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val="en-GB"/>
        </w:rPr>
      </w:pPr>
      <w:bookmarkStart w:id="0" w:name="_GoBack"/>
      <w:bookmarkEnd w:id="0"/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DB6BD3" w:rsidRPr="00DB6BD3" w:rsidRDefault="003C5E35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460126">
        <w:rPr>
          <w:rFonts w:ascii="Arial" w:eastAsia="Arial Unicode MS" w:hAnsi="Arial" w:cs="Arial"/>
          <w:b/>
          <w:bCs/>
          <w:bdr w:val="nil"/>
          <w:lang w:val="en-US"/>
        </w:rPr>
        <w:t>4001</w:t>
      </w:r>
    </w:p>
    <w:p w:rsidR="00DB6BD3" w:rsidRPr="00DB6BD3" w:rsidRDefault="00857718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460126">
        <w:rPr>
          <w:rFonts w:ascii="Arial" w:eastAsia="Arial Unicode MS" w:hAnsi="Arial" w:cs="Arial"/>
          <w:b/>
          <w:bCs/>
          <w:bdr w:val="nil"/>
          <w:lang w:val="en-US"/>
        </w:rPr>
        <w:t xml:space="preserve">4 </w:t>
      </w:r>
      <w:r w:rsidR="00B3282B">
        <w:rPr>
          <w:rFonts w:ascii="Arial" w:eastAsia="Arial Unicode MS" w:hAnsi="Arial" w:cs="Arial"/>
          <w:b/>
          <w:bCs/>
          <w:bdr w:val="nil"/>
          <w:lang w:val="en-US"/>
        </w:rPr>
        <w:t>November</w:t>
      </w:r>
      <w:r w:rsidR="005F1119">
        <w:rPr>
          <w:rFonts w:ascii="Arial" w:eastAsia="Arial Unicode MS" w:hAnsi="Arial" w:cs="Arial"/>
          <w:b/>
          <w:bCs/>
          <w:bdr w:val="nil"/>
          <w:lang w:val="en-US"/>
        </w:rPr>
        <w:t xml:space="preserve"> 2022</w:t>
      </w:r>
    </w:p>
    <w:p w:rsidR="00DB6BD3" w:rsidRPr="00DB6BD3" w:rsidRDefault="00460126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44</w:t>
      </w:r>
    </w:p>
    <w:p w:rsidR="00DB6BD3" w:rsidRPr="00DB6BD3" w:rsidRDefault="00DB6BD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4302A3">
        <w:rPr>
          <w:rFonts w:ascii="Arial" w:eastAsia="Arial Unicode MS" w:hAnsi="Arial" w:cs="Arial"/>
          <w:b/>
          <w:bCs/>
          <w:bdr w:val="nil"/>
          <w:lang w:val="en-US"/>
        </w:rPr>
        <w:tab/>
        <w:t>17 December 2022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DB6BD3" w:rsidRDefault="00736B41" w:rsidP="00DB6BD3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 w:rsidRPr="00736B41">
        <w:rPr>
          <w:rFonts w:ascii="Arial" w:eastAsia="Calibri" w:hAnsi="Arial" w:cs="Arial"/>
          <w:b/>
          <w:lang w:val="af-ZA"/>
        </w:rPr>
        <w:t xml:space="preserve">Mr </w:t>
      </w:r>
      <w:r w:rsidR="0093463C">
        <w:rPr>
          <w:rFonts w:ascii="Arial" w:eastAsia="Calibri" w:hAnsi="Arial" w:cs="Arial"/>
          <w:b/>
          <w:lang w:val="af-ZA"/>
        </w:rPr>
        <w:t>M S F de Freitas (DA</w:t>
      </w:r>
      <w:r w:rsidRPr="00736B41">
        <w:rPr>
          <w:rFonts w:ascii="Arial" w:eastAsia="Calibri" w:hAnsi="Arial" w:cs="Arial"/>
          <w:b/>
          <w:lang w:val="af-ZA"/>
        </w:rPr>
        <w:t>)</w:t>
      </w:r>
      <w:r>
        <w:rPr>
          <w:rFonts w:ascii="Arial" w:eastAsia="Calibri" w:hAnsi="Arial" w:cs="Arial"/>
          <w:b/>
          <w:lang w:val="af-ZA"/>
        </w:rPr>
        <w:t xml:space="preserve"> </w:t>
      </w:r>
      <w:r w:rsidR="00DB6BD3" w:rsidRPr="00DB6BD3">
        <w:rPr>
          <w:rFonts w:ascii="Arial" w:eastAsia="Calibri" w:hAnsi="Arial" w:cs="Arial"/>
          <w:b/>
          <w:lang w:val="af-ZA"/>
        </w:rPr>
        <w:t xml:space="preserve">to ask the Minister of Tourism:  </w:t>
      </w:r>
    </w:p>
    <w:p w:rsidR="00563099" w:rsidRDefault="00460126" w:rsidP="0046012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</w:rPr>
      </w:pPr>
      <w:r w:rsidRPr="00436243">
        <w:rPr>
          <w:rFonts w:ascii="Arial" w:eastAsia="Calibri" w:hAnsi="Arial" w:cs="Arial"/>
          <w:b/>
        </w:rPr>
        <w:t>(1)</w:t>
      </w:r>
      <w:r w:rsidRPr="00460126">
        <w:rPr>
          <w:rFonts w:ascii="Arial" w:eastAsia="Calibri" w:hAnsi="Arial" w:cs="Arial"/>
        </w:rPr>
        <w:t xml:space="preserve"> With reference to marketing aimed at </w:t>
      </w:r>
      <w:r w:rsidRPr="00A174B9">
        <w:rPr>
          <w:rFonts w:ascii="Arial" w:eastAsia="Calibri" w:hAnsi="Arial" w:cs="Arial"/>
          <w:b/>
        </w:rPr>
        <w:t>international markets</w:t>
      </w:r>
      <w:r w:rsidRPr="00460126">
        <w:rPr>
          <w:rFonts w:ascii="Arial" w:eastAsia="Calibri" w:hAnsi="Arial" w:cs="Arial"/>
        </w:rPr>
        <w:t xml:space="preserve"> since 1 April 2019, </w:t>
      </w:r>
      <w:r w:rsidRPr="00436243">
        <w:rPr>
          <w:rFonts w:ascii="Arial" w:eastAsia="Calibri" w:hAnsi="Arial" w:cs="Arial"/>
          <w:b/>
        </w:rPr>
        <w:t>(a)(i)</w:t>
      </w:r>
      <w:r w:rsidRPr="00460126">
        <w:rPr>
          <w:rFonts w:ascii="Arial" w:eastAsia="Calibri" w:hAnsi="Arial" w:cs="Arial"/>
        </w:rPr>
        <w:t xml:space="preserve"> what marketing events and/or programmes were executed in each financial year, </w:t>
      </w:r>
      <w:r w:rsidRPr="00436243">
        <w:rPr>
          <w:rFonts w:ascii="Arial" w:eastAsia="Calibri" w:hAnsi="Arial" w:cs="Arial"/>
          <w:b/>
        </w:rPr>
        <w:t>(ii)</w:t>
      </w:r>
      <w:r w:rsidRPr="00460126">
        <w:rPr>
          <w:rFonts w:ascii="Arial" w:eastAsia="Calibri" w:hAnsi="Arial" w:cs="Arial"/>
        </w:rPr>
        <w:t xml:space="preserve"> where did each marketing event and/or programme take place and </w:t>
      </w:r>
      <w:r w:rsidRPr="00436243">
        <w:rPr>
          <w:rFonts w:ascii="Arial" w:eastAsia="Calibri" w:hAnsi="Arial" w:cs="Arial"/>
          <w:b/>
        </w:rPr>
        <w:t>(iii)</w:t>
      </w:r>
      <w:r w:rsidRPr="00460126">
        <w:rPr>
          <w:rFonts w:ascii="Arial" w:eastAsia="Calibri" w:hAnsi="Arial" w:cs="Arial"/>
        </w:rPr>
        <w:t xml:space="preserve"> what </w:t>
      </w:r>
      <w:r w:rsidRPr="00A174B9">
        <w:rPr>
          <w:rFonts w:ascii="Arial" w:eastAsia="Calibri" w:hAnsi="Arial" w:cs="Arial"/>
          <w:b/>
        </w:rPr>
        <w:t>criteria were used to determine</w:t>
      </w:r>
      <w:r w:rsidRPr="00460126">
        <w:rPr>
          <w:rFonts w:ascii="Arial" w:eastAsia="Calibri" w:hAnsi="Arial" w:cs="Arial"/>
        </w:rPr>
        <w:t xml:space="preserve"> where each marketing event and/or programme would take place,</w:t>
      </w:r>
    </w:p>
    <w:p w:rsidR="00563099" w:rsidRDefault="00460126" w:rsidP="0046012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</w:rPr>
      </w:pPr>
      <w:r w:rsidRPr="00436243">
        <w:rPr>
          <w:rFonts w:ascii="Arial" w:eastAsia="Calibri" w:hAnsi="Arial" w:cs="Arial"/>
          <w:b/>
        </w:rPr>
        <w:t xml:space="preserve"> (b)(i)</w:t>
      </w:r>
      <w:r w:rsidRPr="00460126">
        <w:rPr>
          <w:rFonts w:ascii="Arial" w:eastAsia="Calibri" w:hAnsi="Arial" w:cs="Arial"/>
        </w:rPr>
        <w:t xml:space="preserve"> who were the partners in each case, </w:t>
      </w:r>
      <w:r w:rsidRPr="00436243">
        <w:rPr>
          <w:rFonts w:ascii="Arial" w:eastAsia="Calibri" w:hAnsi="Arial" w:cs="Arial"/>
          <w:b/>
        </w:rPr>
        <w:t>(ii)</w:t>
      </w:r>
      <w:r w:rsidRPr="00460126">
        <w:rPr>
          <w:rFonts w:ascii="Arial" w:eastAsia="Calibri" w:hAnsi="Arial" w:cs="Arial"/>
        </w:rPr>
        <w:t xml:space="preserve"> what criteria were used to determine which partners would be used for each market event and/or programme, </w:t>
      </w:r>
      <w:r w:rsidRPr="00436243">
        <w:rPr>
          <w:rFonts w:ascii="Arial" w:eastAsia="Calibri" w:hAnsi="Arial" w:cs="Arial"/>
          <w:b/>
        </w:rPr>
        <w:t>(iii)</w:t>
      </w:r>
      <w:r w:rsidRPr="00460126">
        <w:rPr>
          <w:rFonts w:ascii="Arial" w:eastAsia="Calibri" w:hAnsi="Arial" w:cs="Arial"/>
        </w:rPr>
        <w:t xml:space="preserve"> on what date did each marketing event and/or programme take place in each case and </w:t>
      </w:r>
      <w:r w:rsidRPr="00436243">
        <w:rPr>
          <w:rFonts w:ascii="Arial" w:eastAsia="Calibri" w:hAnsi="Arial" w:cs="Arial"/>
          <w:b/>
        </w:rPr>
        <w:t>(iv)</w:t>
      </w:r>
      <w:r w:rsidRPr="00460126">
        <w:rPr>
          <w:rFonts w:ascii="Arial" w:eastAsia="Calibri" w:hAnsi="Arial" w:cs="Arial"/>
        </w:rPr>
        <w:t xml:space="preserve"> which markets was each event and/or programme aimed at in each financial year, and</w:t>
      </w:r>
    </w:p>
    <w:p w:rsidR="00460126" w:rsidRPr="00460126" w:rsidRDefault="00460126" w:rsidP="0046012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</w:rPr>
      </w:pPr>
      <w:r w:rsidRPr="00436243">
        <w:rPr>
          <w:rFonts w:ascii="Arial" w:eastAsia="Calibri" w:hAnsi="Arial" w:cs="Arial"/>
          <w:b/>
        </w:rPr>
        <w:t xml:space="preserve"> (c</w:t>
      </w:r>
      <w:r w:rsidRPr="00460126">
        <w:rPr>
          <w:rFonts w:ascii="Arial" w:eastAsia="Calibri" w:hAnsi="Arial" w:cs="Arial"/>
        </w:rPr>
        <w:t>) what amount was budgeted and spent in each financial year for each market;</w:t>
      </w:r>
    </w:p>
    <w:p w:rsidR="00DA6EE7" w:rsidRDefault="00460126" w:rsidP="0046012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</w:rPr>
      </w:pPr>
      <w:r w:rsidRPr="00436243">
        <w:rPr>
          <w:rFonts w:ascii="Arial" w:eastAsia="Calibri" w:hAnsi="Arial" w:cs="Arial"/>
          <w:b/>
        </w:rPr>
        <w:t>(2) (a)</w:t>
      </w:r>
      <w:r w:rsidRPr="00460126">
        <w:rPr>
          <w:rFonts w:ascii="Arial" w:eastAsia="Calibri" w:hAnsi="Arial" w:cs="Arial"/>
        </w:rPr>
        <w:t xml:space="preserve"> how are the successes and failures of the marketing events and/or programmes measured and </w:t>
      </w:r>
      <w:r w:rsidRPr="00436243">
        <w:rPr>
          <w:rFonts w:ascii="Arial" w:eastAsia="Calibri" w:hAnsi="Arial" w:cs="Arial"/>
          <w:b/>
        </w:rPr>
        <w:t>(b)</w:t>
      </w:r>
      <w:r w:rsidRPr="00460126">
        <w:rPr>
          <w:rFonts w:ascii="Arial" w:eastAsia="Calibri" w:hAnsi="Arial" w:cs="Arial"/>
        </w:rPr>
        <w:t xml:space="preserve"> what are the results of the markets in each year? NW4904E</w:t>
      </w:r>
    </w:p>
    <w:p w:rsidR="003F3E1D" w:rsidRDefault="003F3E1D" w:rsidP="003F3E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665047" w:rsidRDefault="00DB6BD3" w:rsidP="00BF5F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REPLY</w:t>
      </w:r>
      <w:r w:rsidR="004F2C4A">
        <w:rPr>
          <w:rFonts w:ascii="Arial" w:eastAsia="Arial Unicode MS" w:hAnsi="Arial" w:cs="Arial"/>
          <w:b/>
          <w:bCs/>
          <w:bdr w:val="nil"/>
          <w:lang w:val="en-US"/>
        </w:rPr>
        <w:t>:</w:t>
      </w:r>
    </w:p>
    <w:p w:rsidR="00BF5FD3" w:rsidRDefault="00BF5FD3" w:rsidP="00BF5F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9728A1" w:rsidRPr="00BF5FD3" w:rsidRDefault="009728A1" w:rsidP="00DB66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hanging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(1) (a) (i) – (ii) Marketing Events</w:t>
      </w:r>
    </w:p>
    <w:p w:rsidR="00792111" w:rsidRPr="005C57B6" w:rsidRDefault="00792111" w:rsidP="009728A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360" w:lineRule="auto"/>
        <w:ind w:left="360"/>
        <w:rPr>
          <w:rFonts w:ascii="Arial" w:eastAsia="Calibri" w:hAnsi="Arial" w:cs="Arial"/>
          <w:lang w:val="en-GB"/>
        </w:rPr>
      </w:pPr>
      <w:r w:rsidRPr="00BF5FD3">
        <w:rPr>
          <w:rFonts w:ascii="Arial" w:eastAsia="Calibri" w:hAnsi="Arial" w:cs="Arial"/>
          <w:bCs/>
          <w:lang w:val="en-GB"/>
        </w:rPr>
        <w:t>Please refer to the SA Tourism Annual Report</w:t>
      </w:r>
      <w:r w:rsidR="00ED153B" w:rsidRPr="00BF5FD3">
        <w:rPr>
          <w:rFonts w:ascii="Arial" w:eastAsia="Calibri" w:hAnsi="Arial" w:cs="Arial"/>
          <w:bCs/>
          <w:lang w:val="en-GB"/>
        </w:rPr>
        <w:t>s</w:t>
      </w:r>
      <w:r w:rsidRPr="00BF5FD3">
        <w:rPr>
          <w:rFonts w:ascii="Arial" w:eastAsia="Calibri" w:hAnsi="Arial" w:cs="Arial"/>
          <w:bCs/>
          <w:lang w:val="en-GB"/>
        </w:rPr>
        <w:t xml:space="preserve"> for the periods </w:t>
      </w:r>
      <w:r w:rsidR="000B2692" w:rsidRPr="00BF5FD3">
        <w:rPr>
          <w:rFonts w:ascii="Arial" w:eastAsia="Calibri" w:hAnsi="Arial" w:cs="Arial"/>
          <w:bCs/>
          <w:lang w:val="en-GB"/>
        </w:rPr>
        <w:t xml:space="preserve">stated </w:t>
      </w:r>
      <w:r w:rsidRPr="00BF5FD3">
        <w:rPr>
          <w:rFonts w:ascii="Arial" w:eastAsia="Calibri" w:hAnsi="Arial" w:cs="Arial"/>
          <w:bCs/>
          <w:lang w:val="en-GB"/>
        </w:rPr>
        <w:t xml:space="preserve">below. For your </w:t>
      </w:r>
      <w:r w:rsidR="009728A1">
        <w:rPr>
          <w:rFonts w:ascii="Arial" w:eastAsia="Calibri" w:hAnsi="Arial" w:cs="Arial"/>
          <w:bCs/>
          <w:lang w:val="en-GB"/>
        </w:rPr>
        <w:t>c</w:t>
      </w:r>
      <w:r w:rsidRPr="00BF5FD3">
        <w:rPr>
          <w:rFonts w:ascii="Arial" w:eastAsia="Calibri" w:hAnsi="Arial" w:cs="Arial"/>
          <w:bCs/>
          <w:lang w:val="en-GB"/>
        </w:rPr>
        <w:t>onvenience, a link to each has been provided:</w:t>
      </w:r>
    </w:p>
    <w:p w:rsidR="00792111" w:rsidRPr="00BF5FD3" w:rsidRDefault="00792111" w:rsidP="00BF5FD3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360" w:lineRule="auto"/>
        <w:rPr>
          <w:rFonts w:ascii="Arial" w:eastAsia="Calibri" w:hAnsi="Arial" w:cs="Arial"/>
          <w:b/>
          <w:lang w:val="en-GB"/>
        </w:rPr>
      </w:pPr>
      <w:bookmarkStart w:id="1" w:name="_Hlk118909346"/>
      <w:r w:rsidRPr="00BF5FD3">
        <w:rPr>
          <w:rFonts w:ascii="Arial" w:eastAsia="Calibri" w:hAnsi="Arial" w:cs="Arial"/>
          <w:b/>
          <w:lang w:val="en-GB"/>
        </w:rPr>
        <w:t>0</w:t>
      </w:r>
      <w:r w:rsidR="00563099" w:rsidRPr="00BF5FD3">
        <w:rPr>
          <w:rFonts w:ascii="Arial" w:eastAsia="Calibri" w:hAnsi="Arial" w:cs="Arial"/>
          <w:b/>
          <w:lang w:val="en-GB"/>
        </w:rPr>
        <w:t>1 April 2019- 31 March 2020</w:t>
      </w:r>
      <w:r w:rsidRPr="00BF5FD3">
        <w:rPr>
          <w:rFonts w:ascii="Arial" w:eastAsia="Calibri" w:hAnsi="Arial" w:cs="Arial"/>
          <w:b/>
          <w:lang w:val="en-GB"/>
        </w:rPr>
        <w:t xml:space="preserve"> </w:t>
      </w:r>
    </w:p>
    <w:bookmarkEnd w:id="1"/>
    <w:p w:rsidR="00563099" w:rsidRDefault="009728A1" w:rsidP="009728A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360" w:lineRule="auto"/>
        <w:ind w:left="360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ab/>
        <w:t xml:space="preserve">South African Tourism </w:t>
      </w:r>
      <w:r w:rsidR="00563099" w:rsidRPr="00ED153B">
        <w:rPr>
          <w:rFonts w:ascii="Arial" w:eastAsia="Calibri" w:hAnsi="Arial" w:cs="Arial"/>
          <w:lang w:val="en-GB"/>
        </w:rPr>
        <w:t xml:space="preserve">Annual Report </w:t>
      </w:r>
      <w:r w:rsidR="00ED153B" w:rsidRPr="00ED153B">
        <w:rPr>
          <w:rFonts w:ascii="Arial" w:eastAsia="Calibri" w:hAnsi="Arial" w:cs="Arial"/>
          <w:lang w:val="en-GB"/>
        </w:rPr>
        <w:t xml:space="preserve">tabled </w:t>
      </w:r>
      <w:r w:rsidRPr="00ED153B">
        <w:rPr>
          <w:rFonts w:ascii="Arial" w:eastAsia="Calibri" w:hAnsi="Arial" w:cs="Arial"/>
          <w:lang w:val="en-GB"/>
        </w:rPr>
        <w:t xml:space="preserve">on </w:t>
      </w:r>
      <w:r>
        <w:rPr>
          <w:rFonts w:ascii="Arial" w:eastAsia="Calibri" w:hAnsi="Arial" w:cs="Arial"/>
          <w:lang w:val="en-GB"/>
        </w:rPr>
        <w:t>5 November 2020, ATC no 160 of 2020</w:t>
      </w:r>
      <w:r w:rsidR="00ED153B">
        <w:rPr>
          <w:rFonts w:ascii="Arial" w:eastAsia="Calibri" w:hAnsi="Arial" w:cs="Arial"/>
          <w:lang w:val="en-GB"/>
        </w:rPr>
        <w:t xml:space="preserve"> </w:t>
      </w:r>
    </w:p>
    <w:p w:rsidR="00D82088" w:rsidRDefault="00D82088" w:rsidP="00ED153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36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ab/>
      </w:r>
      <w:hyperlink r:id="rId7" w:history="1">
        <w:r w:rsidRPr="00B21F58">
          <w:rPr>
            <w:rStyle w:val="Hyperlink"/>
            <w:rFonts w:ascii="Arial" w:eastAsia="Calibri" w:hAnsi="Arial" w:cs="Arial"/>
            <w:lang w:val="en-GB"/>
          </w:rPr>
          <w:t>https://live.southafrica.net/media/278970/sat-annual-report-2019_2020.pdf</w:t>
        </w:r>
      </w:hyperlink>
    </w:p>
    <w:p w:rsidR="0057401A" w:rsidRDefault="009728A1" w:rsidP="005740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360" w:lineRule="auto"/>
        <w:rPr>
          <w:rFonts w:ascii="Arial" w:eastAsia="Calibri" w:hAnsi="Arial" w:cs="Arial"/>
          <w:color w:val="000000" w:themeColor="text1"/>
          <w:lang w:val="en-GB"/>
        </w:rPr>
      </w:pPr>
      <w:r>
        <w:rPr>
          <w:rFonts w:ascii="Arial" w:eastAsia="Calibri" w:hAnsi="Arial" w:cs="Arial"/>
          <w:color w:val="FF0000"/>
          <w:lang w:val="en-GB"/>
        </w:rPr>
        <w:tab/>
      </w:r>
      <w:r w:rsidRPr="009728A1">
        <w:rPr>
          <w:rFonts w:ascii="Arial" w:eastAsia="Calibri" w:hAnsi="Arial" w:cs="Arial"/>
          <w:color w:val="000000" w:themeColor="text1"/>
          <w:lang w:val="en-GB"/>
        </w:rPr>
        <w:t>K</w:t>
      </w:r>
      <w:r>
        <w:rPr>
          <w:rFonts w:ascii="Arial" w:eastAsia="Calibri" w:hAnsi="Arial" w:cs="Arial"/>
          <w:color w:val="000000" w:themeColor="text1"/>
          <w:lang w:val="en-GB"/>
        </w:rPr>
        <w:t xml:space="preserve">indly refer to </w:t>
      </w:r>
      <w:r w:rsidRPr="009728A1">
        <w:rPr>
          <w:rFonts w:ascii="Arial" w:eastAsia="Calibri" w:hAnsi="Arial" w:cs="Arial"/>
          <w:color w:val="000000" w:themeColor="text1"/>
          <w:lang w:val="en-GB"/>
        </w:rPr>
        <w:t xml:space="preserve">pages 43 to 56 </w:t>
      </w:r>
    </w:p>
    <w:p w:rsidR="009728A1" w:rsidRDefault="009728A1" w:rsidP="005740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360" w:lineRule="auto"/>
        <w:rPr>
          <w:rFonts w:ascii="Arial" w:eastAsia="Calibri" w:hAnsi="Arial" w:cs="Arial"/>
          <w:color w:val="FF0000"/>
          <w:lang w:val="en-GB"/>
        </w:rPr>
      </w:pPr>
    </w:p>
    <w:p w:rsidR="009728A1" w:rsidRPr="00D82088" w:rsidRDefault="009728A1" w:rsidP="005740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360" w:lineRule="auto"/>
        <w:rPr>
          <w:rFonts w:ascii="Arial" w:eastAsia="Calibri" w:hAnsi="Arial" w:cs="Arial"/>
          <w:color w:val="FF0000"/>
          <w:lang w:val="en-GB"/>
        </w:rPr>
      </w:pPr>
    </w:p>
    <w:p w:rsidR="00ED153B" w:rsidRPr="00BF5FD3" w:rsidRDefault="00792111" w:rsidP="00BF5FD3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360" w:lineRule="auto"/>
        <w:rPr>
          <w:rFonts w:ascii="Arial" w:eastAsia="Calibri" w:hAnsi="Arial" w:cs="Arial"/>
          <w:bCs/>
          <w:lang w:val="en-GB"/>
        </w:rPr>
      </w:pPr>
      <w:r w:rsidRPr="00BF5FD3">
        <w:rPr>
          <w:rFonts w:ascii="Arial" w:eastAsia="Calibri" w:hAnsi="Arial" w:cs="Arial"/>
          <w:b/>
          <w:lang w:val="en-GB"/>
        </w:rPr>
        <w:lastRenderedPageBreak/>
        <w:t xml:space="preserve">01 </w:t>
      </w:r>
      <w:r w:rsidR="00563099" w:rsidRPr="00BF5FD3">
        <w:rPr>
          <w:rFonts w:ascii="Arial" w:eastAsia="Calibri" w:hAnsi="Arial" w:cs="Arial"/>
          <w:b/>
          <w:lang w:val="en-GB"/>
        </w:rPr>
        <w:t xml:space="preserve">April 2020 – </w:t>
      </w:r>
      <w:r w:rsidRPr="00BF5FD3">
        <w:rPr>
          <w:rFonts w:ascii="Arial" w:eastAsia="Calibri" w:hAnsi="Arial" w:cs="Arial"/>
          <w:b/>
          <w:lang w:val="en-GB"/>
        </w:rPr>
        <w:t xml:space="preserve">31 </w:t>
      </w:r>
      <w:r w:rsidR="00563099" w:rsidRPr="00BF5FD3">
        <w:rPr>
          <w:rFonts w:ascii="Arial" w:eastAsia="Calibri" w:hAnsi="Arial" w:cs="Arial"/>
          <w:b/>
          <w:lang w:val="en-GB"/>
        </w:rPr>
        <w:t>March 202</w:t>
      </w:r>
      <w:r w:rsidRPr="00BF5FD3">
        <w:rPr>
          <w:rFonts w:ascii="Arial" w:eastAsia="Calibri" w:hAnsi="Arial" w:cs="Arial"/>
          <w:b/>
          <w:lang w:val="en-GB"/>
        </w:rPr>
        <w:t>1</w:t>
      </w:r>
    </w:p>
    <w:p w:rsidR="00563099" w:rsidRPr="004D7825" w:rsidRDefault="003707F4" w:rsidP="003707F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360" w:lineRule="auto"/>
        <w:ind w:left="360"/>
        <w:rPr>
          <w:rFonts w:ascii="Arial" w:eastAsia="Calibri" w:hAnsi="Arial" w:cs="Arial"/>
          <w:bCs/>
          <w:lang w:val="en-GB"/>
        </w:rPr>
      </w:pPr>
      <w:r>
        <w:rPr>
          <w:rFonts w:ascii="Arial" w:eastAsia="Calibri" w:hAnsi="Arial" w:cs="Arial"/>
          <w:bCs/>
          <w:lang w:val="en-GB"/>
        </w:rPr>
        <w:tab/>
      </w:r>
      <w:r w:rsidR="009728A1">
        <w:rPr>
          <w:rFonts w:ascii="Arial" w:eastAsia="Calibri" w:hAnsi="Arial" w:cs="Arial"/>
          <w:bCs/>
          <w:lang w:val="en-GB"/>
        </w:rPr>
        <w:t xml:space="preserve">South African Tourism </w:t>
      </w:r>
      <w:r w:rsidR="00792111" w:rsidRPr="004D7825">
        <w:rPr>
          <w:rFonts w:ascii="Arial" w:eastAsia="Calibri" w:hAnsi="Arial" w:cs="Arial"/>
          <w:bCs/>
          <w:lang w:val="en-GB"/>
        </w:rPr>
        <w:t>Annual Report tabled on</w:t>
      </w:r>
      <w:r w:rsidR="009728A1">
        <w:rPr>
          <w:rFonts w:ascii="Arial" w:eastAsia="Calibri" w:hAnsi="Arial" w:cs="Arial"/>
          <w:bCs/>
          <w:lang w:val="en-GB"/>
        </w:rPr>
        <w:t xml:space="preserve"> 30 September 2021, ATC no 133 of 2021</w:t>
      </w:r>
      <w:r w:rsidR="00517C38" w:rsidRPr="004D7825">
        <w:rPr>
          <w:rFonts w:ascii="Arial" w:eastAsia="Calibri" w:hAnsi="Arial" w:cs="Arial"/>
          <w:bCs/>
          <w:lang w:val="en-GB"/>
        </w:rPr>
        <w:t xml:space="preserve"> </w:t>
      </w:r>
    </w:p>
    <w:p w:rsidR="00517C38" w:rsidRPr="00D82088" w:rsidRDefault="004D7825" w:rsidP="004D78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360" w:lineRule="auto"/>
        <w:rPr>
          <w:rFonts w:ascii="Arial" w:eastAsia="Calibri" w:hAnsi="Arial" w:cs="Arial"/>
          <w:bCs/>
          <w:sz w:val="20"/>
          <w:szCs w:val="20"/>
          <w:lang w:val="en-GB"/>
        </w:rPr>
      </w:pPr>
      <w:r>
        <w:rPr>
          <w:rFonts w:ascii="Arial" w:eastAsia="Calibri" w:hAnsi="Arial" w:cs="Arial"/>
          <w:bCs/>
          <w:lang w:val="en-GB"/>
        </w:rPr>
        <w:tab/>
      </w:r>
      <w:bookmarkStart w:id="2" w:name="_Hlk118907279"/>
      <w:r w:rsidR="003918AD" w:rsidRPr="00D82088">
        <w:rPr>
          <w:rFonts w:ascii="Arial" w:eastAsia="Calibri" w:hAnsi="Arial" w:cs="Arial"/>
          <w:bCs/>
          <w:sz w:val="20"/>
          <w:szCs w:val="20"/>
          <w:lang w:val="en-GB"/>
        </w:rPr>
        <w:fldChar w:fldCharType="begin"/>
      </w:r>
      <w:r w:rsidR="00BF5FD3" w:rsidRPr="00D82088">
        <w:rPr>
          <w:rFonts w:ascii="Arial" w:eastAsia="Calibri" w:hAnsi="Arial" w:cs="Arial"/>
          <w:bCs/>
          <w:sz w:val="20"/>
          <w:szCs w:val="20"/>
          <w:lang w:val="en-GB"/>
        </w:rPr>
        <w:instrText xml:space="preserve"> HYPERLINK "https://live.southafrica.net/media/290945/sat-a-report-2020-21-final.pdf" </w:instrText>
      </w:r>
      <w:r w:rsidR="003918AD" w:rsidRPr="00D82088">
        <w:rPr>
          <w:rFonts w:ascii="Arial" w:eastAsia="Calibri" w:hAnsi="Arial" w:cs="Arial"/>
          <w:bCs/>
          <w:sz w:val="20"/>
          <w:szCs w:val="20"/>
          <w:lang w:val="en-GB"/>
        </w:rPr>
        <w:fldChar w:fldCharType="separate"/>
      </w:r>
      <w:r w:rsidR="00BF5FD3" w:rsidRPr="00D82088">
        <w:rPr>
          <w:rStyle w:val="Hyperlink"/>
          <w:rFonts w:ascii="Arial" w:eastAsia="Calibri" w:hAnsi="Arial" w:cs="Arial"/>
          <w:bCs/>
          <w:sz w:val="20"/>
          <w:szCs w:val="20"/>
          <w:lang w:val="en-GB"/>
        </w:rPr>
        <w:t>https://live.southafrica.net/media/290945/sat-a-report-2020-21-final.pdf</w:t>
      </w:r>
      <w:r w:rsidR="003918AD" w:rsidRPr="00D82088">
        <w:rPr>
          <w:rFonts w:ascii="Arial" w:eastAsia="Calibri" w:hAnsi="Arial" w:cs="Arial"/>
          <w:bCs/>
          <w:sz w:val="20"/>
          <w:szCs w:val="20"/>
          <w:lang w:val="en-GB"/>
        </w:rPr>
        <w:fldChar w:fldCharType="end"/>
      </w:r>
      <w:bookmarkEnd w:id="2"/>
    </w:p>
    <w:p w:rsidR="009728A1" w:rsidRPr="004D7825" w:rsidRDefault="003707F4" w:rsidP="003707F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360" w:lineRule="auto"/>
        <w:rPr>
          <w:rFonts w:ascii="Arial" w:eastAsia="Calibri" w:hAnsi="Arial" w:cs="Arial"/>
          <w:bCs/>
          <w:lang w:val="en-GB"/>
        </w:rPr>
      </w:pPr>
      <w:r>
        <w:rPr>
          <w:rFonts w:ascii="Arial" w:eastAsia="Calibri" w:hAnsi="Arial" w:cs="Arial"/>
          <w:bCs/>
          <w:lang w:val="en-GB"/>
        </w:rPr>
        <w:tab/>
      </w:r>
      <w:r w:rsidR="009728A1">
        <w:rPr>
          <w:rFonts w:ascii="Arial" w:eastAsia="Calibri" w:hAnsi="Arial" w:cs="Arial"/>
          <w:bCs/>
          <w:lang w:val="en-GB"/>
        </w:rPr>
        <w:t xml:space="preserve">Kindly refer to pages </w:t>
      </w:r>
      <w:r w:rsidR="009728A1" w:rsidRPr="004D7825">
        <w:rPr>
          <w:rFonts w:ascii="Arial" w:eastAsia="Calibri" w:hAnsi="Arial" w:cs="Arial"/>
          <w:bCs/>
          <w:lang w:val="en-GB"/>
        </w:rPr>
        <w:t>46 to 61</w:t>
      </w:r>
    </w:p>
    <w:p w:rsidR="00563099" w:rsidRPr="00BF5FD3" w:rsidRDefault="00DB660F" w:rsidP="00BF5FD3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36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b/>
          <w:lang w:val="en-GB"/>
        </w:rPr>
        <w:t xml:space="preserve">01 </w:t>
      </w:r>
      <w:r w:rsidR="00563099" w:rsidRPr="00BF5FD3">
        <w:rPr>
          <w:rFonts w:ascii="Arial" w:eastAsia="Calibri" w:hAnsi="Arial" w:cs="Arial"/>
          <w:b/>
          <w:lang w:val="en-GB"/>
        </w:rPr>
        <w:t xml:space="preserve">April 2021 </w:t>
      </w:r>
      <w:r>
        <w:rPr>
          <w:rFonts w:ascii="Arial" w:eastAsia="Calibri" w:hAnsi="Arial" w:cs="Arial"/>
          <w:b/>
          <w:lang w:val="en-GB"/>
        </w:rPr>
        <w:t xml:space="preserve">– 31 </w:t>
      </w:r>
      <w:r w:rsidR="00563099" w:rsidRPr="00BF5FD3">
        <w:rPr>
          <w:rFonts w:ascii="Arial" w:eastAsia="Calibri" w:hAnsi="Arial" w:cs="Arial"/>
          <w:b/>
          <w:lang w:val="en-GB"/>
        </w:rPr>
        <w:t>March 2022</w:t>
      </w:r>
    </w:p>
    <w:p w:rsidR="00517C38" w:rsidRDefault="00BF5FD3" w:rsidP="00BF5FD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360" w:lineRule="auto"/>
        <w:rPr>
          <w:rFonts w:ascii="Arial" w:eastAsia="Calibri" w:hAnsi="Arial" w:cs="Arial"/>
          <w:bCs/>
          <w:lang w:val="en-GB"/>
        </w:rPr>
      </w:pPr>
      <w:r>
        <w:rPr>
          <w:rFonts w:ascii="Arial" w:eastAsia="Calibri" w:hAnsi="Arial" w:cs="Arial"/>
          <w:bCs/>
          <w:lang w:val="en-GB"/>
        </w:rPr>
        <w:tab/>
      </w:r>
      <w:r w:rsidR="00517C38" w:rsidRPr="00517C38">
        <w:rPr>
          <w:rFonts w:ascii="Arial" w:eastAsia="Calibri" w:hAnsi="Arial" w:cs="Arial"/>
          <w:bCs/>
          <w:lang w:val="en-GB"/>
        </w:rPr>
        <w:t>Annual Report tabled on</w:t>
      </w:r>
      <w:r w:rsidR="009728A1">
        <w:rPr>
          <w:rFonts w:ascii="Arial" w:eastAsia="Calibri" w:hAnsi="Arial" w:cs="Arial"/>
          <w:bCs/>
          <w:lang w:val="en-GB"/>
        </w:rPr>
        <w:t xml:space="preserve"> 30 September 2022, ATC no 150 of 2022</w:t>
      </w:r>
      <w:r w:rsidR="00517C38" w:rsidRPr="00517C38">
        <w:rPr>
          <w:rFonts w:ascii="Arial" w:eastAsia="Calibri" w:hAnsi="Arial" w:cs="Arial"/>
          <w:bCs/>
          <w:lang w:val="en-GB"/>
        </w:rPr>
        <w:t xml:space="preserve">…, pages </w:t>
      </w:r>
      <w:r w:rsidR="000E0DEA">
        <w:rPr>
          <w:rFonts w:ascii="Arial" w:eastAsia="Calibri" w:hAnsi="Arial" w:cs="Arial"/>
          <w:bCs/>
          <w:lang w:val="en-GB"/>
        </w:rPr>
        <w:t>47 to 54</w:t>
      </w:r>
    </w:p>
    <w:p w:rsidR="004D7825" w:rsidRDefault="00D82088" w:rsidP="00BF5FD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360" w:lineRule="auto"/>
        <w:rPr>
          <w:rFonts w:ascii="Arial" w:eastAsia="Calibri" w:hAnsi="Arial" w:cs="Arial"/>
          <w:bCs/>
          <w:sz w:val="20"/>
          <w:szCs w:val="20"/>
          <w:lang w:val="en-GB"/>
        </w:rPr>
      </w:pPr>
      <w:r>
        <w:rPr>
          <w:rFonts w:ascii="Arial" w:eastAsia="Calibri" w:hAnsi="Arial" w:cs="Arial"/>
          <w:bCs/>
          <w:lang w:val="en-GB"/>
        </w:rPr>
        <w:tab/>
      </w:r>
      <w:hyperlink r:id="rId8" w:history="1">
        <w:r w:rsidRPr="00B21F58">
          <w:rPr>
            <w:rStyle w:val="Hyperlink"/>
            <w:rFonts w:ascii="Arial" w:eastAsia="Calibri" w:hAnsi="Arial" w:cs="Arial"/>
            <w:bCs/>
            <w:sz w:val="20"/>
            <w:szCs w:val="20"/>
            <w:lang w:val="en-GB"/>
          </w:rPr>
          <w:t>https://live.southafrica.net/media/298986/south_african_tourism_2021_2022_annual_report.pdf</w:t>
        </w:r>
      </w:hyperlink>
    </w:p>
    <w:p w:rsidR="00517C38" w:rsidRDefault="009728A1" w:rsidP="004D78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36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ab/>
        <w:t xml:space="preserve">Kindly refer to pages 47 to 54 </w:t>
      </w:r>
    </w:p>
    <w:p w:rsidR="00517C38" w:rsidRPr="001F7EC1" w:rsidRDefault="00DB660F" w:rsidP="001F7EC1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36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b/>
          <w:lang w:val="en-GB"/>
        </w:rPr>
        <w:t xml:space="preserve">01 </w:t>
      </w:r>
      <w:r w:rsidR="00563099" w:rsidRPr="001F7EC1">
        <w:rPr>
          <w:rFonts w:ascii="Arial" w:eastAsia="Calibri" w:hAnsi="Arial" w:cs="Arial"/>
          <w:b/>
          <w:lang w:val="en-GB"/>
        </w:rPr>
        <w:t>April 2022</w:t>
      </w:r>
      <w:r w:rsidR="00563099" w:rsidRPr="001F7EC1">
        <w:rPr>
          <w:rFonts w:ascii="Arial" w:eastAsia="Calibri" w:hAnsi="Arial" w:cs="Arial"/>
          <w:lang w:val="en-GB"/>
        </w:rPr>
        <w:t xml:space="preserve"> </w:t>
      </w:r>
      <w:r w:rsidR="00563099" w:rsidRPr="001F7EC1">
        <w:rPr>
          <w:rFonts w:ascii="Arial" w:eastAsia="Calibri" w:hAnsi="Arial" w:cs="Arial"/>
          <w:b/>
          <w:bCs/>
          <w:lang w:val="en-GB"/>
        </w:rPr>
        <w:t>– to date</w:t>
      </w:r>
      <w:r w:rsidR="00563099" w:rsidRPr="001F7EC1">
        <w:rPr>
          <w:rFonts w:ascii="Arial" w:eastAsia="Calibri" w:hAnsi="Arial" w:cs="Arial"/>
          <w:lang w:val="en-GB"/>
        </w:rPr>
        <w:t xml:space="preserve">  </w:t>
      </w:r>
    </w:p>
    <w:p w:rsidR="00563099" w:rsidRDefault="001F7EC1" w:rsidP="001F7E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36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ab/>
      </w:r>
      <w:r w:rsidR="00563099" w:rsidRPr="00517C38">
        <w:rPr>
          <w:rFonts w:ascii="Arial" w:eastAsia="Calibri" w:hAnsi="Arial" w:cs="Arial"/>
          <w:lang w:val="en-GB"/>
        </w:rPr>
        <w:t xml:space="preserve">Information </w:t>
      </w:r>
      <w:r w:rsidR="00517C38">
        <w:rPr>
          <w:rFonts w:ascii="Arial" w:eastAsia="Calibri" w:hAnsi="Arial" w:cs="Arial"/>
          <w:lang w:val="en-GB"/>
        </w:rPr>
        <w:t>will be finalised after the end of the fiscal.</w:t>
      </w:r>
      <w:r w:rsidR="009728A1">
        <w:rPr>
          <w:rFonts w:ascii="Arial" w:eastAsia="Calibri" w:hAnsi="Arial" w:cs="Arial"/>
          <w:lang w:val="en-GB"/>
        </w:rPr>
        <w:t xml:space="preserve">  </w:t>
      </w:r>
    </w:p>
    <w:p w:rsidR="00436243" w:rsidRPr="00DB660F" w:rsidRDefault="00436243" w:rsidP="001F7E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360" w:lineRule="auto"/>
        <w:rPr>
          <w:rFonts w:ascii="Arial" w:eastAsia="Calibri" w:hAnsi="Arial" w:cs="Arial"/>
          <w:color w:val="FF0000"/>
          <w:lang w:val="en-GB"/>
        </w:rPr>
      </w:pPr>
    </w:p>
    <w:p w:rsidR="00962B8F" w:rsidRPr="00DB660F" w:rsidRDefault="009728A1" w:rsidP="00DB66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360" w:lineRule="auto"/>
        <w:rPr>
          <w:rFonts w:ascii="Arial" w:eastAsia="Calibri" w:hAnsi="Arial" w:cs="Arial"/>
          <w:b/>
          <w:lang w:val="en-GB"/>
        </w:rPr>
      </w:pPr>
      <w:r w:rsidRPr="00DB660F">
        <w:rPr>
          <w:rFonts w:ascii="Arial" w:eastAsia="Calibri" w:hAnsi="Arial" w:cs="Arial"/>
          <w:b/>
          <w:lang w:val="en-GB"/>
        </w:rPr>
        <w:t>(a) (</w:t>
      </w:r>
      <w:r w:rsidR="00DB660F">
        <w:rPr>
          <w:rFonts w:ascii="Arial" w:eastAsia="Calibri" w:hAnsi="Arial" w:cs="Arial"/>
          <w:b/>
          <w:lang w:val="en-GB"/>
        </w:rPr>
        <w:t xml:space="preserve">iii) </w:t>
      </w:r>
      <w:r w:rsidRPr="00DB660F">
        <w:rPr>
          <w:rFonts w:ascii="Arial" w:eastAsia="Calibri" w:hAnsi="Arial" w:cs="Arial"/>
          <w:b/>
          <w:lang w:val="en-GB"/>
        </w:rPr>
        <w:t>Criteria for Marketing events</w:t>
      </w:r>
    </w:p>
    <w:p w:rsidR="005D33B5" w:rsidRPr="00962B8F" w:rsidRDefault="00563099" w:rsidP="00F91BA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360" w:lineRule="auto"/>
        <w:ind w:left="567"/>
        <w:rPr>
          <w:rFonts w:ascii="Arial" w:eastAsia="Calibri" w:hAnsi="Arial" w:cs="Arial"/>
          <w:lang w:val="en-GB"/>
        </w:rPr>
      </w:pPr>
      <w:r w:rsidRPr="00962B8F">
        <w:rPr>
          <w:rFonts w:ascii="Arial" w:eastAsia="Calibri" w:hAnsi="Arial" w:cs="Arial"/>
          <w:lang w:val="en-GB"/>
        </w:rPr>
        <w:t xml:space="preserve"> </w:t>
      </w:r>
      <w:r w:rsidR="000B2692" w:rsidRPr="00962B8F">
        <w:rPr>
          <w:rFonts w:ascii="Arial" w:eastAsia="Calibri" w:hAnsi="Arial" w:cs="Arial"/>
          <w:lang w:val="en-GB"/>
        </w:rPr>
        <w:t>The SA Tourism Marketing Investmen</w:t>
      </w:r>
      <w:r w:rsidR="009728A1">
        <w:rPr>
          <w:rFonts w:ascii="Arial" w:eastAsia="Calibri" w:hAnsi="Arial" w:cs="Arial"/>
          <w:lang w:val="en-GB"/>
        </w:rPr>
        <w:t>t Portfolio determines where market activities</w:t>
      </w:r>
      <w:r w:rsidR="00F91BA3">
        <w:rPr>
          <w:rFonts w:ascii="Arial" w:eastAsia="Calibri" w:hAnsi="Arial" w:cs="Arial"/>
          <w:lang w:val="en-GB"/>
        </w:rPr>
        <w:t xml:space="preserve"> </w:t>
      </w:r>
      <w:r w:rsidR="000B2692" w:rsidRPr="00962B8F">
        <w:rPr>
          <w:rFonts w:ascii="Arial" w:eastAsia="Calibri" w:hAnsi="Arial" w:cs="Arial"/>
          <w:lang w:val="en-GB"/>
        </w:rPr>
        <w:t xml:space="preserve">take place. </w:t>
      </w:r>
    </w:p>
    <w:p w:rsidR="003664FE" w:rsidRDefault="003664FE" w:rsidP="003664F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rPr>
          <w:rFonts w:ascii="Arial" w:eastAsia="Calibri" w:hAnsi="Arial" w:cs="Arial"/>
          <w:lang w:val="en-GB"/>
        </w:rPr>
      </w:pPr>
    </w:p>
    <w:p w:rsidR="00DB660F" w:rsidRDefault="00DB660F" w:rsidP="003664F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(</w:t>
      </w:r>
      <w:r w:rsidRPr="000E57FE">
        <w:rPr>
          <w:rFonts w:ascii="Arial" w:eastAsia="Calibri" w:hAnsi="Arial" w:cs="Arial"/>
          <w:b/>
          <w:lang w:val="en-GB"/>
        </w:rPr>
        <w:t>b)</w:t>
      </w:r>
      <w:r>
        <w:rPr>
          <w:rFonts w:ascii="Arial" w:eastAsia="Calibri" w:hAnsi="Arial" w:cs="Arial"/>
          <w:lang w:val="en-GB"/>
        </w:rPr>
        <w:t xml:space="preserve"> </w:t>
      </w:r>
      <w:r w:rsidRPr="00DB660F">
        <w:rPr>
          <w:rFonts w:ascii="Arial" w:eastAsia="Calibri" w:hAnsi="Arial" w:cs="Arial"/>
          <w:b/>
          <w:lang w:val="en-GB"/>
        </w:rPr>
        <w:t>(i)-(iv) Partners and Markets</w:t>
      </w:r>
      <w:r>
        <w:rPr>
          <w:rFonts w:ascii="Arial" w:eastAsia="Calibri" w:hAnsi="Arial" w:cs="Arial"/>
          <w:lang w:val="en-GB"/>
        </w:rPr>
        <w:t xml:space="preserve"> </w:t>
      </w:r>
    </w:p>
    <w:p w:rsidR="003C5E35" w:rsidRDefault="003664FE" w:rsidP="003664F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 xml:space="preserve">     </w:t>
      </w:r>
      <w:r w:rsidR="005D33B5">
        <w:rPr>
          <w:rFonts w:ascii="Arial" w:eastAsia="Calibri" w:hAnsi="Arial" w:cs="Arial"/>
          <w:lang w:val="en-GB"/>
        </w:rPr>
        <w:t xml:space="preserve"> (i)</w:t>
      </w:r>
      <w:r w:rsidR="00563099">
        <w:rPr>
          <w:rFonts w:ascii="Arial" w:eastAsia="Calibri" w:hAnsi="Arial" w:cs="Arial"/>
          <w:lang w:val="en-GB"/>
        </w:rPr>
        <w:t xml:space="preserve">   </w:t>
      </w:r>
      <w:r w:rsidR="00D27050">
        <w:rPr>
          <w:rFonts w:ascii="Arial" w:eastAsia="Calibri" w:hAnsi="Arial" w:cs="Arial"/>
          <w:lang w:val="en-GB"/>
        </w:rPr>
        <w:t>R</w:t>
      </w:r>
      <w:r>
        <w:rPr>
          <w:rFonts w:ascii="Arial" w:eastAsia="Calibri" w:hAnsi="Arial" w:cs="Arial"/>
          <w:lang w:val="en-GB"/>
        </w:rPr>
        <w:t xml:space="preserve">elevant partners </w:t>
      </w:r>
      <w:r w:rsidR="00D27050">
        <w:rPr>
          <w:rFonts w:ascii="Arial" w:eastAsia="Calibri" w:hAnsi="Arial" w:cs="Arial"/>
          <w:lang w:val="en-GB"/>
        </w:rPr>
        <w:t>are</w:t>
      </w:r>
      <w:r w:rsidR="007064B4">
        <w:rPr>
          <w:rFonts w:ascii="Arial" w:eastAsia="Calibri" w:hAnsi="Arial" w:cs="Arial"/>
          <w:lang w:val="en-GB"/>
        </w:rPr>
        <w:t xml:space="preserve"> </w:t>
      </w:r>
      <w:r w:rsidR="00D6623F">
        <w:rPr>
          <w:rFonts w:ascii="Arial" w:eastAsia="Calibri" w:hAnsi="Arial" w:cs="Arial"/>
          <w:lang w:val="en-GB"/>
        </w:rPr>
        <w:t>detailed in</w:t>
      </w:r>
      <w:r>
        <w:rPr>
          <w:rFonts w:ascii="Arial" w:eastAsia="Calibri" w:hAnsi="Arial" w:cs="Arial"/>
          <w:lang w:val="en-GB"/>
        </w:rPr>
        <w:t xml:space="preserve"> the SA Tourism Annual Report</w:t>
      </w:r>
      <w:r w:rsidR="00DB660F">
        <w:rPr>
          <w:rFonts w:ascii="Arial" w:eastAsia="Calibri" w:hAnsi="Arial" w:cs="Arial"/>
          <w:lang w:val="en-GB"/>
        </w:rPr>
        <w:t>s as</w:t>
      </w:r>
      <w:r w:rsidR="00D27050">
        <w:rPr>
          <w:rFonts w:ascii="Arial" w:eastAsia="Calibri" w:hAnsi="Arial" w:cs="Arial"/>
          <w:lang w:val="en-GB"/>
        </w:rPr>
        <w:t xml:space="preserve"> indicated </w:t>
      </w:r>
      <w:r w:rsidR="007064B4">
        <w:rPr>
          <w:rFonts w:ascii="Arial" w:eastAsia="Calibri" w:hAnsi="Arial" w:cs="Arial"/>
          <w:lang w:val="en-GB"/>
        </w:rPr>
        <w:t>above.</w:t>
      </w:r>
      <w:r>
        <w:rPr>
          <w:rFonts w:ascii="Arial" w:eastAsia="Calibri" w:hAnsi="Arial" w:cs="Arial"/>
          <w:lang w:val="en-GB"/>
        </w:rPr>
        <w:t xml:space="preserve">           </w:t>
      </w:r>
    </w:p>
    <w:p w:rsidR="005D33B5" w:rsidRDefault="00DB660F" w:rsidP="00F84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 xml:space="preserve"> </w:t>
      </w:r>
      <w:r w:rsidR="00740FD9">
        <w:rPr>
          <w:rFonts w:ascii="Arial" w:eastAsia="Calibri" w:hAnsi="Arial" w:cs="Arial"/>
          <w:lang w:val="en-GB"/>
        </w:rPr>
        <w:t xml:space="preserve">   </w:t>
      </w:r>
      <w:r w:rsidR="005D33B5">
        <w:rPr>
          <w:rFonts w:ascii="Arial" w:eastAsia="Calibri" w:hAnsi="Arial" w:cs="Arial"/>
          <w:lang w:val="en-GB"/>
        </w:rPr>
        <w:t xml:space="preserve"> (ii</w:t>
      </w:r>
      <w:r>
        <w:rPr>
          <w:rFonts w:ascii="Arial" w:eastAsia="Calibri" w:hAnsi="Arial" w:cs="Arial"/>
          <w:lang w:val="en-GB"/>
        </w:rPr>
        <w:t xml:space="preserve">)   </w:t>
      </w:r>
      <w:r w:rsidR="00D6623F">
        <w:rPr>
          <w:rFonts w:ascii="Arial" w:eastAsia="Calibri" w:hAnsi="Arial" w:cs="Arial"/>
          <w:lang w:val="en-GB"/>
        </w:rPr>
        <w:t>Partners are selected based on criteria in the SA Tourism Partnership Policy.</w:t>
      </w:r>
    </w:p>
    <w:p w:rsidR="00DB660F" w:rsidRPr="0050317D" w:rsidRDefault="00DB660F" w:rsidP="00F84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rPr>
          <w:rFonts w:ascii="Arial" w:eastAsia="Calibri" w:hAnsi="Arial" w:cs="Arial"/>
          <w:color w:val="000000" w:themeColor="text1"/>
          <w:lang w:val="en-GB"/>
        </w:rPr>
      </w:pPr>
      <w:r w:rsidRPr="0050317D">
        <w:rPr>
          <w:rFonts w:ascii="Arial" w:eastAsia="Calibri" w:hAnsi="Arial" w:cs="Arial"/>
          <w:color w:val="000000" w:themeColor="text1"/>
          <w:lang w:val="en-GB"/>
        </w:rPr>
        <w:t xml:space="preserve">    (iii)- (iv</w:t>
      </w:r>
      <w:r w:rsidR="000E57FE" w:rsidRPr="0050317D">
        <w:rPr>
          <w:rFonts w:ascii="Arial" w:eastAsia="Calibri" w:hAnsi="Arial" w:cs="Arial"/>
          <w:color w:val="000000" w:themeColor="text1"/>
          <w:lang w:val="en-GB"/>
        </w:rPr>
        <w:t>) Kindly</w:t>
      </w:r>
      <w:r w:rsidRPr="0050317D">
        <w:rPr>
          <w:rFonts w:ascii="Arial" w:eastAsia="Calibri" w:hAnsi="Arial" w:cs="Arial"/>
          <w:color w:val="000000" w:themeColor="text1"/>
          <w:lang w:val="en-GB"/>
        </w:rPr>
        <w:t xml:space="preserve"> refer to the South African Tourism Annual Reports as per (1)</w:t>
      </w:r>
      <w:r w:rsidR="000E57FE" w:rsidRPr="0050317D">
        <w:rPr>
          <w:rFonts w:ascii="Arial" w:eastAsia="Calibri" w:hAnsi="Arial" w:cs="Arial"/>
          <w:color w:val="000000" w:themeColor="text1"/>
          <w:lang w:val="en-GB"/>
        </w:rPr>
        <w:t xml:space="preserve"> (a)</w:t>
      </w:r>
      <w:r w:rsidRPr="0050317D">
        <w:rPr>
          <w:rFonts w:ascii="Arial" w:eastAsia="Calibri" w:hAnsi="Arial" w:cs="Arial"/>
          <w:color w:val="000000" w:themeColor="text1"/>
          <w:lang w:val="en-GB"/>
        </w:rPr>
        <w:t xml:space="preserve"> above</w:t>
      </w:r>
    </w:p>
    <w:p w:rsidR="005D33B5" w:rsidRPr="0050317D" w:rsidRDefault="005D33B5" w:rsidP="00F84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rPr>
          <w:rFonts w:ascii="Arial" w:eastAsia="Calibri" w:hAnsi="Arial" w:cs="Arial"/>
          <w:color w:val="000000" w:themeColor="text1"/>
          <w:lang w:val="en-GB"/>
        </w:rPr>
      </w:pPr>
    </w:p>
    <w:p w:rsidR="000E57FE" w:rsidRPr="0050317D" w:rsidRDefault="000E57FE" w:rsidP="00F84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rPr>
          <w:rFonts w:ascii="Arial" w:eastAsia="Calibri" w:hAnsi="Arial" w:cs="Arial"/>
          <w:b/>
          <w:color w:val="000000" w:themeColor="text1"/>
          <w:lang w:val="en-GB"/>
        </w:rPr>
      </w:pPr>
      <w:r w:rsidRPr="0050317D">
        <w:rPr>
          <w:rFonts w:ascii="Arial" w:eastAsia="Calibri" w:hAnsi="Arial" w:cs="Arial"/>
          <w:b/>
          <w:color w:val="000000" w:themeColor="text1"/>
          <w:lang w:val="en-GB"/>
        </w:rPr>
        <w:t xml:space="preserve">(c) (i) </w:t>
      </w:r>
      <w:r w:rsidR="003707F4" w:rsidRPr="0050317D">
        <w:rPr>
          <w:rFonts w:ascii="Arial" w:eastAsia="Calibri" w:hAnsi="Arial" w:cs="Arial"/>
          <w:b/>
          <w:color w:val="000000" w:themeColor="text1"/>
          <w:lang w:val="en-GB"/>
        </w:rPr>
        <w:t xml:space="preserve">Budget and spent </w:t>
      </w:r>
      <w:r w:rsidRPr="0050317D">
        <w:rPr>
          <w:rFonts w:ascii="Arial" w:eastAsia="Calibri" w:hAnsi="Arial" w:cs="Arial"/>
          <w:b/>
          <w:color w:val="000000" w:themeColor="text1"/>
          <w:lang w:val="en-GB"/>
        </w:rPr>
        <w:t>for each Financial Year</w:t>
      </w:r>
    </w:p>
    <w:p w:rsidR="000E57FE" w:rsidRPr="0050317D" w:rsidRDefault="000E57FE" w:rsidP="000E57FE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rPr>
          <w:rFonts w:ascii="Arial" w:eastAsia="Calibri" w:hAnsi="Arial" w:cs="Arial"/>
          <w:b/>
          <w:color w:val="000000" w:themeColor="text1"/>
          <w:lang w:val="en-GB"/>
        </w:rPr>
      </w:pPr>
      <w:bookmarkStart w:id="3" w:name="_Hlk118909442"/>
      <w:r w:rsidRPr="0050317D">
        <w:rPr>
          <w:rFonts w:ascii="Arial" w:eastAsia="Calibri" w:hAnsi="Arial" w:cs="Arial"/>
          <w:b/>
          <w:color w:val="000000" w:themeColor="text1"/>
          <w:lang w:val="en-GB"/>
        </w:rPr>
        <w:t>01 April 2019- 31 March 2020</w:t>
      </w:r>
    </w:p>
    <w:p w:rsidR="003C5E35" w:rsidRPr="0050317D" w:rsidRDefault="00B66CE4" w:rsidP="000E57F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left="567"/>
        <w:rPr>
          <w:rFonts w:ascii="Arial" w:eastAsia="Calibri" w:hAnsi="Arial" w:cs="Arial"/>
          <w:color w:val="000000" w:themeColor="text1"/>
          <w:lang w:val="en-GB"/>
        </w:rPr>
      </w:pPr>
      <w:r w:rsidRPr="0050317D">
        <w:rPr>
          <w:rFonts w:ascii="Arial" w:eastAsia="Calibri" w:hAnsi="Arial" w:cs="Arial"/>
          <w:color w:val="000000" w:themeColor="text1"/>
          <w:lang w:val="en-GB"/>
        </w:rPr>
        <w:t xml:space="preserve">Information on page 61 </w:t>
      </w:r>
      <w:r w:rsidR="003707F4" w:rsidRPr="0050317D">
        <w:rPr>
          <w:rFonts w:ascii="Arial" w:eastAsia="Calibri" w:hAnsi="Arial" w:cs="Arial"/>
          <w:color w:val="000000" w:themeColor="text1"/>
          <w:lang w:val="en-GB"/>
        </w:rPr>
        <w:t xml:space="preserve">of the South African Tourism </w:t>
      </w:r>
      <w:r w:rsidR="00645E81" w:rsidRPr="0050317D">
        <w:rPr>
          <w:rFonts w:ascii="Arial" w:eastAsia="Calibri" w:hAnsi="Arial" w:cs="Arial"/>
          <w:color w:val="000000" w:themeColor="text1"/>
          <w:lang w:val="en-GB"/>
        </w:rPr>
        <w:t>Annual Report for the 01 April 2019- 31 March 2020 details the</w:t>
      </w:r>
      <w:r w:rsidRPr="0050317D">
        <w:rPr>
          <w:rFonts w:ascii="Arial" w:eastAsia="Calibri" w:hAnsi="Arial" w:cs="Arial"/>
          <w:color w:val="000000" w:themeColor="text1"/>
          <w:lang w:val="en-GB"/>
        </w:rPr>
        <w:t xml:space="preserve"> </w:t>
      </w:r>
      <w:r w:rsidR="003707F4" w:rsidRPr="0050317D">
        <w:rPr>
          <w:rFonts w:ascii="Arial" w:eastAsia="Calibri" w:hAnsi="Arial" w:cs="Arial"/>
          <w:color w:val="000000" w:themeColor="text1"/>
          <w:lang w:val="en-GB"/>
        </w:rPr>
        <w:t xml:space="preserve">budget and </w:t>
      </w:r>
      <w:r w:rsidRPr="0050317D">
        <w:rPr>
          <w:rFonts w:ascii="Arial" w:eastAsia="Calibri" w:hAnsi="Arial" w:cs="Arial"/>
          <w:color w:val="000000" w:themeColor="text1"/>
          <w:lang w:val="en-GB"/>
        </w:rPr>
        <w:t xml:space="preserve">expenditure on </w:t>
      </w:r>
      <w:r w:rsidR="00645E81" w:rsidRPr="0050317D">
        <w:rPr>
          <w:rFonts w:ascii="Arial" w:eastAsia="Calibri" w:hAnsi="Arial" w:cs="Arial"/>
          <w:color w:val="000000" w:themeColor="text1"/>
          <w:lang w:val="en-GB"/>
        </w:rPr>
        <w:t>Leisure Tourism Marketing for the fiscal.</w:t>
      </w:r>
      <w:bookmarkEnd w:id="3"/>
    </w:p>
    <w:p w:rsidR="00645E81" w:rsidRPr="0050317D" w:rsidRDefault="000E57FE" w:rsidP="000E57FE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rPr>
          <w:rFonts w:ascii="Arial" w:eastAsia="Calibri" w:hAnsi="Arial" w:cs="Arial"/>
          <w:b/>
          <w:color w:val="000000" w:themeColor="text1"/>
          <w:lang w:val="en-GB"/>
        </w:rPr>
      </w:pPr>
      <w:r w:rsidRPr="0050317D">
        <w:rPr>
          <w:rFonts w:ascii="Arial" w:eastAsia="Calibri" w:hAnsi="Arial" w:cs="Arial"/>
          <w:b/>
          <w:color w:val="000000" w:themeColor="text1"/>
          <w:lang w:val="en-GB"/>
        </w:rPr>
        <w:t>01 April 2020- 31 March 2021</w:t>
      </w:r>
    </w:p>
    <w:p w:rsidR="00645E81" w:rsidRPr="0050317D" w:rsidRDefault="003707F4" w:rsidP="003707F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360" w:lineRule="auto"/>
        <w:ind w:left="720"/>
        <w:rPr>
          <w:rFonts w:ascii="Arial" w:eastAsia="Calibri" w:hAnsi="Arial" w:cs="Arial"/>
          <w:color w:val="000000" w:themeColor="text1"/>
          <w:lang w:val="en-GB"/>
        </w:rPr>
      </w:pPr>
      <w:bookmarkStart w:id="4" w:name="_Hlk118909806"/>
      <w:r w:rsidRPr="0050317D">
        <w:rPr>
          <w:rFonts w:ascii="Arial" w:eastAsia="Calibri" w:hAnsi="Arial" w:cs="Arial"/>
          <w:color w:val="000000" w:themeColor="text1"/>
          <w:lang w:val="en-GB"/>
        </w:rPr>
        <w:t>Information on p</w:t>
      </w:r>
      <w:r w:rsidR="00645E81" w:rsidRPr="0050317D">
        <w:rPr>
          <w:rFonts w:ascii="Arial" w:eastAsia="Calibri" w:hAnsi="Arial" w:cs="Arial"/>
          <w:color w:val="000000" w:themeColor="text1"/>
          <w:lang w:val="en-GB"/>
        </w:rPr>
        <w:t xml:space="preserve">age </w:t>
      </w:r>
      <w:r w:rsidR="00D27050" w:rsidRPr="0050317D">
        <w:rPr>
          <w:rFonts w:ascii="Arial" w:eastAsia="Calibri" w:hAnsi="Arial" w:cs="Arial"/>
          <w:color w:val="000000" w:themeColor="text1"/>
          <w:lang w:val="en-GB"/>
        </w:rPr>
        <w:t>72</w:t>
      </w:r>
      <w:r w:rsidR="00645E81" w:rsidRPr="0050317D">
        <w:rPr>
          <w:rFonts w:ascii="Arial" w:eastAsia="Calibri" w:hAnsi="Arial" w:cs="Arial"/>
          <w:color w:val="000000" w:themeColor="text1"/>
          <w:lang w:val="en-GB"/>
        </w:rPr>
        <w:t xml:space="preserve"> of the of the </w:t>
      </w:r>
      <w:r w:rsidRPr="0050317D">
        <w:rPr>
          <w:rFonts w:ascii="Arial" w:eastAsia="Calibri" w:hAnsi="Arial" w:cs="Arial"/>
          <w:color w:val="000000" w:themeColor="text1"/>
          <w:lang w:val="en-GB"/>
        </w:rPr>
        <w:t xml:space="preserve">South African Tourism </w:t>
      </w:r>
      <w:r w:rsidR="00645E81" w:rsidRPr="0050317D">
        <w:rPr>
          <w:rFonts w:ascii="Arial" w:eastAsia="Calibri" w:hAnsi="Arial" w:cs="Arial"/>
          <w:color w:val="000000" w:themeColor="text1"/>
          <w:lang w:val="en-GB"/>
        </w:rPr>
        <w:t xml:space="preserve">Annual Report for the 01 April 2020- 31 March 2021 details </w:t>
      </w:r>
      <w:r w:rsidRPr="0050317D">
        <w:rPr>
          <w:rFonts w:ascii="Arial" w:eastAsia="Calibri" w:hAnsi="Arial" w:cs="Arial"/>
          <w:color w:val="000000" w:themeColor="text1"/>
          <w:lang w:val="en-GB"/>
        </w:rPr>
        <w:t xml:space="preserve">the </w:t>
      </w:r>
      <w:r w:rsidR="00436243" w:rsidRPr="0050317D">
        <w:rPr>
          <w:rFonts w:ascii="Arial" w:eastAsia="Calibri" w:hAnsi="Arial" w:cs="Arial"/>
          <w:color w:val="000000" w:themeColor="text1"/>
          <w:lang w:val="en-GB"/>
        </w:rPr>
        <w:t>b</w:t>
      </w:r>
      <w:r w:rsidRPr="0050317D">
        <w:rPr>
          <w:rFonts w:ascii="Arial" w:eastAsia="Calibri" w:hAnsi="Arial" w:cs="Arial"/>
          <w:color w:val="000000" w:themeColor="text1"/>
          <w:lang w:val="en-GB"/>
        </w:rPr>
        <w:t xml:space="preserve">udget </w:t>
      </w:r>
      <w:r w:rsidR="00436243" w:rsidRPr="0050317D">
        <w:rPr>
          <w:rFonts w:ascii="Arial" w:eastAsia="Calibri" w:hAnsi="Arial" w:cs="Arial"/>
          <w:color w:val="000000" w:themeColor="text1"/>
          <w:lang w:val="en-GB"/>
        </w:rPr>
        <w:t>and expenditure</w:t>
      </w:r>
      <w:r w:rsidR="00B66CE4" w:rsidRPr="0050317D">
        <w:rPr>
          <w:rFonts w:ascii="Arial" w:eastAsia="Calibri" w:hAnsi="Arial" w:cs="Arial"/>
          <w:color w:val="000000" w:themeColor="text1"/>
          <w:lang w:val="en-GB"/>
        </w:rPr>
        <w:t xml:space="preserve"> on </w:t>
      </w:r>
      <w:r w:rsidR="00645E81" w:rsidRPr="0050317D">
        <w:rPr>
          <w:rFonts w:ascii="Arial" w:eastAsia="Calibri" w:hAnsi="Arial" w:cs="Arial"/>
          <w:color w:val="000000" w:themeColor="text1"/>
          <w:lang w:val="en-GB"/>
        </w:rPr>
        <w:t>Leisure Tourism Marketing for the fiscal.</w:t>
      </w:r>
      <w:bookmarkEnd w:id="4"/>
    </w:p>
    <w:p w:rsidR="00D27050" w:rsidRPr="000E57FE" w:rsidRDefault="000E57FE" w:rsidP="000E57FE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rPr>
          <w:rFonts w:ascii="Arial" w:eastAsia="Calibri" w:hAnsi="Arial" w:cs="Arial"/>
          <w:b/>
          <w:lang w:val="en-GB"/>
        </w:rPr>
      </w:pPr>
      <w:r w:rsidRPr="000E57FE">
        <w:rPr>
          <w:rFonts w:ascii="Arial" w:eastAsia="Calibri" w:hAnsi="Arial" w:cs="Arial"/>
          <w:b/>
          <w:lang w:val="en-GB"/>
        </w:rPr>
        <w:t>01 April 2021- 31 March 2022</w:t>
      </w:r>
    </w:p>
    <w:p w:rsidR="00D27050" w:rsidRDefault="00436243" w:rsidP="0043624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left="720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Information on p</w:t>
      </w:r>
      <w:r w:rsidR="00D27050" w:rsidRPr="00D27050">
        <w:rPr>
          <w:rFonts w:ascii="Arial" w:eastAsia="Calibri" w:hAnsi="Arial" w:cs="Arial"/>
          <w:lang w:val="en-GB"/>
        </w:rPr>
        <w:t xml:space="preserve">age </w:t>
      </w:r>
      <w:r w:rsidR="00D27050">
        <w:rPr>
          <w:rFonts w:ascii="Arial" w:eastAsia="Calibri" w:hAnsi="Arial" w:cs="Arial"/>
          <w:lang w:val="en-GB"/>
        </w:rPr>
        <w:t xml:space="preserve">62 </w:t>
      </w:r>
      <w:r w:rsidR="00D27050" w:rsidRPr="00D27050">
        <w:rPr>
          <w:rFonts w:ascii="Arial" w:eastAsia="Calibri" w:hAnsi="Arial" w:cs="Arial"/>
          <w:lang w:val="en-GB"/>
        </w:rPr>
        <w:t xml:space="preserve">of the of the </w:t>
      </w:r>
      <w:r>
        <w:rPr>
          <w:rFonts w:ascii="Arial" w:eastAsia="Calibri" w:hAnsi="Arial" w:cs="Arial"/>
          <w:lang w:val="en-GB"/>
        </w:rPr>
        <w:t xml:space="preserve">South African Tourism </w:t>
      </w:r>
      <w:r w:rsidR="00D27050" w:rsidRPr="00D27050">
        <w:rPr>
          <w:rFonts w:ascii="Arial" w:eastAsia="Calibri" w:hAnsi="Arial" w:cs="Arial"/>
          <w:lang w:val="en-GB"/>
        </w:rPr>
        <w:t>Annual Report for the 01 April 202</w:t>
      </w:r>
      <w:r w:rsidR="00D27050">
        <w:rPr>
          <w:rFonts w:ascii="Arial" w:eastAsia="Calibri" w:hAnsi="Arial" w:cs="Arial"/>
          <w:lang w:val="en-GB"/>
        </w:rPr>
        <w:t>1</w:t>
      </w:r>
      <w:r w:rsidR="00D27050" w:rsidRPr="00D27050">
        <w:rPr>
          <w:rFonts w:ascii="Arial" w:eastAsia="Calibri" w:hAnsi="Arial" w:cs="Arial"/>
          <w:lang w:val="en-GB"/>
        </w:rPr>
        <w:t>- 31 March 202</w:t>
      </w:r>
      <w:r w:rsidR="00D27050">
        <w:rPr>
          <w:rFonts w:ascii="Arial" w:eastAsia="Calibri" w:hAnsi="Arial" w:cs="Arial"/>
          <w:lang w:val="en-GB"/>
        </w:rPr>
        <w:t>2</w:t>
      </w:r>
      <w:r w:rsidR="00D27050" w:rsidRPr="00D27050">
        <w:rPr>
          <w:rFonts w:ascii="Arial" w:eastAsia="Calibri" w:hAnsi="Arial" w:cs="Arial"/>
          <w:lang w:val="en-GB"/>
        </w:rPr>
        <w:t xml:space="preserve"> details </w:t>
      </w:r>
      <w:r w:rsidRPr="00D27050">
        <w:rPr>
          <w:rFonts w:ascii="Arial" w:eastAsia="Calibri" w:hAnsi="Arial" w:cs="Arial"/>
          <w:lang w:val="en-GB"/>
        </w:rPr>
        <w:t xml:space="preserve">the </w:t>
      </w:r>
      <w:r>
        <w:rPr>
          <w:rFonts w:ascii="Arial" w:eastAsia="Calibri" w:hAnsi="Arial" w:cs="Arial"/>
          <w:lang w:val="en-GB"/>
        </w:rPr>
        <w:t xml:space="preserve">budget and </w:t>
      </w:r>
      <w:r w:rsidR="00B66CE4">
        <w:rPr>
          <w:rFonts w:ascii="Arial" w:eastAsia="Calibri" w:hAnsi="Arial" w:cs="Arial"/>
          <w:lang w:val="en-GB"/>
        </w:rPr>
        <w:t xml:space="preserve">expenditure on </w:t>
      </w:r>
      <w:r w:rsidR="00D27050" w:rsidRPr="00D27050">
        <w:rPr>
          <w:rFonts w:ascii="Arial" w:eastAsia="Calibri" w:hAnsi="Arial" w:cs="Arial"/>
          <w:lang w:val="en-GB"/>
        </w:rPr>
        <w:t>Leisure Tourism Marketing for the fiscal.</w:t>
      </w:r>
    </w:p>
    <w:p w:rsidR="003707F4" w:rsidRPr="001F7EC1" w:rsidRDefault="003707F4" w:rsidP="003707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36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b/>
          <w:lang w:val="en-GB"/>
        </w:rPr>
        <w:t xml:space="preserve">01 </w:t>
      </w:r>
      <w:r w:rsidRPr="001F7EC1">
        <w:rPr>
          <w:rFonts w:ascii="Arial" w:eastAsia="Calibri" w:hAnsi="Arial" w:cs="Arial"/>
          <w:b/>
          <w:lang w:val="en-GB"/>
        </w:rPr>
        <w:t>April 2022</w:t>
      </w:r>
      <w:r w:rsidRPr="001F7EC1">
        <w:rPr>
          <w:rFonts w:ascii="Arial" w:eastAsia="Calibri" w:hAnsi="Arial" w:cs="Arial"/>
          <w:lang w:val="en-GB"/>
        </w:rPr>
        <w:t xml:space="preserve"> </w:t>
      </w:r>
      <w:r w:rsidRPr="001F7EC1">
        <w:rPr>
          <w:rFonts w:ascii="Arial" w:eastAsia="Calibri" w:hAnsi="Arial" w:cs="Arial"/>
          <w:b/>
          <w:bCs/>
          <w:lang w:val="en-GB"/>
        </w:rPr>
        <w:t>– to date</w:t>
      </w:r>
      <w:r w:rsidRPr="001F7EC1">
        <w:rPr>
          <w:rFonts w:ascii="Arial" w:eastAsia="Calibri" w:hAnsi="Arial" w:cs="Arial"/>
          <w:lang w:val="en-GB"/>
        </w:rPr>
        <w:t xml:space="preserve">  </w:t>
      </w:r>
    </w:p>
    <w:p w:rsidR="003707F4" w:rsidRDefault="003707F4" w:rsidP="003707F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left="720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The Budget is reflected in the Annual Performance Plan for 2022-2023</w:t>
      </w:r>
    </w:p>
    <w:p w:rsidR="003707F4" w:rsidRDefault="003707F4" w:rsidP="003707F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left="720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 xml:space="preserve">Kindly find the link </w:t>
      </w:r>
      <w:r w:rsidRPr="00D5309D">
        <w:rPr>
          <w:rFonts w:ascii="Arial" w:eastAsia="Calibri" w:hAnsi="Arial" w:cs="Arial"/>
          <w:lang w:val="en-GB"/>
        </w:rPr>
        <w:t>below and refer to page</w:t>
      </w:r>
      <w:r w:rsidR="0050317D" w:rsidRPr="00D5309D">
        <w:rPr>
          <w:rFonts w:ascii="Arial" w:eastAsia="Calibri" w:hAnsi="Arial" w:cs="Arial"/>
          <w:lang w:val="en-GB"/>
        </w:rPr>
        <w:t xml:space="preserve"> 67.</w:t>
      </w:r>
      <w:r w:rsidR="00436243" w:rsidRPr="00D5309D">
        <w:rPr>
          <w:rFonts w:ascii="Arial" w:eastAsia="Calibri" w:hAnsi="Arial" w:cs="Arial"/>
          <w:lang w:val="en-GB"/>
        </w:rPr>
        <w:t xml:space="preserve"> </w:t>
      </w:r>
      <w:r w:rsidR="00436243">
        <w:rPr>
          <w:rFonts w:ascii="Arial" w:eastAsia="Calibri" w:hAnsi="Arial" w:cs="Arial"/>
          <w:lang w:val="en-GB"/>
        </w:rPr>
        <w:t>Please note the Annual Performance Plan for South African Tourism was tabled on 18 March 2022, ATC no 42 of 2022</w:t>
      </w:r>
    </w:p>
    <w:p w:rsidR="003C5E35" w:rsidRDefault="003707F4" w:rsidP="003707F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left="360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ab/>
      </w:r>
      <w:r>
        <w:rPr>
          <w:rFonts w:ascii="Arial" w:eastAsia="Calibri" w:hAnsi="Arial" w:cs="Arial"/>
          <w:lang w:val="en-GB"/>
        </w:rPr>
        <w:tab/>
        <w:t>Please note the expenditure still needs to be audited</w:t>
      </w:r>
    </w:p>
    <w:p w:rsidR="003707F4" w:rsidRDefault="003707F4" w:rsidP="003707F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left="720"/>
        <w:rPr>
          <w:rFonts w:ascii="Arial" w:eastAsia="Calibri" w:hAnsi="Arial" w:cs="Arial"/>
          <w:lang w:val="en-GB"/>
        </w:rPr>
      </w:pPr>
    </w:p>
    <w:p w:rsidR="003707F4" w:rsidRDefault="005D33B5" w:rsidP="00895BA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left="564" w:hanging="564"/>
        <w:rPr>
          <w:rFonts w:ascii="Arial" w:eastAsia="Calibri" w:hAnsi="Arial" w:cs="Arial"/>
          <w:lang w:val="en-GB"/>
        </w:rPr>
      </w:pPr>
      <w:r w:rsidRPr="003707F4">
        <w:rPr>
          <w:rFonts w:ascii="Arial" w:eastAsia="Calibri" w:hAnsi="Arial" w:cs="Arial"/>
          <w:b/>
          <w:lang w:val="en-GB"/>
        </w:rPr>
        <w:t>(2</w:t>
      </w:r>
      <w:r w:rsidR="003707F4">
        <w:rPr>
          <w:rFonts w:ascii="Arial" w:eastAsia="Calibri" w:hAnsi="Arial" w:cs="Arial"/>
          <w:b/>
          <w:lang w:val="en-GB"/>
        </w:rPr>
        <w:t xml:space="preserve">) </w:t>
      </w:r>
      <w:r w:rsidR="003707F4">
        <w:rPr>
          <w:rFonts w:ascii="Arial" w:eastAsia="Calibri" w:hAnsi="Arial" w:cs="Arial"/>
          <w:b/>
          <w:lang w:val="en-GB"/>
        </w:rPr>
        <w:tab/>
      </w:r>
      <w:r w:rsidR="003707F4" w:rsidRPr="003707F4">
        <w:rPr>
          <w:rFonts w:ascii="Arial" w:eastAsia="Calibri" w:hAnsi="Arial" w:cs="Arial"/>
          <w:b/>
          <w:lang w:val="en-GB"/>
        </w:rPr>
        <w:t>Successes and failures</w:t>
      </w:r>
      <w:r w:rsidR="003707F4">
        <w:rPr>
          <w:rFonts w:ascii="Arial" w:eastAsia="Calibri" w:hAnsi="Arial" w:cs="Arial"/>
          <w:lang w:val="en-GB"/>
        </w:rPr>
        <w:t xml:space="preserve"> </w:t>
      </w:r>
    </w:p>
    <w:p w:rsidR="003707F4" w:rsidRDefault="003707F4" w:rsidP="003707F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left="564" w:hanging="564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ab/>
        <w:t xml:space="preserve">(a) </w:t>
      </w:r>
      <w:r w:rsidR="00895BAA" w:rsidRPr="00895BAA">
        <w:rPr>
          <w:rFonts w:ascii="Arial" w:eastAsia="Calibri" w:hAnsi="Arial" w:cs="Arial"/>
          <w:lang w:val="en-GB"/>
        </w:rPr>
        <w:t xml:space="preserve">Evaluation metrics for measuring successes of </w:t>
      </w:r>
      <w:r w:rsidR="00895BAA">
        <w:rPr>
          <w:rFonts w:ascii="Arial" w:eastAsia="Calibri" w:hAnsi="Arial" w:cs="Arial"/>
          <w:lang w:val="en-GB"/>
        </w:rPr>
        <w:t>events and programmes</w:t>
      </w:r>
      <w:r w:rsidR="00895BAA" w:rsidRPr="00895BAA">
        <w:rPr>
          <w:rFonts w:ascii="Arial" w:eastAsia="Calibri" w:hAnsi="Arial" w:cs="Arial"/>
          <w:lang w:val="en-GB"/>
        </w:rPr>
        <w:t xml:space="preserve"> are predetermined </w:t>
      </w:r>
    </w:p>
    <w:p w:rsidR="003707F4" w:rsidRDefault="003707F4" w:rsidP="003707F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left="564" w:hanging="564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 xml:space="preserve">          </w:t>
      </w:r>
      <w:r w:rsidR="00895BAA" w:rsidRPr="00895BAA">
        <w:rPr>
          <w:rFonts w:ascii="Arial" w:eastAsia="Calibri" w:hAnsi="Arial" w:cs="Arial"/>
          <w:lang w:val="en-GB"/>
        </w:rPr>
        <w:t>and articulated upfront in the respective Annual Performance Plans. Failures will be</w:t>
      </w:r>
    </w:p>
    <w:p w:rsidR="00895BAA" w:rsidRDefault="003707F4" w:rsidP="003707F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left="564" w:hanging="564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ab/>
        <w:t xml:space="preserve"> </w:t>
      </w:r>
      <w:r w:rsidR="00895BAA" w:rsidRPr="00895BAA">
        <w:rPr>
          <w:rFonts w:ascii="Arial" w:eastAsia="Calibri" w:hAnsi="Arial" w:cs="Arial"/>
          <w:lang w:val="en-GB"/>
        </w:rPr>
        <w:t>determined against non-achievement of these.</w:t>
      </w:r>
      <w:r w:rsidR="00895BAA">
        <w:rPr>
          <w:rFonts w:ascii="Arial" w:eastAsia="Calibri" w:hAnsi="Arial" w:cs="Arial"/>
          <w:lang w:val="en-GB"/>
        </w:rPr>
        <w:t xml:space="preserve"> </w:t>
      </w:r>
    </w:p>
    <w:p w:rsidR="001426B4" w:rsidRDefault="001426B4" w:rsidP="003707F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left="567" w:hanging="567"/>
        <w:rPr>
          <w:rFonts w:ascii="Arial" w:eastAsia="Calibri" w:hAnsi="Arial" w:cs="Arial"/>
          <w:lang w:val="en-GB"/>
        </w:rPr>
      </w:pPr>
    </w:p>
    <w:p w:rsidR="005D33B5" w:rsidRDefault="00895BAA" w:rsidP="003707F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left="567" w:hanging="567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 xml:space="preserve">    </w:t>
      </w:r>
      <w:r w:rsidR="00436243">
        <w:rPr>
          <w:rFonts w:ascii="Arial" w:eastAsia="Calibri" w:hAnsi="Arial" w:cs="Arial"/>
          <w:lang w:val="en-GB"/>
        </w:rPr>
        <w:t xml:space="preserve">  </w:t>
      </w:r>
      <w:r>
        <w:rPr>
          <w:rFonts w:ascii="Arial" w:eastAsia="Calibri" w:hAnsi="Arial" w:cs="Arial"/>
          <w:lang w:val="en-GB"/>
        </w:rPr>
        <w:t xml:space="preserve"> (b) Performance results can be found in the </w:t>
      </w:r>
      <w:r w:rsidR="00436243">
        <w:rPr>
          <w:rFonts w:ascii="Arial" w:eastAsia="Calibri" w:hAnsi="Arial" w:cs="Arial"/>
          <w:lang w:val="en-GB"/>
        </w:rPr>
        <w:t>South African Tourism Annual R</w:t>
      </w:r>
      <w:r>
        <w:rPr>
          <w:rFonts w:ascii="Arial" w:eastAsia="Calibri" w:hAnsi="Arial" w:cs="Arial"/>
          <w:lang w:val="en-GB"/>
        </w:rPr>
        <w:t xml:space="preserve">eports referred to above. </w:t>
      </w:r>
    </w:p>
    <w:p w:rsidR="003C5E35" w:rsidRDefault="00A174B9" w:rsidP="00F84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ab/>
      </w:r>
    </w:p>
    <w:p w:rsidR="00A3139B" w:rsidRDefault="00A3139B" w:rsidP="00F84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rPr>
          <w:rFonts w:ascii="Arial" w:eastAsia="Calibri" w:hAnsi="Arial" w:cs="Arial"/>
          <w:lang w:val="en-GB"/>
        </w:rPr>
      </w:pPr>
    </w:p>
    <w:p w:rsidR="00436243" w:rsidRPr="00436243" w:rsidRDefault="00436243" w:rsidP="00F84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rPr>
          <w:rFonts w:ascii="Arial" w:eastAsia="Calibri" w:hAnsi="Arial" w:cs="Arial"/>
          <w:b/>
          <w:lang w:val="en-GB"/>
        </w:rPr>
      </w:pPr>
      <w:r>
        <w:rPr>
          <w:rFonts w:ascii="Arial" w:eastAsia="Calibri" w:hAnsi="Arial" w:cs="Arial"/>
          <w:lang w:val="en-GB"/>
        </w:rPr>
        <w:t xml:space="preserve"> </w:t>
      </w:r>
      <w:r w:rsidRPr="00436243">
        <w:rPr>
          <w:rFonts w:ascii="Arial" w:eastAsia="Calibri" w:hAnsi="Arial" w:cs="Arial"/>
          <w:b/>
          <w:lang w:val="en-GB"/>
        </w:rPr>
        <w:t>Kindly note:</w:t>
      </w:r>
    </w:p>
    <w:p w:rsidR="00436243" w:rsidRDefault="00436243" w:rsidP="00436243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Budgets and targets are available in</w:t>
      </w:r>
      <w:r w:rsidR="00442067">
        <w:rPr>
          <w:rFonts w:ascii="Arial" w:eastAsia="Calibri" w:hAnsi="Arial" w:cs="Arial"/>
          <w:lang w:val="en-GB"/>
        </w:rPr>
        <w:t xml:space="preserve"> the tabled Annual Performance P</w:t>
      </w:r>
      <w:r>
        <w:rPr>
          <w:rFonts w:ascii="Arial" w:eastAsia="Calibri" w:hAnsi="Arial" w:cs="Arial"/>
          <w:lang w:val="en-GB"/>
        </w:rPr>
        <w:t>lans since 2019</w:t>
      </w:r>
    </w:p>
    <w:p w:rsidR="00436243" w:rsidRDefault="00436243" w:rsidP="00436243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 xml:space="preserve">Furthermore, </w:t>
      </w:r>
      <w:r w:rsidRPr="00436243">
        <w:rPr>
          <w:rFonts w:ascii="Arial" w:eastAsia="Calibri" w:hAnsi="Arial" w:cs="Arial"/>
          <w:lang w:val="en-GB"/>
        </w:rPr>
        <w:t>information is also available in presentations to the Portfolio Committee</w:t>
      </w:r>
      <w:r w:rsidR="00442067">
        <w:rPr>
          <w:rFonts w:ascii="Arial" w:eastAsia="Calibri" w:hAnsi="Arial" w:cs="Arial"/>
          <w:lang w:val="en-GB"/>
        </w:rPr>
        <w:t xml:space="preserve"> by SA </w:t>
      </w:r>
      <w:r w:rsidR="00AA080C">
        <w:rPr>
          <w:rFonts w:ascii="Arial" w:eastAsia="Calibri" w:hAnsi="Arial" w:cs="Arial"/>
          <w:lang w:val="en-GB"/>
        </w:rPr>
        <w:t>Tourism as</w:t>
      </w:r>
      <w:r>
        <w:rPr>
          <w:rFonts w:ascii="Arial" w:eastAsia="Calibri" w:hAnsi="Arial" w:cs="Arial"/>
          <w:lang w:val="en-GB"/>
        </w:rPr>
        <w:t xml:space="preserve"> well as </w:t>
      </w:r>
      <w:r w:rsidRPr="00436243">
        <w:rPr>
          <w:rFonts w:ascii="Arial" w:eastAsia="Calibri" w:hAnsi="Arial" w:cs="Arial"/>
          <w:lang w:val="en-GB"/>
        </w:rPr>
        <w:t>the minutes agreed to by the Portfolio Committee on Tourism since 01 April 2019 to date.</w:t>
      </w:r>
    </w:p>
    <w:p w:rsidR="001426B4" w:rsidRPr="00436243" w:rsidRDefault="001426B4" w:rsidP="00436243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 xml:space="preserve">Responses </w:t>
      </w:r>
      <w:r w:rsidR="00442067">
        <w:rPr>
          <w:rFonts w:ascii="Arial" w:eastAsia="Calibri" w:hAnsi="Arial" w:cs="Arial"/>
          <w:lang w:val="en-GB"/>
        </w:rPr>
        <w:t xml:space="preserve">by the  Minister </w:t>
      </w:r>
      <w:r>
        <w:rPr>
          <w:rFonts w:ascii="Arial" w:eastAsia="Calibri" w:hAnsi="Arial" w:cs="Arial"/>
          <w:lang w:val="en-GB"/>
        </w:rPr>
        <w:t xml:space="preserve">to similar questions on </w:t>
      </w:r>
      <w:r w:rsidR="00442067">
        <w:rPr>
          <w:rFonts w:ascii="Arial" w:eastAsia="Calibri" w:hAnsi="Arial" w:cs="Arial"/>
          <w:lang w:val="en-GB"/>
        </w:rPr>
        <w:t>Marketing.</w:t>
      </w:r>
    </w:p>
    <w:p w:rsidR="00F84D8E" w:rsidRDefault="00F84D8E" w:rsidP="00F84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rPr>
          <w:rFonts w:ascii="Arial" w:eastAsia="Calibri" w:hAnsi="Arial" w:cs="Arial"/>
          <w:lang w:val="en-GB"/>
        </w:rPr>
      </w:pPr>
    </w:p>
    <w:p w:rsidR="003C5E35" w:rsidRDefault="003C5E35" w:rsidP="00F84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rPr>
          <w:rFonts w:ascii="Arial" w:eastAsia="Calibri" w:hAnsi="Arial" w:cs="Arial"/>
          <w:lang w:val="en-GB"/>
        </w:rPr>
      </w:pPr>
    </w:p>
    <w:p w:rsidR="002D3423" w:rsidRPr="002D3423" w:rsidRDefault="002D3423" w:rsidP="002D342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02354" w:rsidRDefault="00002354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02354" w:rsidRDefault="00002354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02354" w:rsidRDefault="00002354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02354" w:rsidRDefault="00002354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02354" w:rsidRDefault="00002354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02354" w:rsidRDefault="00002354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02354" w:rsidRDefault="00002354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02354" w:rsidRDefault="00002354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02354" w:rsidRDefault="00002354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02354" w:rsidRDefault="00002354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P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sectPr w:rsidR="00047D27" w:rsidRPr="00047D27" w:rsidSect="009728A1">
      <w:footerReference w:type="default" r:id="rId9"/>
      <w:headerReference w:type="first" r:id="rId10"/>
      <w:footerReference w:type="first" r:id="rId11"/>
      <w:pgSz w:w="11900" w:h="16840"/>
      <w:pgMar w:top="1134" w:right="96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9AD" w:rsidRDefault="00E659AD">
      <w:pPr>
        <w:spacing w:after="0" w:line="240" w:lineRule="auto"/>
      </w:pPr>
      <w:r>
        <w:separator/>
      </w:r>
    </w:p>
  </w:endnote>
  <w:endnote w:type="continuationSeparator" w:id="0">
    <w:p w:rsidR="00E659AD" w:rsidRDefault="00E6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DB6BD3" w:rsidP="00D30857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                                </w:t>
        </w:r>
        <w:r w:rsidR="005D33B5">
          <w:rPr>
            <w:rFonts w:ascii="Arial Narrow" w:hAnsi="Arial Narrow"/>
            <w:sz w:val="18"/>
            <w:szCs w:val="18"/>
          </w:rPr>
          <w:t>4001</w:t>
        </w:r>
        <w:r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5D33B5">
          <w:rPr>
            <w:rFonts w:ascii="Arial Narrow" w:hAnsi="Arial Narrow"/>
            <w:sz w:val="18"/>
            <w:szCs w:val="18"/>
          </w:rPr>
          <w:t>4904</w:t>
        </w:r>
        <w:r w:rsidRPr="00504917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3918AD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3918AD" w:rsidRPr="00013AC6">
          <w:rPr>
            <w:rFonts w:ascii="Arial Narrow" w:hAnsi="Arial Narrow"/>
          </w:rPr>
          <w:fldChar w:fldCharType="separate"/>
        </w:r>
        <w:r w:rsidR="0089685F">
          <w:rPr>
            <w:rFonts w:ascii="Arial Narrow" w:hAnsi="Arial Narrow"/>
            <w:noProof/>
          </w:rPr>
          <w:t>3</w:t>
        </w:r>
        <w:r w:rsidR="003918AD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E659AD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E659AD">
    <w:pPr>
      <w:pStyle w:val="Footer1"/>
      <w:jc w:val="right"/>
    </w:pPr>
  </w:p>
  <w:p w:rsidR="001656DE" w:rsidRPr="006016C0" w:rsidRDefault="005D33B5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4001 (NW4904</w:t>
    </w:r>
    <w:r w:rsidR="00DB6BD3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9AD" w:rsidRDefault="00E659AD">
      <w:pPr>
        <w:spacing w:after="0" w:line="240" w:lineRule="auto"/>
      </w:pPr>
      <w:r>
        <w:separator/>
      </w:r>
    </w:p>
  </w:footnote>
  <w:footnote w:type="continuationSeparator" w:id="0">
    <w:p w:rsidR="00E659AD" w:rsidRDefault="00E6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8137D4" w:rsidRDefault="008137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EF3"/>
    <w:multiLevelType w:val="hybridMultilevel"/>
    <w:tmpl w:val="93665064"/>
    <w:lvl w:ilvl="0" w:tplc="C25CC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74BF3"/>
    <w:multiLevelType w:val="hybridMultilevel"/>
    <w:tmpl w:val="297CD30E"/>
    <w:lvl w:ilvl="0" w:tplc="AB9C23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A61"/>
    <w:multiLevelType w:val="hybridMultilevel"/>
    <w:tmpl w:val="E3D4E7DC"/>
    <w:lvl w:ilvl="0" w:tplc="60F87E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70373"/>
    <w:multiLevelType w:val="hybridMultilevel"/>
    <w:tmpl w:val="10FAB398"/>
    <w:lvl w:ilvl="0" w:tplc="A8123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36CE8"/>
    <w:multiLevelType w:val="hybridMultilevel"/>
    <w:tmpl w:val="FE6C04C6"/>
    <w:lvl w:ilvl="0" w:tplc="86A4D0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1346B2"/>
    <w:multiLevelType w:val="hybridMultilevel"/>
    <w:tmpl w:val="BC96510E"/>
    <w:lvl w:ilvl="0" w:tplc="0B040D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A319E"/>
    <w:multiLevelType w:val="hybridMultilevel"/>
    <w:tmpl w:val="AF586DF6"/>
    <w:lvl w:ilvl="0" w:tplc="FBD4A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F5A2F"/>
    <w:multiLevelType w:val="hybridMultilevel"/>
    <w:tmpl w:val="097A1272"/>
    <w:lvl w:ilvl="0" w:tplc="1C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>
    <w:nsid w:val="30613385"/>
    <w:multiLevelType w:val="hybridMultilevel"/>
    <w:tmpl w:val="94286CE6"/>
    <w:lvl w:ilvl="0" w:tplc="3970D4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B13A1"/>
    <w:multiLevelType w:val="hybridMultilevel"/>
    <w:tmpl w:val="BD3C4B5C"/>
    <w:lvl w:ilvl="0" w:tplc="49F0077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D544B"/>
    <w:multiLevelType w:val="hybridMultilevel"/>
    <w:tmpl w:val="6408DC80"/>
    <w:lvl w:ilvl="0" w:tplc="08560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55881"/>
    <w:multiLevelType w:val="hybridMultilevel"/>
    <w:tmpl w:val="098A68C4"/>
    <w:lvl w:ilvl="0" w:tplc="B4409F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62B7E"/>
    <w:multiLevelType w:val="hybridMultilevel"/>
    <w:tmpl w:val="1716EAB6"/>
    <w:lvl w:ilvl="0" w:tplc="5C3E27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D0D7D"/>
    <w:multiLevelType w:val="hybridMultilevel"/>
    <w:tmpl w:val="8C90EB82"/>
    <w:lvl w:ilvl="0" w:tplc="CA943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B38C6"/>
    <w:multiLevelType w:val="hybridMultilevel"/>
    <w:tmpl w:val="FBA0D61C"/>
    <w:lvl w:ilvl="0" w:tplc="938E34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A6D87"/>
    <w:multiLevelType w:val="hybridMultilevel"/>
    <w:tmpl w:val="78AE2ECC"/>
    <w:lvl w:ilvl="0" w:tplc="3F2248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B449F"/>
    <w:multiLevelType w:val="hybridMultilevel"/>
    <w:tmpl w:val="68C00B62"/>
    <w:lvl w:ilvl="0" w:tplc="B1A24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652D4"/>
    <w:multiLevelType w:val="hybridMultilevel"/>
    <w:tmpl w:val="4996950E"/>
    <w:lvl w:ilvl="0" w:tplc="F8DCCD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A3720"/>
    <w:multiLevelType w:val="hybridMultilevel"/>
    <w:tmpl w:val="9902721C"/>
    <w:lvl w:ilvl="0" w:tplc="F5541F72">
      <w:start w:val="1"/>
      <w:numFmt w:val="lowerLetter"/>
      <w:lvlText w:val="(%1)"/>
      <w:lvlJc w:val="left"/>
      <w:pPr>
        <w:ind w:left="53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042" w:hanging="360"/>
      </w:pPr>
    </w:lvl>
    <w:lvl w:ilvl="2" w:tplc="1C09001B" w:tentative="1">
      <w:start w:val="1"/>
      <w:numFmt w:val="lowerRoman"/>
      <w:lvlText w:val="%3."/>
      <w:lvlJc w:val="right"/>
      <w:pPr>
        <w:ind w:left="6762" w:hanging="180"/>
      </w:pPr>
    </w:lvl>
    <w:lvl w:ilvl="3" w:tplc="1C09000F" w:tentative="1">
      <w:start w:val="1"/>
      <w:numFmt w:val="decimal"/>
      <w:lvlText w:val="%4."/>
      <w:lvlJc w:val="left"/>
      <w:pPr>
        <w:ind w:left="7482" w:hanging="360"/>
      </w:pPr>
    </w:lvl>
    <w:lvl w:ilvl="4" w:tplc="1C090019" w:tentative="1">
      <w:start w:val="1"/>
      <w:numFmt w:val="lowerLetter"/>
      <w:lvlText w:val="%5."/>
      <w:lvlJc w:val="left"/>
      <w:pPr>
        <w:ind w:left="8202" w:hanging="360"/>
      </w:pPr>
    </w:lvl>
    <w:lvl w:ilvl="5" w:tplc="1C09001B" w:tentative="1">
      <w:start w:val="1"/>
      <w:numFmt w:val="lowerRoman"/>
      <w:lvlText w:val="%6."/>
      <w:lvlJc w:val="right"/>
      <w:pPr>
        <w:ind w:left="8922" w:hanging="180"/>
      </w:pPr>
    </w:lvl>
    <w:lvl w:ilvl="6" w:tplc="1C09000F" w:tentative="1">
      <w:start w:val="1"/>
      <w:numFmt w:val="decimal"/>
      <w:lvlText w:val="%7."/>
      <w:lvlJc w:val="left"/>
      <w:pPr>
        <w:ind w:left="9642" w:hanging="360"/>
      </w:pPr>
    </w:lvl>
    <w:lvl w:ilvl="7" w:tplc="1C090019" w:tentative="1">
      <w:start w:val="1"/>
      <w:numFmt w:val="lowerLetter"/>
      <w:lvlText w:val="%8."/>
      <w:lvlJc w:val="left"/>
      <w:pPr>
        <w:ind w:left="10362" w:hanging="360"/>
      </w:pPr>
    </w:lvl>
    <w:lvl w:ilvl="8" w:tplc="1C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0">
    <w:nsid w:val="5A315058"/>
    <w:multiLevelType w:val="hybridMultilevel"/>
    <w:tmpl w:val="DB607670"/>
    <w:lvl w:ilvl="0" w:tplc="DAB260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0544E"/>
    <w:multiLevelType w:val="hybridMultilevel"/>
    <w:tmpl w:val="94286CE6"/>
    <w:lvl w:ilvl="0" w:tplc="3970D4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91B93"/>
    <w:multiLevelType w:val="hybridMultilevel"/>
    <w:tmpl w:val="A95CC406"/>
    <w:lvl w:ilvl="0" w:tplc="72A008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773A1"/>
    <w:multiLevelType w:val="hybridMultilevel"/>
    <w:tmpl w:val="C9BCCA30"/>
    <w:lvl w:ilvl="0" w:tplc="40FC53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62F38"/>
    <w:multiLevelType w:val="hybridMultilevel"/>
    <w:tmpl w:val="D2E424E4"/>
    <w:lvl w:ilvl="0" w:tplc="DD1401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11873"/>
    <w:multiLevelType w:val="hybridMultilevel"/>
    <w:tmpl w:val="E2C4FD40"/>
    <w:lvl w:ilvl="0" w:tplc="1C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8">
    <w:nsid w:val="771079E3"/>
    <w:multiLevelType w:val="hybridMultilevel"/>
    <w:tmpl w:val="033EE3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4F4F3B"/>
    <w:multiLevelType w:val="hybridMultilevel"/>
    <w:tmpl w:val="DFC63376"/>
    <w:lvl w:ilvl="0" w:tplc="93CA59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24"/>
  </w:num>
  <w:num w:numId="4">
    <w:abstractNumId w:val="14"/>
  </w:num>
  <w:num w:numId="5">
    <w:abstractNumId w:val="17"/>
  </w:num>
  <w:num w:numId="6">
    <w:abstractNumId w:val="11"/>
  </w:num>
  <w:num w:numId="7">
    <w:abstractNumId w:val="19"/>
  </w:num>
  <w:num w:numId="8">
    <w:abstractNumId w:val="12"/>
  </w:num>
  <w:num w:numId="9">
    <w:abstractNumId w:val="15"/>
  </w:num>
  <w:num w:numId="10">
    <w:abstractNumId w:val="23"/>
  </w:num>
  <w:num w:numId="11">
    <w:abstractNumId w:val="3"/>
  </w:num>
  <w:num w:numId="12">
    <w:abstractNumId w:val="25"/>
  </w:num>
  <w:num w:numId="13">
    <w:abstractNumId w:val="7"/>
  </w:num>
  <w:num w:numId="14">
    <w:abstractNumId w:val="0"/>
  </w:num>
  <w:num w:numId="15">
    <w:abstractNumId w:val="16"/>
  </w:num>
  <w:num w:numId="16">
    <w:abstractNumId w:val="2"/>
  </w:num>
  <w:num w:numId="17">
    <w:abstractNumId w:val="13"/>
  </w:num>
  <w:num w:numId="18">
    <w:abstractNumId w:val="1"/>
  </w:num>
  <w:num w:numId="19">
    <w:abstractNumId w:val="5"/>
  </w:num>
  <w:num w:numId="20">
    <w:abstractNumId w:val="9"/>
  </w:num>
  <w:num w:numId="21">
    <w:abstractNumId w:val="21"/>
  </w:num>
  <w:num w:numId="22">
    <w:abstractNumId w:val="20"/>
  </w:num>
  <w:num w:numId="23">
    <w:abstractNumId w:val="18"/>
  </w:num>
  <w:num w:numId="24">
    <w:abstractNumId w:val="26"/>
  </w:num>
  <w:num w:numId="25">
    <w:abstractNumId w:val="10"/>
  </w:num>
  <w:num w:numId="26">
    <w:abstractNumId w:val="8"/>
  </w:num>
  <w:num w:numId="27">
    <w:abstractNumId w:val="27"/>
  </w:num>
  <w:num w:numId="28">
    <w:abstractNumId w:val="28"/>
  </w:num>
  <w:num w:numId="29">
    <w:abstractNumId w:val="4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6BD3"/>
    <w:rsid w:val="00002354"/>
    <w:rsid w:val="000152A1"/>
    <w:rsid w:val="00047D27"/>
    <w:rsid w:val="00050BE2"/>
    <w:rsid w:val="00061A89"/>
    <w:rsid w:val="00076CE0"/>
    <w:rsid w:val="000857D8"/>
    <w:rsid w:val="0009072A"/>
    <w:rsid w:val="000B2692"/>
    <w:rsid w:val="000E0DEA"/>
    <w:rsid w:val="000E332E"/>
    <w:rsid w:val="000E3E94"/>
    <w:rsid w:val="000E57FE"/>
    <w:rsid w:val="000F1151"/>
    <w:rsid w:val="000F4913"/>
    <w:rsid w:val="001059FF"/>
    <w:rsid w:val="001105F6"/>
    <w:rsid w:val="00141A6F"/>
    <w:rsid w:val="001426B4"/>
    <w:rsid w:val="00151D19"/>
    <w:rsid w:val="00193F9C"/>
    <w:rsid w:val="00194648"/>
    <w:rsid w:val="001B2BE2"/>
    <w:rsid w:val="001C7E21"/>
    <w:rsid w:val="001F7EC1"/>
    <w:rsid w:val="002245E3"/>
    <w:rsid w:val="00242F98"/>
    <w:rsid w:val="002A490E"/>
    <w:rsid w:val="002C461C"/>
    <w:rsid w:val="002D3423"/>
    <w:rsid w:val="003032AF"/>
    <w:rsid w:val="0035411E"/>
    <w:rsid w:val="00356753"/>
    <w:rsid w:val="003614FA"/>
    <w:rsid w:val="003664FE"/>
    <w:rsid w:val="003707F4"/>
    <w:rsid w:val="003918AD"/>
    <w:rsid w:val="003A45DD"/>
    <w:rsid w:val="003B3F96"/>
    <w:rsid w:val="003C5E35"/>
    <w:rsid w:val="003D4147"/>
    <w:rsid w:val="003D7F28"/>
    <w:rsid w:val="003F3E1D"/>
    <w:rsid w:val="00410D26"/>
    <w:rsid w:val="004302A3"/>
    <w:rsid w:val="00436243"/>
    <w:rsid w:val="00442067"/>
    <w:rsid w:val="00447EC9"/>
    <w:rsid w:val="00460126"/>
    <w:rsid w:val="0047435B"/>
    <w:rsid w:val="00477CBD"/>
    <w:rsid w:val="00490A93"/>
    <w:rsid w:val="004A5358"/>
    <w:rsid w:val="004C4166"/>
    <w:rsid w:val="004D7825"/>
    <w:rsid w:val="004F0FD9"/>
    <w:rsid w:val="004F2C4A"/>
    <w:rsid w:val="004F54C9"/>
    <w:rsid w:val="0050317D"/>
    <w:rsid w:val="00506321"/>
    <w:rsid w:val="00517C38"/>
    <w:rsid w:val="00522B4A"/>
    <w:rsid w:val="00563099"/>
    <w:rsid w:val="0057401A"/>
    <w:rsid w:val="005C40C5"/>
    <w:rsid w:val="005C57B6"/>
    <w:rsid w:val="005D33B5"/>
    <w:rsid w:val="005E1A1A"/>
    <w:rsid w:val="005F1119"/>
    <w:rsid w:val="006010A3"/>
    <w:rsid w:val="00615126"/>
    <w:rsid w:val="0061799C"/>
    <w:rsid w:val="006335F8"/>
    <w:rsid w:val="00645E81"/>
    <w:rsid w:val="00665047"/>
    <w:rsid w:val="006A6231"/>
    <w:rsid w:val="006B20E2"/>
    <w:rsid w:val="006C5367"/>
    <w:rsid w:val="007064B4"/>
    <w:rsid w:val="007345DF"/>
    <w:rsid w:val="00736B41"/>
    <w:rsid w:val="00740FD9"/>
    <w:rsid w:val="007629B7"/>
    <w:rsid w:val="00765093"/>
    <w:rsid w:val="00777955"/>
    <w:rsid w:val="0078505D"/>
    <w:rsid w:val="00792111"/>
    <w:rsid w:val="007A257C"/>
    <w:rsid w:val="00807A47"/>
    <w:rsid w:val="00807DBA"/>
    <w:rsid w:val="00810D60"/>
    <w:rsid w:val="008137D4"/>
    <w:rsid w:val="00857718"/>
    <w:rsid w:val="00861CEC"/>
    <w:rsid w:val="00895BAA"/>
    <w:rsid w:val="0089685F"/>
    <w:rsid w:val="008A1044"/>
    <w:rsid w:val="008C442B"/>
    <w:rsid w:val="008D503B"/>
    <w:rsid w:val="008F7289"/>
    <w:rsid w:val="0093463C"/>
    <w:rsid w:val="009379C0"/>
    <w:rsid w:val="009413A3"/>
    <w:rsid w:val="00950663"/>
    <w:rsid w:val="00962B8F"/>
    <w:rsid w:val="009728A1"/>
    <w:rsid w:val="00977B49"/>
    <w:rsid w:val="009849DC"/>
    <w:rsid w:val="009863F2"/>
    <w:rsid w:val="009945BD"/>
    <w:rsid w:val="009D4A25"/>
    <w:rsid w:val="00A105CA"/>
    <w:rsid w:val="00A174B9"/>
    <w:rsid w:val="00A3139B"/>
    <w:rsid w:val="00A56005"/>
    <w:rsid w:val="00A64BCA"/>
    <w:rsid w:val="00A96F2D"/>
    <w:rsid w:val="00AA080C"/>
    <w:rsid w:val="00AA5F57"/>
    <w:rsid w:val="00B025B0"/>
    <w:rsid w:val="00B24E20"/>
    <w:rsid w:val="00B3282B"/>
    <w:rsid w:val="00B65B66"/>
    <w:rsid w:val="00B66CE4"/>
    <w:rsid w:val="00B75ED5"/>
    <w:rsid w:val="00B81C09"/>
    <w:rsid w:val="00BA7422"/>
    <w:rsid w:val="00BF5FD3"/>
    <w:rsid w:val="00C03FFF"/>
    <w:rsid w:val="00C4519C"/>
    <w:rsid w:val="00C809F5"/>
    <w:rsid w:val="00CE0094"/>
    <w:rsid w:val="00CE1CD0"/>
    <w:rsid w:val="00CE2A6D"/>
    <w:rsid w:val="00CE637C"/>
    <w:rsid w:val="00D27050"/>
    <w:rsid w:val="00D319C1"/>
    <w:rsid w:val="00D350AE"/>
    <w:rsid w:val="00D35384"/>
    <w:rsid w:val="00D40BDF"/>
    <w:rsid w:val="00D44311"/>
    <w:rsid w:val="00D47B6A"/>
    <w:rsid w:val="00D5309D"/>
    <w:rsid w:val="00D6623F"/>
    <w:rsid w:val="00D7538A"/>
    <w:rsid w:val="00D82088"/>
    <w:rsid w:val="00D91AF3"/>
    <w:rsid w:val="00D9442B"/>
    <w:rsid w:val="00DA6EE7"/>
    <w:rsid w:val="00DB660F"/>
    <w:rsid w:val="00DB6BD3"/>
    <w:rsid w:val="00DC1973"/>
    <w:rsid w:val="00DD3F26"/>
    <w:rsid w:val="00DE4655"/>
    <w:rsid w:val="00E03CDF"/>
    <w:rsid w:val="00E23119"/>
    <w:rsid w:val="00E57333"/>
    <w:rsid w:val="00E659AD"/>
    <w:rsid w:val="00E665D2"/>
    <w:rsid w:val="00ED153B"/>
    <w:rsid w:val="00EF5A52"/>
    <w:rsid w:val="00EF7EFA"/>
    <w:rsid w:val="00F30415"/>
    <w:rsid w:val="00F37A82"/>
    <w:rsid w:val="00F51F48"/>
    <w:rsid w:val="00F84D8E"/>
    <w:rsid w:val="00F91BA3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C4A"/>
    <w:pPr>
      <w:ind w:left="720"/>
      <w:contextualSpacing/>
    </w:pPr>
  </w:style>
  <w:style w:type="table" w:styleId="TableGrid">
    <w:name w:val="Table Grid"/>
    <w:basedOn w:val="TableNormal"/>
    <w:uiPriority w:val="39"/>
    <w:rsid w:val="003D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0D2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.southafrica.net/media/298986/south_african_tourism_2021_2022_annual_repor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ve.southafrica.net/media/278970/sat-annual-report-2019_202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2022-11-10T13:50:00Z</cp:lastPrinted>
  <dcterms:created xsi:type="dcterms:W3CDTF">2023-01-19T09:24:00Z</dcterms:created>
  <dcterms:modified xsi:type="dcterms:W3CDTF">2023-01-19T09:24:00Z</dcterms:modified>
</cp:coreProperties>
</file>