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E6" w:rsidRPr="00D2427D" w:rsidRDefault="00B85FE6" w:rsidP="00B85FE6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536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E6" w:rsidRPr="00C96B32" w:rsidRDefault="00B85FE6" w:rsidP="00B85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B85FE6" w:rsidRDefault="00B85FE6" w:rsidP="00B85FE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B85FE6" w:rsidRPr="00C96B32" w:rsidRDefault="00B85FE6" w:rsidP="00B85FE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B85FE6" w:rsidRDefault="00B85FE6" w:rsidP="00B85F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85FE6" w:rsidRPr="005D72CB" w:rsidRDefault="00B85FE6" w:rsidP="00B85FE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B85FE6" w:rsidRPr="000D2C53" w:rsidRDefault="00B85FE6" w:rsidP="00B85FE6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8501B1">
        <w:rPr>
          <w:rFonts w:ascii="Arial" w:hAnsi="Arial" w:cs="Arial"/>
          <w:b/>
          <w:bCs/>
          <w:lang w:val="en-GB"/>
        </w:rPr>
        <w:t>WRITTEN</w:t>
      </w:r>
      <w:r w:rsidRPr="005D72CB">
        <w:rPr>
          <w:rFonts w:ascii="Arial" w:hAnsi="Arial" w:cs="Arial"/>
          <w:b/>
          <w:bCs/>
          <w:lang w:val="en-GB"/>
        </w:rPr>
        <w:t xml:space="preserve"> REPLY</w:t>
      </w:r>
    </w:p>
    <w:p w:rsidR="00B85FE6" w:rsidRPr="000D2C53" w:rsidRDefault="00B85FE6" w:rsidP="00B85FE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B67FC8">
        <w:rPr>
          <w:rFonts w:ascii="Arial" w:hAnsi="Arial" w:cs="Arial"/>
          <w:b/>
          <w:bCs/>
          <w:lang w:val="en-GB"/>
        </w:rPr>
        <w:t>2019/</w:t>
      </w:r>
      <w:r w:rsidR="008501B1">
        <w:rPr>
          <w:rFonts w:ascii="Arial" w:hAnsi="Arial" w:cs="Arial"/>
          <w:b/>
          <w:bCs/>
          <w:lang w:val="en-GB"/>
        </w:rPr>
        <w:t>400</w:t>
      </w:r>
    </w:p>
    <w:p w:rsidR="00B85FE6" w:rsidRDefault="00B85FE6" w:rsidP="00B85FE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8501B1">
        <w:rPr>
          <w:rFonts w:ascii="Arial" w:hAnsi="Arial" w:cs="Arial"/>
          <w:b/>
          <w:bCs/>
          <w:lang w:val="en-GB"/>
        </w:rPr>
        <w:t>01 MARCH</w:t>
      </w:r>
      <w:r>
        <w:rPr>
          <w:rFonts w:ascii="Arial" w:hAnsi="Arial" w:cs="Arial"/>
          <w:b/>
          <w:bCs/>
          <w:lang w:val="en-GB"/>
        </w:rPr>
        <w:t xml:space="preserve"> 2019</w:t>
      </w:r>
    </w:p>
    <w:p w:rsidR="002770D5" w:rsidRDefault="002770D5"/>
    <w:p w:rsidR="00B85FE6" w:rsidRPr="00DF4597" w:rsidRDefault="0058028B" w:rsidP="00DF459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400. </w:t>
      </w:r>
      <w:r w:rsidR="00B85FE6" w:rsidRPr="00DF4597">
        <w:rPr>
          <w:rFonts w:ascii="Arial" w:eastAsia="Calibri" w:hAnsi="Arial" w:cs="Arial"/>
          <w:b/>
        </w:rPr>
        <w:t xml:space="preserve">Mr M L </w:t>
      </w:r>
      <w:r w:rsidR="00B85FE6" w:rsidRPr="00DF4597">
        <w:rPr>
          <w:rFonts w:ascii="Arial" w:eastAsia="Calibri" w:hAnsi="Arial" w:cs="Arial"/>
          <w:b/>
          <w:bCs/>
          <w:noProof/>
          <w:lang w:val="en-GB"/>
        </w:rPr>
        <w:t>Shelembe</w:t>
      </w:r>
      <w:r w:rsidR="00B85FE6" w:rsidRPr="00DF4597">
        <w:rPr>
          <w:rFonts w:ascii="Arial" w:eastAsia="Calibri" w:hAnsi="Arial" w:cs="Arial"/>
          <w:b/>
        </w:rPr>
        <w:t xml:space="preserve"> (NFP) to ask the Minister of Cooperative Governance and Traditional Affairs:</w:t>
      </w:r>
    </w:p>
    <w:p w:rsidR="00B85FE6" w:rsidRDefault="00B85FE6" w:rsidP="00B85FE6">
      <w:pPr>
        <w:spacing w:line="360" w:lineRule="auto"/>
        <w:jc w:val="both"/>
        <w:rPr>
          <w:rFonts w:ascii="Arial" w:hAnsi="Arial" w:cs="Arial"/>
        </w:rPr>
      </w:pPr>
      <w:proofErr w:type="gramStart"/>
      <w:r w:rsidRPr="00A26902">
        <w:rPr>
          <w:rFonts w:ascii="Arial" w:eastAsia="Calibri" w:hAnsi="Arial" w:cs="Arial"/>
          <w:color w:val="000000"/>
          <w:bdr w:val="nil"/>
          <w:lang w:eastAsia="en-ZA"/>
        </w:rPr>
        <w:t xml:space="preserve">Whether, in light of the lack of information in communities regarding service delivery budget and implementation that often results in angry protests, he has found that all municipalities are complying with </w:t>
      </w:r>
      <w:r w:rsidRPr="00A26902">
        <w:rPr>
          <w:rFonts w:ascii="Arial" w:eastAsia="Calibri" w:hAnsi="Arial" w:cs="Arial"/>
          <w:noProof/>
          <w:szCs w:val="20"/>
        </w:rPr>
        <w:t>section</w:t>
      </w:r>
      <w:r w:rsidRPr="00A26902">
        <w:rPr>
          <w:rFonts w:ascii="Arial" w:eastAsia="Calibri" w:hAnsi="Arial" w:cs="Arial"/>
          <w:color w:val="000000"/>
          <w:bdr w:val="nil"/>
          <w:lang w:eastAsia="en-ZA"/>
        </w:rPr>
        <w:t xml:space="preserve"> 77 of the Municipal Structures Act, </w:t>
      </w:r>
      <w:r w:rsidRPr="00A26902">
        <w:rPr>
          <w:rFonts w:ascii="Arial" w:hAnsi="Arial" w:cs="Arial"/>
        </w:rPr>
        <w:t>Act 117 of 1998,</w:t>
      </w:r>
      <w:r w:rsidRPr="00A26902">
        <w:rPr>
          <w:rFonts w:ascii="Arial" w:eastAsia="Calibri" w:hAnsi="Arial" w:cs="Arial"/>
          <w:color w:val="000000"/>
          <w:bdr w:val="nil"/>
          <w:lang w:eastAsia="en-ZA"/>
        </w:rPr>
        <w:t xml:space="preserve"> as required by law to </w:t>
      </w:r>
      <w:r w:rsidRPr="00A26902">
        <w:rPr>
          <w:rFonts w:ascii="Arial" w:eastAsia="Calibri" w:hAnsi="Arial" w:cs="Arial"/>
          <w:noProof/>
          <w:szCs w:val="20"/>
        </w:rPr>
        <w:t>ensure</w:t>
      </w:r>
      <w:r w:rsidRPr="00A26902">
        <w:rPr>
          <w:rFonts w:ascii="Arial" w:eastAsia="Calibri" w:hAnsi="Arial" w:cs="Arial"/>
          <w:color w:val="000000"/>
          <w:bdr w:val="nil"/>
          <w:lang w:eastAsia="en-ZA"/>
        </w:rPr>
        <w:t xml:space="preserve"> that there are frequent meetings with communities; if not; what is the position in this regard; if so; what are the relevant details</w:t>
      </w:r>
      <w:r w:rsidR="00BB0FD6">
        <w:rPr>
          <w:rFonts w:ascii="Arial" w:hAnsi="Arial" w:cs="Arial"/>
        </w:rPr>
        <w:t>?NW428E</w:t>
      </w:r>
      <w:proofErr w:type="gramEnd"/>
    </w:p>
    <w:p w:rsidR="00B85FE6" w:rsidRPr="00C22354" w:rsidRDefault="00965837" w:rsidP="00AD5BFC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before="100" w:beforeAutospacing="1" w:after="100" w:afterAutospacing="1" w:line="276" w:lineRule="auto"/>
        <w:ind w:left="540" w:hanging="540"/>
        <w:jc w:val="both"/>
        <w:rPr>
          <w:rFonts w:ascii="Arial" w:hAnsi="Arial" w:cs="Arial"/>
          <w:b/>
        </w:rPr>
      </w:pPr>
      <w:r w:rsidRPr="00C22354">
        <w:rPr>
          <w:rFonts w:ascii="Arial" w:hAnsi="Arial" w:cs="Arial"/>
          <w:b/>
        </w:rPr>
        <w:t>REPLY:</w:t>
      </w:r>
      <w:r w:rsidR="00B85FE6" w:rsidRPr="00C22354">
        <w:rPr>
          <w:rFonts w:ascii="Arial" w:hAnsi="Arial" w:cs="Arial"/>
          <w:b/>
        </w:rPr>
        <w:t xml:space="preserve"> </w:t>
      </w:r>
    </w:p>
    <w:p w:rsidR="00AD5BFC" w:rsidRPr="00AD5BFC" w:rsidRDefault="00AD5BFC" w:rsidP="00AD5BFC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AD5BFC" w:rsidRPr="00AD5BFC" w:rsidRDefault="00B85FE6" w:rsidP="00AD5BFC">
      <w:pPr>
        <w:pStyle w:val="ListParagraph"/>
        <w:numPr>
          <w:ilvl w:val="1"/>
          <w:numId w:val="2"/>
        </w:numPr>
        <w:tabs>
          <w:tab w:val="left" w:pos="720"/>
        </w:tabs>
        <w:spacing w:before="100" w:beforeAutospacing="1" w:after="100" w:afterAutospacing="1" w:line="360" w:lineRule="auto"/>
        <w:ind w:left="540" w:hanging="540"/>
        <w:jc w:val="both"/>
        <w:rPr>
          <w:rFonts w:ascii="Arial" w:hAnsi="Arial" w:cs="Arial"/>
          <w:b/>
        </w:rPr>
      </w:pPr>
      <w:r w:rsidRPr="00AD5BFC">
        <w:rPr>
          <w:rFonts w:ascii="Arial" w:eastAsia="Calibri" w:hAnsi="Arial" w:cs="Arial"/>
          <w:lang w:val="en-ZA"/>
        </w:rPr>
        <w:t>Certainly, municipalities are required by law to put in place mechanisms and processes to encourage communities to participate in the affairs of municipality. This is provided for in chapter 4 of the Local Government: Municipal Systems Act, 2000.</w:t>
      </w:r>
    </w:p>
    <w:p w:rsidR="00AD5BFC" w:rsidRPr="00AD5BFC" w:rsidRDefault="00AD5BFC" w:rsidP="00AD5BFC">
      <w:pPr>
        <w:pStyle w:val="ListParagraph"/>
        <w:tabs>
          <w:tab w:val="left" w:pos="720"/>
        </w:tabs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  <w:b/>
        </w:rPr>
      </w:pPr>
    </w:p>
    <w:p w:rsidR="00AD5BFC" w:rsidRPr="00AD5BFC" w:rsidRDefault="00B85FE6" w:rsidP="00AD5BFC">
      <w:pPr>
        <w:pStyle w:val="ListParagraph"/>
        <w:numPr>
          <w:ilvl w:val="1"/>
          <w:numId w:val="2"/>
        </w:numPr>
        <w:tabs>
          <w:tab w:val="left" w:pos="720"/>
        </w:tabs>
        <w:spacing w:before="100" w:beforeAutospacing="1" w:after="100" w:afterAutospacing="1" w:line="360" w:lineRule="auto"/>
        <w:ind w:left="540" w:hanging="540"/>
        <w:jc w:val="both"/>
        <w:rPr>
          <w:rFonts w:ascii="Arial" w:hAnsi="Arial" w:cs="Arial"/>
          <w:b/>
        </w:rPr>
      </w:pPr>
      <w:r w:rsidRPr="00AD5BFC">
        <w:rPr>
          <w:rFonts w:ascii="Arial" w:eastAsia="Calibri" w:hAnsi="Arial" w:cs="Arial"/>
        </w:rPr>
        <w:t xml:space="preserve">Furthermore,  </w:t>
      </w:r>
      <w:r w:rsidRPr="00AD5BFC">
        <w:rPr>
          <w:rFonts w:ascii="Arial" w:eastAsia="Calibri" w:hAnsi="Arial" w:cs="Arial"/>
          <w:lang w:val="en-GB"/>
        </w:rPr>
        <w:t xml:space="preserve">Schedule 1 of the Local Government: Municipal Systems Act, 2000  makes provision for </w:t>
      </w:r>
      <w:r w:rsidR="00D04F76">
        <w:rPr>
          <w:rFonts w:ascii="Arial" w:hAnsi="Arial" w:cs="Arial"/>
          <w:lang w:val="en-GB"/>
        </w:rPr>
        <w:t>councillors as elected public representatives</w:t>
      </w:r>
      <w:r w:rsidRPr="00AD5BFC">
        <w:rPr>
          <w:rFonts w:ascii="Arial" w:hAnsi="Arial" w:cs="Arial"/>
          <w:lang w:val="en-GB"/>
        </w:rPr>
        <w:t xml:space="preserve"> to be accountable to local communities and report back at least quarterly to </w:t>
      </w:r>
      <w:r w:rsidR="00D04F76">
        <w:rPr>
          <w:rFonts w:ascii="Arial" w:hAnsi="Arial" w:cs="Arial"/>
          <w:lang w:val="en-GB"/>
        </w:rPr>
        <w:t xml:space="preserve">their </w:t>
      </w:r>
      <w:r w:rsidRPr="00AD5BFC">
        <w:rPr>
          <w:rFonts w:ascii="Arial" w:hAnsi="Arial" w:cs="Arial"/>
          <w:lang w:val="en-GB"/>
        </w:rPr>
        <w:t>constituencies on council matters, including the performance of the municipality in terms of established indic</w:t>
      </w:r>
      <w:r w:rsidR="00D04F76">
        <w:rPr>
          <w:rFonts w:ascii="Arial" w:hAnsi="Arial" w:cs="Arial"/>
          <w:lang w:val="en-GB"/>
        </w:rPr>
        <w:t>a</w:t>
      </w:r>
      <w:r w:rsidRPr="00AD5BFC">
        <w:rPr>
          <w:rFonts w:ascii="Arial" w:hAnsi="Arial" w:cs="Arial"/>
          <w:lang w:val="en-GB"/>
        </w:rPr>
        <w:t xml:space="preserve">tors.    </w:t>
      </w:r>
    </w:p>
    <w:p w:rsidR="00AD5BFC" w:rsidRPr="00AD5BFC" w:rsidRDefault="00AD5BFC" w:rsidP="00AD5BFC">
      <w:pPr>
        <w:pStyle w:val="ListParagraph"/>
        <w:rPr>
          <w:rFonts w:ascii="Arial" w:hAnsi="Arial" w:cs="Arial"/>
          <w:lang w:val="en-GB"/>
        </w:rPr>
      </w:pPr>
    </w:p>
    <w:p w:rsidR="00B85FE6" w:rsidRPr="00AD5BFC" w:rsidRDefault="00B85FE6" w:rsidP="00AD5BFC">
      <w:pPr>
        <w:pStyle w:val="ListParagraph"/>
        <w:numPr>
          <w:ilvl w:val="1"/>
          <w:numId w:val="2"/>
        </w:numPr>
        <w:tabs>
          <w:tab w:val="left" w:pos="720"/>
        </w:tabs>
        <w:spacing w:before="100" w:beforeAutospacing="1" w:after="100" w:afterAutospacing="1" w:line="360" w:lineRule="auto"/>
        <w:ind w:left="540" w:hanging="540"/>
        <w:jc w:val="both"/>
        <w:rPr>
          <w:rFonts w:ascii="Arial" w:hAnsi="Arial" w:cs="Arial"/>
          <w:b/>
        </w:rPr>
      </w:pPr>
      <w:r w:rsidRPr="00AD5BFC">
        <w:rPr>
          <w:rFonts w:ascii="Arial" w:hAnsi="Arial" w:cs="Arial"/>
          <w:lang w:val="en-GB"/>
        </w:rPr>
        <w:lastRenderedPageBreak/>
        <w:t>In order to ensure that councillors fulfil their obligation to communities, a Code of Conduct has been developed and makes provision for the following:</w:t>
      </w:r>
    </w:p>
    <w:p w:rsidR="00B85FE6" w:rsidRPr="00A26902" w:rsidRDefault="00B85FE6" w:rsidP="00B85F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 w:rsidRPr="00A26902">
        <w:rPr>
          <w:rFonts w:ascii="Arial" w:hAnsi="Arial" w:cs="Arial"/>
          <w:lang w:val="en-GB"/>
        </w:rPr>
        <w:t>Attendance of meetings-A councillor must attend each meeting of the municipal council and a committee which that councillor is a member (i.e. Ward Committee meetings and Community feedback meetings); and</w:t>
      </w:r>
    </w:p>
    <w:p w:rsidR="00B85FE6" w:rsidRPr="00A26902" w:rsidRDefault="00B85FE6" w:rsidP="00B85F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 w:rsidRPr="00A26902">
        <w:rPr>
          <w:rFonts w:ascii="Arial" w:hAnsi="Arial" w:cs="Arial"/>
          <w:lang w:val="en-GB"/>
        </w:rPr>
        <w:t>Sanctions for not attending meetings-A municipal council may impose a fine as determined by the standing rules and orders of the municipal council on a councillor for not attending to meetings which that councillor is required to attend.</w:t>
      </w:r>
    </w:p>
    <w:p w:rsidR="00AD5BFC" w:rsidRPr="00AD5BFC" w:rsidRDefault="00B85FE6" w:rsidP="00AD5BFC">
      <w:pPr>
        <w:pStyle w:val="ListParagraph"/>
        <w:numPr>
          <w:ilvl w:val="1"/>
          <w:numId w:val="8"/>
        </w:numPr>
        <w:spacing w:line="360" w:lineRule="auto"/>
        <w:ind w:left="630" w:hanging="630"/>
        <w:jc w:val="both"/>
      </w:pPr>
      <w:r w:rsidRPr="00AD5BFC">
        <w:rPr>
          <w:rFonts w:ascii="Arial" w:hAnsi="Arial" w:cs="Arial"/>
          <w:lang w:val="en-GB"/>
        </w:rPr>
        <w:t xml:space="preserve">Although the legislation requires of councillors to convene community feedback meetings quarterly, the norm across most of the municipalities is that feedback meetings are convened on a monthly basis and councillors are required to produce portfolio of evidence to that effect i.e. attendance registers, minutes/reports of </w:t>
      </w:r>
      <w:r w:rsidR="00152D45">
        <w:rPr>
          <w:rFonts w:ascii="Arial" w:hAnsi="Arial" w:cs="Arial"/>
          <w:lang w:val="en-GB"/>
        </w:rPr>
        <w:t>such meetings. Reports indicate</w:t>
      </w:r>
      <w:r w:rsidRPr="00AD5BFC">
        <w:rPr>
          <w:rFonts w:ascii="Arial" w:hAnsi="Arial" w:cs="Arial"/>
          <w:lang w:val="en-GB"/>
        </w:rPr>
        <w:t xml:space="preserve"> that, of the total 4392 wards across the country, feedback meetings have been convened in approximately 90% of wards. Other community engagement mechanisms being used by municipalities are i.e. Integrated Service Delivery Models (War Rooms), IDP forums and ICT platf</w:t>
      </w:r>
      <w:r w:rsidR="00A62666" w:rsidRPr="00AD5BFC">
        <w:rPr>
          <w:rFonts w:ascii="Arial" w:hAnsi="Arial" w:cs="Arial"/>
          <w:lang w:val="en-GB"/>
        </w:rPr>
        <w:t>orms i.e. social media platform.</w:t>
      </w:r>
    </w:p>
    <w:p w:rsidR="00AD5BFC" w:rsidRPr="00AD5BFC" w:rsidRDefault="00AD5BFC" w:rsidP="00AD5BFC">
      <w:pPr>
        <w:pStyle w:val="ListParagraph"/>
        <w:spacing w:line="360" w:lineRule="auto"/>
        <w:ind w:left="630"/>
        <w:jc w:val="both"/>
      </w:pPr>
    </w:p>
    <w:p w:rsidR="00AD5BFC" w:rsidRPr="00AD5BFC" w:rsidRDefault="0005672C" w:rsidP="00AD5BFC">
      <w:pPr>
        <w:pStyle w:val="ListParagraph"/>
        <w:numPr>
          <w:ilvl w:val="1"/>
          <w:numId w:val="8"/>
        </w:numPr>
        <w:spacing w:line="360" w:lineRule="auto"/>
        <w:ind w:left="630" w:hanging="630"/>
        <w:jc w:val="both"/>
      </w:pPr>
      <w:r w:rsidRPr="00AD5BFC">
        <w:rPr>
          <w:rFonts w:ascii="Arial" w:hAnsi="Arial" w:cs="Arial"/>
          <w:lang w:val="en-GB"/>
        </w:rPr>
        <w:t>In an effort to provide support and monitor performance in municipalities, the</w:t>
      </w:r>
      <w:r w:rsidR="00A62666" w:rsidRPr="00AD5BFC">
        <w:rPr>
          <w:rFonts w:ascii="Arial" w:hAnsi="Arial" w:cs="Arial"/>
          <w:lang w:val="en-GB"/>
        </w:rPr>
        <w:t xml:space="preserve"> department introduced the Back to Basics Programme (B2B) that is anchored on five pillars, which involve putting people and their concerns first, creating conditions for delivering quality muni</w:t>
      </w:r>
      <w:r w:rsidR="00197B94">
        <w:rPr>
          <w:rFonts w:ascii="Arial" w:hAnsi="Arial" w:cs="Arial"/>
          <w:lang w:val="en-GB"/>
        </w:rPr>
        <w:t>cipal se</w:t>
      </w:r>
      <w:r w:rsidR="00F91315">
        <w:rPr>
          <w:rFonts w:ascii="Arial" w:hAnsi="Arial" w:cs="Arial"/>
          <w:lang w:val="en-GB"/>
        </w:rPr>
        <w:t>rvices, good governance, among</w:t>
      </w:r>
      <w:r w:rsidR="00197B94">
        <w:rPr>
          <w:rFonts w:ascii="Arial" w:hAnsi="Arial" w:cs="Arial"/>
          <w:lang w:val="en-GB"/>
        </w:rPr>
        <w:t xml:space="preserve"> other things</w:t>
      </w:r>
      <w:r w:rsidR="00A62666" w:rsidRPr="00AD5BFC">
        <w:rPr>
          <w:rFonts w:ascii="Arial" w:hAnsi="Arial" w:cs="Arial"/>
          <w:lang w:val="en-GB"/>
        </w:rPr>
        <w:t>.</w:t>
      </w:r>
    </w:p>
    <w:p w:rsidR="00AD5BFC" w:rsidRPr="00AD5BFC" w:rsidRDefault="00AD5BFC" w:rsidP="00AD5BFC">
      <w:pPr>
        <w:pStyle w:val="ListParagraph"/>
        <w:rPr>
          <w:rFonts w:ascii="Arial" w:hAnsi="Arial" w:cs="Arial"/>
          <w:lang w:val="en-GB"/>
        </w:rPr>
      </w:pPr>
    </w:p>
    <w:p w:rsidR="0005672C" w:rsidRPr="00AD5BFC" w:rsidRDefault="00A62666" w:rsidP="00AD5BFC">
      <w:pPr>
        <w:pStyle w:val="ListParagraph"/>
        <w:numPr>
          <w:ilvl w:val="1"/>
          <w:numId w:val="8"/>
        </w:numPr>
        <w:spacing w:line="360" w:lineRule="auto"/>
        <w:ind w:left="630" w:hanging="630"/>
        <w:jc w:val="both"/>
      </w:pPr>
      <w:r w:rsidRPr="00AD5BFC">
        <w:rPr>
          <w:rFonts w:ascii="Arial" w:hAnsi="Arial" w:cs="Arial"/>
          <w:lang w:val="en-GB"/>
        </w:rPr>
        <w:t>The following is an analysis report conducted through B2B by municipalities on t</w:t>
      </w:r>
      <w:r w:rsidRPr="00AD5BFC">
        <w:rPr>
          <w:rFonts w:ascii="Arial" w:eastAsia="Calibri" w:hAnsi="Arial" w:cs="Arial"/>
          <w:lang w:val="en-ZA"/>
        </w:rPr>
        <w:t>he frequenc</w:t>
      </w:r>
      <w:r w:rsidR="0005672C" w:rsidRPr="00AD5BFC">
        <w:rPr>
          <w:rFonts w:ascii="Arial" w:eastAsia="Calibri" w:hAnsi="Arial" w:cs="Arial"/>
          <w:lang w:val="en-ZA"/>
        </w:rPr>
        <w:t xml:space="preserve">y of Ward Committee meetings: </w:t>
      </w:r>
    </w:p>
    <w:p w:rsidR="0005672C" w:rsidRPr="0005672C" w:rsidRDefault="0005672C" w:rsidP="0005672C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A62666" w:rsidRDefault="00A62666" w:rsidP="00A626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62666">
        <w:rPr>
          <w:rFonts w:ascii="Arial" w:hAnsi="Arial" w:cs="Arial"/>
        </w:rPr>
        <w:t>The average number of Ward Committee meetings</w:t>
      </w:r>
      <w:r w:rsidRPr="00A62666">
        <w:rPr>
          <w:rFonts w:ascii="Arial" w:hAnsi="Arial" w:cs="Arial"/>
          <w:b/>
        </w:rPr>
        <w:t xml:space="preserve"> </w:t>
      </w:r>
      <w:r w:rsidRPr="00A62666">
        <w:rPr>
          <w:rFonts w:ascii="Arial" w:hAnsi="Arial" w:cs="Arial"/>
        </w:rPr>
        <w:t xml:space="preserve">for the municipalities that reported in terms of the monthly B2B reporting was 15,09 per month in 2017/18, which was an increase from the 7,18 in 2016/17.  This was to be expected given that Ward Committees first had to be established in the 2016/17 financial year after the August 2016 local government elections.  </w:t>
      </w:r>
    </w:p>
    <w:p w:rsidR="00B85FE6" w:rsidRPr="00A62666" w:rsidRDefault="00A62666" w:rsidP="00A626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62666">
        <w:rPr>
          <w:rFonts w:ascii="Arial" w:hAnsi="Arial" w:cs="Arial"/>
          <w:bCs/>
          <w:color w:val="000000"/>
          <w:lang w:eastAsia="en-ZA"/>
        </w:rPr>
        <w:lastRenderedPageBreak/>
        <w:t>Per province, the lowest average of meetings per month in 2017/18 was reported by Free State municipalities (5.15) and Northern Cape (5,67).  The Northern Cape municipalities were also the lowest in 2016/17 (1,49) followed by Free State municipalities (4,40).</w:t>
      </w:r>
    </w:p>
    <w:p w:rsidR="00A62666" w:rsidRDefault="00A62666" w:rsidP="00B85FE6">
      <w:pPr>
        <w:spacing w:line="360" w:lineRule="auto"/>
        <w:jc w:val="both"/>
      </w:pPr>
    </w:p>
    <w:p w:rsidR="0005672C" w:rsidRPr="00AD5BFC" w:rsidRDefault="0005672C" w:rsidP="00AD5BFC">
      <w:pPr>
        <w:pStyle w:val="ListParagraph"/>
        <w:numPr>
          <w:ilvl w:val="1"/>
          <w:numId w:val="8"/>
        </w:numPr>
        <w:spacing w:line="360" w:lineRule="auto"/>
        <w:ind w:left="810" w:hanging="810"/>
        <w:jc w:val="both"/>
        <w:rPr>
          <w:rFonts w:ascii="Arial" w:hAnsi="Arial" w:cs="Arial"/>
          <w:bCs/>
          <w:color w:val="000000"/>
          <w:lang w:val="en-GB"/>
        </w:rPr>
      </w:pPr>
      <w:r w:rsidRPr="00AD5BFC">
        <w:rPr>
          <w:rFonts w:ascii="Arial" w:hAnsi="Arial" w:cs="Arial"/>
          <w:lang w:val="en-GB"/>
        </w:rPr>
        <w:t>The following is an analysis report on t</w:t>
      </w:r>
      <w:r w:rsidRPr="00AD5BFC">
        <w:rPr>
          <w:rFonts w:ascii="Arial" w:eastAsia="Calibri" w:hAnsi="Arial" w:cs="Arial"/>
          <w:lang w:val="en-ZA"/>
        </w:rPr>
        <w:t xml:space="preserve">he frequency of Ward Councillor Report back meetings: </w:t>
      </w:r>
    </w:p>
    <w:p w:rsidR="00A62666" w:rsidRPr="0005672C" w:rsidRDefault="00A62666" w:rsidP="0005672C">
      <w:pPr>
        <w:pStyle w:val="ListParagraph"/>
        <w:numPr>
          <w:ilvl w:val="0"/>
          <w:numId w:val="7"/>
        </w:numPr>
        <w:spacing w:line="360" w:lineRule="auto"/>
        <w:jc w:val="both"/>
      </w:pPr>
      <w:r w:rsidRPr="0005672C">
        <w:rPr>
          <w:rFonts w:ascii="Arial" w:hAnsi="Arial" w:cs="Arial"/>
        </w:rPr>
        <w:t>The average number of Ward Councillor Report Back meetings</w:t>
      </w:r>
      <w:r w:rsidRPr="0005672C">
        <w:rPr>
          <w:rFonts w:ascii="Arial" w:hAnsi="Arial" w:cs="Arial"/>
          <w:b/>
        </w:rPr>
        <w:t xml:space="preserve"> </w:t>
      </w:r>
      <w:r w:rsidRPr="0005672C">
        <w:rPr>
          <w:rFonts w:ascii="Arial" w:hAnsi="Arial" w:cs="Arial"/>
        </w:rPr>
        <w:t>for reporting municipalities in the country was an average of 6.17 meetings per month in 2016/17, which increased to an average of 10.75 in 2017/18</w:t>
      </w:r>
      <w:r w:rsidR="0005672C">
        <w:rPr>
          <w:rFonts w:ascii="Arial" w:hAnsi="Arial" w:cs="Arial"/>
        </w:rPr>
        <w:t>.</w:t>
      </w:r>
    </w:p>
    <w:p w:rsidR="007F1B92" w:rsidRDefault="0005672C" w:rsidP="007F1B92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  <w:bCs/>
          <w:color w:val="000000"/>
          <w:lang w:eastAsia="en-ZA"/>
        </w:rPr>
        <w:t>Per province, the lowest average of meetings per month in 2017/18 was reported by Free State municipalities (4.21), followed by Northern Cape municipalities (6.03) and they were also amongst the lowest in 2016/17, 5.20 for Free State and 2,03 for Northern Cape.   Western Cape (3.23) municipalities also reported a low average of monthly meetings in 2016/17 with 3</w:t>
      </w:r>
      <w:proofErr w:type="gramStart"/>
      <w:r>
        <w:rPr>
          <w:rFonts w:ascii="Arial" w:hAnsi="Arial" w:cs="Arial"/>
          <w:bCs/>
          <w:color w:val="000000"/>
          <w:lang w:eastAsia="en-ZA"/>
        </w:rPr>
        <w:t>,23</w:t>
      </w:r>
      <w:proofErr w:type="gramEnd"/>
      <w:r>
        <w:rPr>
          <w:rFonts w:ascii="Arial" w:hAnsi="Arial" w:cs="Arial"/>
          <w:bCs/>
          <w:color w:val="000000"/>
          <w:lang w:eastAsia="en-ZA"/>
        </w:rPr>
        <w:t xml:space="preserve"> but this increased to an average of 8,19 in 2017/18.  </w:t>
      </w:r>
    </w:p>
    <w:p w:rsidR="00A62666" w:rsidRDefault="00A62666" w:rsidP="00B85FE6">
      <w:pPr>
        <w:spacing w:line="360" w:lineRule="auto"/>
        <w:jc w:val="both"/>
      </w:pPr>
    </w:p>
    <w:p w:rsidR="00B85FE6" w:rsidRPr="00C45FD3" w:rsidRDefault="00187B0D" w:rsidP="00C45F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C45FD3">
        <w:rPr>
          <w:rFonts w:ascii="Arial" w:hAnsi="Arial" w:cs="Arial"/>
          <w:b/>
          <w:bCs/>
          <w:color w:val="000000"/>
          <w:lang w:val="en-GB"/>
        </w:rPr>
        <w:t>BACKGROUND</w:t>
      </w:r>
    </w:p>
    <w:p w:rsidR="00C45FD3" w:rsidRPr="00C45FD3" w:rsidRDefault="00C45FD3" w:rsidP="00C45FD3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85FE6" w:rsidRPr="00AD5BFC" w:rsidRDefault="00B85FE6" w:rsidP="00AD5BFC">
      <w:pPr>
        <w:pStyle w:val="ListParagraph"/>
        <w:numPr>
          <w:ilvl w:val="1"/>
          <w:numId w:val="1"/>
        </w:numPr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lang w:val="en-GB"/>
        </w:rPr>
      </w:pPr>
      <w:r w:rsidRPr="00AD5BFC">
        <w:rPr>
          <w:rFonts w:ascii="Arial" w:hAnsi="Arial" w:cs="Arial"/>
          <w:bCs/>
          <w:color w:val="000000"/>
          <w:lang w:val="en-GB"/>
        </w:rPr>
        <w:t>Chapter 4 of the Local Government: Municipal Systems Act, 2000 requires of municipalities to develop a culture of community participation that complements formal representative government with a system of participatory governance and must for this purpose-</w:t>
      </w:r>
    </w:p>
    <w:p w:rsidR="00B85FE6" w:rsidRPr="00B85FE6" w:rsidRDefault="00B85FE6" w:rsidP="00AD5BF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B85FE6">
        <w:rPr>
          <w:rFonts w:ascii="Arial" w:hAnsi="Arial" w:cs="Arial"/>
          <w:bCs/>
          <w:color w:val="000000"/>
        </w:rPr>
        <w:t>Encourage, and create conditions for, the local community to participate in the</w:t>
      </w:r>
    </w:p>
    <w:p w:rsidR="00B85FE6" w:rsidRPr="00B85FE6" w:rsidRDefault="00B85FE6" w:rsidP="00AD5BFC">
      <w:pPr>
        <w:pStyle w:val="ListParagraph"/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B85FE6">
        <w:rPr>
          <w:rFonts w:ascii="Arial" w:hAnsi="Arial" w:cs="Arial"/>
          <w:bCs/>
          <w:color w:val="000000"/>
        </w:rPr>
        <w:t xml:space="preserve">affairs of </w:t>
      </w:r>
      <w:r>
        <w:rPr>
          <w:rFonts w:ascii="Arial" w:hAnsi="Arial" w:cs="Arial"/>
          <w:bCs/>
          <w:color w:val="000000"/>
        </w:rPr>
        <w:t>the municipality, including in—</w:t>
      </w:r>
    </w:p>
    <w:p w:rsidR="00B85FE6" w:rsidRPr="00B85FE6" w:rsidRDefault="00B85FE6" w:rsidP="00B85F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preparation</w:t>
      </w:r>
      <w:r w:rsidRPr="00B85FE6">
        <w:rPr>
          <w:rFonts w:ascii="Arial" w:hAnsi="Arial" w:cs="Arial"/>
          <w:bCs/>
          <w:color w:val="000000"/>
        </w:rPr>
        <w:t xml:space="preserve"> implementation and review of its integrated development</w:t>
      </w:r>
      <w:r>
        <w:rPr>
          <w:rFonts w:ascii="Arial" w:hAnsi="Arial" w:cs="Arial"/>
          <w:bCs/>
          <w:color w:val="000000"/>
        </w:rPr>
        <w:t xml:space="preserve"> plan in terms of Ch</w:t>
      </w:r>
      <w:r w:rsidRPr="00B85FE6">
        <w:rPr>
          <w:rFonts w:ascii="Arial" w:hAnsi="Arial" w:cs="Arial"/>
          <w:bCs/>
          <w:color w:val="000000"/>
        </w:rPr>
        <w:t>apter 5;</w:t>
      </w:r>
    </w:p>
    <w:p w:rsidR="00B85FE6" w:rsidRPr="00B85FE6" w:rsidRDefault="00B85FE6" w:rsidP="00B85F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establishment, implem</w:t>
      </w:r>
      <w:r w:rsidRPr="00B85FE6">
        <w:rPr>
          <w:rFonts w:ascii="Arial" w:hAnsi="Arial" w:cs="Arial"/>
          <w:bCs/>
          <w:color w:val="000000"/>
        </w:rPr>
        <w:t>entation and review of its performance</w:t>
      </w:r>
      <w:r>
        <w:rPr>
          <w:rFonts w:ascii="Arial" w:hAnsi="Arial" w:cs="Arial"/>
          <w:bCs/>
          <w:color w:val="000000"/>
        </w:rPr>
        <w:t xml:space="preserve"> management system in terms</w:t>
      </w:r>
      <w:r w:rsidRPr="00B85FE6">
        <w:rPr>
          <w:rFonts w:ascii="Arial" w:hAnsi="Arial" w:cs="Arial"/>
          <w:bCs/>
          <w:color w:val="000000"/>
        </w:rPr>
        <w:t xml:space="preserve"> of Chapter 6:</w:t>
      </w:r>
    </w:p>
    <w:p w:rsidR="00B85FE6" w:rsidRPr="00B85FE6" w:rsidRDefault="00B85FE6" w:rsidP="00B85F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85FE6">
        <w:rPr>
          <w:rFonts w:ascii="Arial" w:hAnsi="Arial" w:cs="Arial"/>
          <w:bCs/>
          <w:color w:val="000000"/>
        </w:rPr>
        <w:t>the monitoring and review of its performance, including the outcomes</w:t>
      </w:r>
      <w:r>
        <w:rPr>
          <w:rFonts w:ascii="Arial" w:hAnsi="Arial" w:cs="Arial"/>
          <w:bCs/>
          <w:color w:val="000000"/>
        </w:rPr>
        <w:t xml:space="preserve"> and impact of such performance, </w:t>
      </w:r>
      <w:r w:rsidRPr="00B85FE6">
        <w:rPr>
          <w:rFonts w:ascii="Arial" w:hAnsi="Arial" w:cs="Arial"/>
          <w:bCs/>
          <w:color w:val="000000"/>
        </w:rPr>
        <w:t>the preparation of its budget; and</w:t>
      </w:r>
      <w:r>
        <w:rPr>
          <w:rFonts w:ascii="Arial" w:hAnsi="Arial" w:cs="Arial"/>
          <w:bCs/>
          <w:color w:val="000000"/>
        </w:rPr>
        <w:t xml:space="preserve"> strategic decisions rela</w:t>
      </w:r>
      <w:r w:rsidRPr="00B85FE6">
        <w:rPr>
          <w:rFonts w:ascii="Arial" w:hAnsi="Arial" w:cs="Arial"/>
          <w:bCs/>
          <w:color w:val="000000"/>
        </w:rPr>
        <w:t>ting to the provision of municipal services in</w:t>
      </w:r>
    </w:p>
    <w:p w:rsidR="00A62666" w:rsidRPr="000B7488" w:rsidRDefault="00B85FE6" w:rsidP="00AD5BFC">
      <w:pPr>
        <w:pStyle w:val="ListParagraph"/>
        <w:numPr>
          <w:ilvl w:val="1"/>
          <w:numId w:val="10"/>
        </w:numPr>
        <w:spacing w:line="360" w:lineRule="auto"/>
        <w:ind w:left="630" w:hanging="630"/>
        <w:jc w:val="both"/>
        <w:rPr>
          <w:rFonts w:ascii="Arial" w:hAnsi="Arial" w:cs="Arial"/>
          <w:bCs/>
          <w:color w:val="000000"/>
          <w:lang w:val="en-GB"/>
        </w:rPr>
      </w:pPr>
      <w:proofErr w:type="spellStart"/>
      <w:r w:rsidRPr="00AD5BFC">
        <w:rPr>
          <w:rFonts w:ascii="Arial" w:hAnsi="Arial" w:cs="Arial"/>
          <w:bCs/>
          <w:color w:val="000000"/>
        </w:rPr>
        <w:lastRenderedPageBreak/>
        <w:t>Councillors</w:t>
      </w:r>
      <w:proofErr w:type="spellEnd"/>
      <w:r w:rsidRPr="00AD5BFC">
        <w:rPr>
          <w:rFonts w:ascii="Arial" w:hAnsi="Arial" w:cs="Arial"/>
          <w:bCs/>
          <w:color w:val="000000"/>
        </w:rPr>
        <w:t xml:space="preserve"> and staff to foster community participation; and use its resources, and annually allocate funds in its budget for this purpose.</w:t>
      </w: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58028B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Ends…</w:t>
      </w: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B7488" w:rsidRPr="000B7488" w:rsidRDefault="000B7488" w:rsidP="000B748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bookmarkStart w:id="0" w:name="_GoBack"/>
      <w:bookmarkEnd w:id="0"/>
    </w:p>
    <w:sectPr w:rsidR="000B7488" w:rsidRPr="000B7488" w:rsidSect="00DF45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5D01"/>
    <w:multiLevelType w:val="multilevel"/>
    <w:tmpl w:val="68D4F94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408" w:hanging="408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AD210C5"/>
    <w:multiLevelType w:val="multilevel"/>
    <w:tmpl w:val="A12490D0"/>
    <w:lvl w:ilvl="0">
      <w:start w:val="1"/>
      <w:numFmt w:val="upperRoman"/>
      <w:lvlText w:val="%1."/>
      <w:lvlJc w:val="right"/>
      <w:pPr>
        <w:ind w:left="1530" w:hanging="360"/>
      </w:p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2" w15:restartNumberingAfterBreak="0">
    <w:nsid w:val="2E273F16"/>
    <w:multiLevelType w:val="hybridMultilevel"/>
    <w:tmpl w:val="D89C9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A909D9"/>
    <w:multiLevelType w:val="hybridMultilevel"/>
    <w:tmpl w:val="FE324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912AC"/>
    <w:multiLevelType w:val="multilevel"/>
    <w:tmpl w:val="6EA428B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 w:val="0"/>
      </w:rPr>
    </w:lvl>
  </w:abstractNum>
  <w:abstractNum w:abstractNumId="5" w15:restartNumberingAfterBreak="0">
    <w:nsid w:val="49AE5234"/>
    <w:multiLevelType w:val="multilevel"/>
    <w:tmpl w:val="22D48C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2F2C1E"/>
    <w:multiLevelType w:val="hybridMultilevel"/>
    <w:tmpl w:val="8F123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91067"/>
    <w:multiLevelType w:val="hybridMultilevel"/>
    <w:tmpl w:val="D54672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3380E"/>
    <w:multiLevelType w:val="hybridMultilevel"/>
    <w:tmpl w:val="562EB964"/>
    <w:lvl w:ilvl="0" w:tplc="46B85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10018"/>
    <w:multiLevelType w:val="hybridMultilevel"/>
    <w:tmpl w:val="9350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C6B6D"/>
    <w:multiLevelType w:val="multilevel"/>
    <w:tmpl w:val="E514D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6"/>
    <w:rsid w:val="0005672C"/>
    <w:rsid w:val="000617EF"/>
    <w:rsid w:val="000B7488"/>
    <w:rsid w:val="000C2091"/>
    <w:rsid w:val="00152D45"/>
    <w:rsid w:val="00187B0D"/>
    <w:rsid w:val="00197B94"/>
    <w:rsid w:val="001C7501"/>
    <w:rsid w:val="00237AD7"/>
    <w:rsid w:val="002770D5"/>
    <w:rsid w:val="002B5297"/>
    <w:rsid w:val="00395840"/>
    <w:rsid w:val="003E5B88"/>
    <w:rsid w:val="00453F0D"/>
    <w:rsid w:val="005774D7"/>
    <w:rsid w:val="0058028B"/>
    <w:rsid w:val="005C29BE"/>
    <w:rsid w:val="007D17EC"/>
    <w:rsid w:val="007F1B92"/>
    <w:rsid w:val="008501B1"/>
    <w:rsid w:val="00965837"/>
    <w:rsid w:val="009B2137"/>
    <w:rsid w:val="00A62666"/>
    <w:rsid w:val="00A75732"/>
    <w:rsid w:val="00AD5BFC"/>
    <w:rsid w:val="00B46EEF"/>
    <w:rsid w:val="00B67FC8"/>
    <w:rsid w:val="00B85FE6"/>
    <w:rsid w:val="00BB0FD6"/>
    <w:rsid w:val="00C22354"/>
    <w:rsid w:val="00C45FD3"/>
    <w:rsid w:val="00D04F76"/>
    <w:rsid w:val="00D32184"/>
    <w:rsid w:val="00DB02A3"/>
    <w:rsid w:val="00DF4597"/>
    <w:rsid w:val="00E60AAF"/>
    <w:rsid w:val="00EE44F4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18C"/>
  <w15:chartTrackingRefBased/>
  <w15:docId w15:val="{8C423896-CF69-4E67-8AA4-87B8D757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E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62666"/>
    <w:pPr>
      <w:spacing w:after="120" w:line="276" w:lineRule="auto"/>
      <w:jc w:val="both"/>
    </w:pPr>
    <w:rPr>
      <w:rFonts w:ascii="Arial" w:hAnsi="Arial" w:cs="Arial"/>
      <w:sz w:val="22"/>
      <w:szCs w:val="22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A62666"/>
    <w:rPr>
      <w:rFonts w:ascii="Arial" w:eastAsia="Times New Roman" w:hAnsi="Arial" w:cs="Arial"/>
      <w:lang w:val="en-ZA"/>
    </w:rPr>
  </w:style>
  <w:style w:type="table" w:styleId="LightShading-Accent3">
    <w:name w:val="Light Shading Accent 3"/>
    <w:basedOn w:val="TableNormal"/>
    <w:uiPriority w:val="60"/>
    <w:rsid w:val="00A62666"/>
    <w:pPr>
      <w:spacing w:after="0" w:line="240" w:lineRule="auto"/>
    </w:pPr>
    <w:rPr>
      <w:color w:val="7B7B7B" w:themeColor="accent3" w:themeShade="BF"/>
      <w:lang w:val="en-ZA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7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Maake</dc:creator>
  <cp:keywords/>
  <dc:description/>
  <cp:lastModifiedBy>Thobani Matheza</cp:lastModifiedBy>
  <cp:revision>2</cp:revision>
  <cp:lastPrinted>2019-03-18T08:19:00Z</cp:lastPrinted>
  <dcterms:created xsi:type="dcterms:W3CDTF">2019-03-21T23:40:00Z</dcterms:created>
  <dcterms:modified xsi:type="dcterms:W3CDTF">2019-03-21T23:40:00Z</dcterms:modified>
</cp:coreProperties>
</file>