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5E" w:rsidRDefault="00011D5E" w:rsidP="00011D5E">
      <w:pPr>
        <w:pStyle w:val="DACBODYTEXT"/>
        <w:spacing w:after="0"/>
        <w:ind w:left="84"/>
        <w:jc w:val="center"/>
        <w:rPr>
          <w:rFonts w:cs="Arial"/>
          <w:b/>
          <w:sz w:val="32"/>
          <w:szCs w:val="32"/>
        </w:rPr>
      </w:pPr>
      <w:bookmarkStart w:id="0" w:name="_GoBack"/>
      <w:bookmarkEnd w:id="0"/>
      <w:r w:rsidRPr="000F48F9">
        <w:rPr>
          <w:rFonts w:cs="Arial"/>
          <w:b/>
          <w:sz w:val="32"/>
          <w:szCs w:val="32"/>
        </w:rPr>
        <w:t>NATIONAL ASSEMBLY</w:t>
      </w:r>
    </w:p>
    <w:p w:rsidR="00011D5E" w:rsidRPr="000F48F9" w:rsidRDefault="00011D5E" w:rsidP="00011D5E">
      <w:pPr>
        <w:pStyle w:val="DACBODYTEXT"/>
        <w:spacing w:after="0" w:line="240" w:lineRule="auto"/>
        <w:ind w:left="84" w:hanging="84"/>
        <w:rPr>
          <w:rFonts w:cs="Arial"/>
          <w:b/>
          <w:sz w:val="32"/>
          <w:szCs w:val="32"/>
          <w:u w:val="single"/>
        </w:rPr>
      </w:pPr>
      <w:r w:rsidRPr="000F48F9">
        <w:rPr>
          <w:rFonts w:cs="Arial"/>
          <w:b/>
          <w:sz w:val="32"/>
          <w:szCs w:val="32"/>
          <w:u w:val="single"/>
        </w:rPr>
        <w:t>QUESTION NO. 3971-2022</w:t>
      </w:r>
    </w:p>
    <w:p w:rsidR="00011D5E" w:rsidRPr="000F48F9" w:rsidRDefault="00011D5E" w:rsidP="00011D5E">
      <w:pPr>
        <w:tabs>
          <w:tab w:val="left" w:pos="576"/>
          <w:tab w:val="left" w:pos="1296"/>
          <w:tab w:val="left" w:pos="6336"/>
        </w:tabs>
        <w:spacing w:after="0" w:line="240" w:lineRule="auto"/>
        <w:ind w:left="70" w:hanging="70"/>
        <w:jc w:val="both"/>
        <w:rPr>
          <w:rFonts w:ascii="Arial" w:hAnsi="Arial" w:cs="Arial"/>
          <w:b/>
          <w:sz w:val="32"/>
          <w:szCs w:val="32"/>
        </w:rPr>
      </w:pPr>
      <w:r w:rsidRPr="000F48F9">
        <w:rPr>
          <w:rFonts w:ascii="Arial" w:hAnsi="Arial" w:cs="Arial"/>
          <w:b/>
          <w:sz w:val="32"/>
          <w:szCs w:val="32"/>
          <w:u w:val="single"/>
        </w:rPr>
        <w:t>FOR WRITTEN REPLY</w:t>
      </w:r>
    </w:p>
    <w:p w:rsidR="00011D5E" w:rsidRPr="000F48F9" w:rsidRDefault="00011D5E" w:rsidP="00011D5E">
      <w:pPr>
        <w:spacing w:after="0" w:line="240" w:lineRule="auto"/>
        <w:ind w:right="28"/>
        <w:jc w:val="both"/>
        <w:rPr>
          <w:rFonts w:ascii="Arial" w:hAnsi="Arial" w:cs="Arial"/>
          <w:b/>
          <w:bCs/>
          <w:sz w:val="32"/>
          <w:szCs w:val="32"/>
        </w:rPr>
      </w:pPr>
      <w:r w:rsidRPr="000F48F9">
        <w:rPr>
          <w:rFonts w:ascii="Arial" w:hAnsi="Arial" w:cs="Arial"/>
          <w:b/>
          <w:bCs/>
          <w:sz w:val="32"/>
          <w:szCs w:val="32"/>
        </w:rPr>
        <w:t>INTERNAL QUESTION PAPER NO. 42-2022 DATED 28 OCTOBER 2022</w:t>
      </w:r>
    </w:p>
    <w:p w:rsidR="00011D5E" w:rsidRPr="00FE7D29" w:rsidRDefault="00011D5E" w:rsidP="00011D5E">
      <w:pPr>
        <w:spacing w:after="0" w:line="240" w:lineRule="auto"/>
        <w:ind w:hanging="11"/>
        <w:contextualSpacing/>
        <w:jc w:val="both"/>
        <w:outlineLvl w:val="0"/>
        <w:rPr>
          <w:rFonts w:ascii="Arial" w:eastAsia="Times New Roman" w:hAnsi="Arial" w:cs="Arial"/>
          <w:b/>
          <w:bCs/>
          <w:sz w:val="32"/>
          <w:szCs w:val="32"/>
        </w:rPr>
      </w:pPr>
      <w:r w:rsidRPr="000F48F9">
        <w:rPr>
          <w:rFonts w:ascii="Arial" w:eastAsia="Times New Roman" w:hAnsi="Arial" w:cs="Arial"/>
          <w:b/>
          <w:bCs/>
          <w:sz w:val="32"/>
          <w:szCs w:val="32"/>
        </w:rPr>
        <w:t xml:space="preserve">“Mr. D Joseph (DA) to ask the Minister of Sport, Arts and Culture: </w:t>
      </w:r>
    </w:p>
    <w:p w:rsidR="00011D5E" w:rsidRPr="000F48F9" w:rsidRDefault="00011D5E" w:rsidP="00011D5E">
      <w:pPr>
        <w:spacing w:after="0" w:line="240" w:lineRule="auto"/>
        <w:jc w:val="both"/>
        <w:outlineLvl w:val="0"/>
        <w:rPr>
          <w:rFonts w:ascii="Arial" w:eastAsia="Times New Roman" w:hAnsi="Arial" w:cs="Arial"/>
          <w:bCs/>
          <w:sz w:val="32"/>
          <w:szCs w:val="32"/>
        </w:rPr>
      </w:pPr>
      <w:r w:rsidRPr="000F48F9">
        <w:rPr>
          <w:rFonts w:ascii="Arial" w:eastAsia="Times New Roman" w:hAnsi="Arial" w:cs="Arial"/>
          <w:bCs/>
          <w:sz w:val="32"/>
          <w:szCs w:val="32"/>
        </w:rPr>
        <w:t xml:space="preserve">1. </w:t>
      </w:r>
      <w:r w:rsidRPr="000F48F9">
        <w:rPr>
          <w:rFonts w:ascii="Arial" w:eastAsia="Times New Roman" w:hAnsi="Arial" w:cs="Arial"/>
          <w:bCs/>
          <w:sz w:val="32"/>
          <w:szCs w:val="32"/>
        </w:rPr>
        <w:tab/>
        <w:t>What progress has been made with the (a) p</w:t>
      </w:r>
      <w:r>
        <w:rPr>
          <w:rFonts w:ascii="Arial" w:eastAsia="Times New Roman" w:hAnsi="Arial" w:cs="Arial"/>
          <w:bCs/>
          <w:sz w:val="32"/>
          <w:szCs w:val="32"/>
        </w:rPr>
        <w:t xml:space="preserve">ost COVID-19 marketing plan at </w:t>
      </w:r>
      <w:r w:rsidRPr="000F48F9">
        <w:rPr>
          <w:rFonts w:ascii="Arial" w:eastAsia="Times New Roman" w:hAnsi="Arial" w:cs="Arial"/>
          <w:bCs/>
          <w:sz w:val="32"/>
          <w:szCs w:val="32"/>
        </w:rPr>
        <w:t>the Robben Island Museum, given the serio</w:t>
      </w:r>
      <w:r>
        <w:rPr>
          <w:rFonts w:ascii="Arial" w:eastAsia="Times New Roman" w:hAnsi="Arial" w:cs="Arial"/>
          <w:bCs/>
          <w:sz w:val="32"/>
          <w:szCs w:val="32"/>
        </w:rPr>
        <w:t xml:space="preserve">us financial challenges caused </w:t>
      </w:r>
      <w:r w:rsidRPr="000F48F9">
        <w:rPr>
          <w:rFonts w:ascii="Arial" w:eastAsia="Times New Roman" w:hAnsi="Arial" w:cs="Arial"/>
          <w:bCs/>
          <w:sz w:val="32"/>
          <w:szCs w:val="32"/>
        </w:rPr>
        <w:t>by the COVID-19 pandemic and (b) maintena</w:t>
      </w:r>
      <w:r>
        <w:rPr>
          <w:rFonts w:ascii="Arial" w:eastAsia="Times New Roman" w:hAnsi="Arial" w:cs="Arial"/>
          <w:bCs/>
          <w:sz w:val="32"/>
          <w:szCs w:val="32"/>
        </w:rPr>
        <w:t xml:space="preserve">nce of buildings on the Robben </w:t>
      </w:r>
      <w:r w:rsidRPr="000F48F9">
        <w:rPr>
          <w:rFonts w:ascii="Arial" w:eastAsia="Times New Roman" w:hAnsi="Arial" w:cs="Arial"/>
          <w:bCs/>
          <w:sz w:val="32"/>
          <w:szCs w:val="32"/>
        </w:rPr>
        <w:t>Island Museum in terms of the agreement be</w:t>
      </w:r>
      <w:r>
        <w:rPr>
          <w:rFonts w:ascii="Arial" w:eastAsia="Times New Roman" w:hAnsi="Arial" w:cs="Arial"/>
          <w:bCs/>
          <w:sz w:val="32"/>
          <w:szCs w:val="32"/>
        </w:rPr>
        <w:t xml:space="preserve">tween the Department of Public </w:t>
      </w:r>
      <w:r w:rsidRPr="000F48F9">
        <w:rPr>
          <w:rFonts w:ascii="Arial" w:eastAsia="Times New Roman" w:hAnsi="Arial" w:cs="Arial"/>
          <w:bCs/>
          <w:sz w:val="32"/>
          <w:szCs w:val="32"/>
        </w:rPr>
        <w:t>Works and Infrastructure and the museum.</w:t>
      </w:r>
    </w:p>
    <w:p w:rsidR="00011D5E" w:rsidRPr="000F48F9" w:rsidRDefault="00011D5E" w:rsidP="00011D5E">
      <w:pPr>
        <w:pStyle w:val="ListParagraph"/>
        <w:spacing w:after="0" w:line="240" w:lineRule="auto"/>
        <w:ind w:left="750"/>
        <w:jc w:val="both"/>
        <w:outlineLvl w:val="0"/>
        <w:rPr>
          <w:rFonts w:eastAsia="Times New Roman" w:cs="Arial"/>
          <w:bCs/>
          <w:sz w:val="32"/>
          <w:szCs w:val="32"/>
          <w:lang w:val="en-US"/>
        </w:rPr>
      </w:pPr>
      <w:r w:rsidRPr="000F48F9">
        <w:rPr>
          <w:rFonts w:eastAsia="Times New Roman" w:cs="Arial"/>
          <w:bCs/>
          <w:sz w:val="32"/>
          <w:szCs w:val="32"/>
          <w:lang w:val="en-US"/>
        </w:rPr>
        <w:t xml:space="preserve"> </w:t>
      </w:r>
    </w:p>
    <w:p w:rsidR="00011D5E" w:rsidRPr="000F48F9" w:rsidRDefault="00011D5E" w:rsidP="00011D5E">
      <w:pPr>
        <w:spacing w:after="0" w:line="240" w:lineRule="auto"/>
        <w:jc w:val="both"/>
        <w:outlineLvl w:val="0"/>
        <w:rPr>
          <w:rFonts w:ascii="Arial" w:hAnsi="Arial" w:cs="Arial"/>
          <w:bCs/>
          <w:sz w:val="32"/>
          <w:szCs w:val="32"/>
          <w:lang w:val="en-GB"/>
        </w:rPr>
      </w:pPr>
      <w:r w:rsidRPr="000F48F9">
        <w:rPr>
          <w:rFonts w:ascii="Arial" w:eastAsia="Times New Roman" w:hAnsi="Arial" w:cs="Arial"/>
          <w:bCs/>
          <w:sz w:val="32"/>
          <w:szCs w:val="32"/>
        </w:rPr>
        <w:t xml:space="preserve">2. </w:t>
      </w:r>
      <w:r w:rsidRPr="000F48F9">
        <w:rPr>
          <w:rFonts w:ascii="Arial" w:eastAsia="Times New Roman" w:hAnsi="Arial" w:cs="Arial"/>
          <w:bCs/>
          <w:sz w:val="32"/>
          <w:szCs w:val="32"/>
        </w:rPr>
        <w:tab/>
      </w:r>
      <w:proofErr w:type="gramStart"/>
      <w:r w:rsidRPr="000F48F9">
        <w:rPr>
          <w:rFonts w:ascii="Arial" w:eastAsia="Times New Roman" w:hAnsi="Arial" w:cs="Arial"/>
          <w:bCs/>
          <w:sz w:val="32"/>
          <w:szCs w:val="32"/>
        </w:rPr>
        <w:t>given</w:t>
      </w:r>
      <w:proofErr w:type="gramEnd"/>
      <w:r w:rsidRPr="000F48F9">
        <w:rPr>
          <w:rFonts w:ascii="Arial" w:eastAsia="Times New Roman" w:hAnsi="Arial" w:cs="Arial"/>
          <w:bCs/>
          <w:sz w:val="32"/>
          <w:szCs w:val="32"/>
        </w:rPr>
        <w:t xml:space="preserve"> the financial constraints caused b</w:t>
      </w:r>
      <w:r>
        <w:rPr>
          <w:rFonts w:ascii="Arial" w:eastAsia="Times New Roman" w:hAnsi="Arial" w:cs="Arial"/>
          <w:bCs/>
          <w:sz w:val="32"/>
          <w:szCs w:val="32"/>
        </w:rPr>
        <w:t xml:space="preserve">y COVID-19, what measures were </w:t>
      </w:r>
      <w:r w:rsidRPr="000F48F9">
        <w:rPr>
          <w:rFonts w:ascii="Arial" w:eastAsia="Times New Roman" w:hAnsi="Arial" w:cs="Arial"/>
          <w:bCs/>
          <w:sz w:val="32"/>
          <w:szCs w:val="32"/>
        </w:rPr>
        <w:t xml:space="preserve">put in place to accommodate the staff complement?                  </w:t>
      </w:r>
      <w:r w:rsidRPr="000F48F9">
        <w:rPr>
          <w:rFonts w:ascii="Arial" w:eastAsia="Times New Roman" w:hAnsi="Arial" w:cs="Arial"/>
          <w:b/>
          <w:sz w:val="32"/>
          <w:szCs w:val="32"/>
        </w:rPr>
        <w:t>NW4939E</w:t>
      </w:r>
    </w:p>
    <w:p w:rsidR="00011D5E" w:rsidRPr="000F48F9" w:rsidRDefault="00011D5E" w:rsidP="00011D5E">
      <w:pPr>
        <w:tabs>
          <w:tab w:val="left" w:pos="8931"/>
        </w:tabs>
        <w:spacing w:after="0" w:line="276" w:lineRule="auto"/>
        <w:jc w:val="both"/>
        <w:rPr>
          <w:rFonts w:ascii="Arial" w:hAnsi="Arial" w:cs="Arial"/>
          <w:b/>
          <w:sz w:val="32"/>
          <w:szCs w:val="32"/>
        </w:rPr>
      </w:pPr>
    </w:p>
    <w:p w:rsidR="00011D5E" w:rsidRPr="00FE7D29" w:rsidRDefault="00011D5E" w:rsidP="00011D5E">
      <w:pPr>
        <w:tabs>
          <w:tab w:val="left" w:pos="8931"/>
        </w:tabs>
        <w:spacing w:after="0" w:line="276" w:lineRule="auto"/>
        <w:jc w:val="both"/>
        <w:rPr>
          <w:rFonts w:ascii="Arial" w:hAnsi="Arial" w:cs="Arial"/>
          <w:b/>
          <w:sz w:val="32"/>
          <w:szCs w:val="32"/>
        </w:rPr>
      </w:pPr>
      <w:r w:rsidRPr="000F48F9">
        <w:rPr>
          <w:rFonts w:ascii="Arial" w:hAnsi="Arial" w:cs="Arial"/>
          <w:b/>
          <w:sz w:val="32"/>
          <w:szCs w:val="32"/>
        </w:rPr>
        <w:t xml:space="preserve">REPLY: </w:t>
      </w:r>
    </w:p>
    <w:p w:rsidR="00011D5E" w:rsidRPr="000F48F9" w:rsidRDefault="00011D5E" w:rsidP="00011D5E">
      <w:pPr>
        <w:spacing w:after="0" w:line="276" w:lineRule="auto"/>
        <w:ind w:left="360" w:hanging="360"/>
        <w:contextualSpacing/>
        <w:jc w:val="both"/>
        <w:rPr>
          <w:rFonts w:ascii="Arial" w:hAnsi="Arial" w:cs="Arial"/>
          <w:b/>
          <w:sz w:val="32"/>
          <w:szCs w:val="32"/>
        </w:rPr>
      </w:pPr>
      <w:r w:rsidRPr="000F48F9">
        <w:rPr>
          <w:rFonts w:ascii="Arial" w:hAnsi="Arial" w:cs="Arial"/>
          <w:bCs/>
          <w:sz w:val="32"/>
          <w:szCs w:val="32"/>
        </w:rPr>
        <w:t xml:space="preserve">(1). (a). </w:t>
      </w:r>
      <w:r w:rsidRPr="000F48F9">
        <w:rPr>
          <w:rFonts w:ascii="Arial" w:hAnsi="Arial" w:cs="Arial"/>
          <w:sz w:val="32"/>
          <w:szCs w:val="32"/>
        </w:rPr>
        <w:t>Robben Island Museum (RIM) has embarked on a marketing plan that is</w:t>
      </w:r>
      <w:r>
        <w:rPr>
          <w:rFonts w:ascii="Arial" w:hAnsi="Arial" w:cs="Arial"/>
          <w:sz w:val="32"/>
          <w:szCs w:val="32"/>
        </w:rPr>
        <w:t xml:space="preserve"> </w:t>
      </w:r>
      <w:r w:rsidRPr="000F48F9">
        <w:rPr>
          <w:rFonts w:ascii="Arial" w:hAnsi="Arial" w:cs="Arial"/>
          <w:sz w:val="32"/>
          <w:szCs w:val="32"/>
        </w:rPr>
        <w:t xml:space="preserve">solely focused on revenue generation over </w:t>
      </w:r>
      <w:r>
        <w:rPr>
          <w:rFonts w:ascii="Arial" w:hAnsi="Arial" w:cs="Arial"/>
          <w:sz w:val="32"/>
          <w:szCs w:val="32"/>
        </w:rPr>
        <w:t xml:space="preserve">the past year so that it can </w:t>
      </w:r>
      <w:r w:rsidRPr="000F48F9">
        <w:rPr>
          <w:rFonts w:ascii="Arial" w:hAnsi="Arial" w:cs="Arial"/>
          <w:sz w:val="32"/>
          <w:szCs w:val="32"/>
        </w:rPr>
        <w:t>regain its financial health and stay afloat.</w:t>
      </w:r>
    </w:p>
    <w:p w:rsidR="00011D5E" w:rsidRPr="000F48F9" w:rsidRDefault="00011D5E" w:rsidP="00011D5E">
      <w:pPr>
        <w:pStyle w:val="ListParagraph"/>
        <w:numPr>
          <w:ilvl w:val="0"/>
          <w:numId w:val="1"/>
        </w:numPr>
        <w:spacing w:after="0"/>
        <w:jc w:val="both"/>
        <w:rPr>
          <w:rFonts w:cs="Arial"/>
          <w:sz w:val="32"/>
          <w:szCs w:val="32"/>
        </w:rPr>
      </w:pPr>
      <w:r w:rsidRPr="000F48F9">
        <w:rPr>
          <w:rFonts w:cs="Arial"/>
          <w:sz w:val="32"/>
          <w:szCs w:val="32"/>
        </w:rPr>
        <w:t>The campaign that the entity embarked on affords locals with group specials by offering concession rates to school groups and religious groups.</w:t>
      </w:r>
    </w:p>
    <w:p w:rsidR="00011D5E" w:rsidRPr="000F48F9" w:rsidRDefault="00011D5E" w:rsidP="00011D5E">
      <w:pPr>
        <w:pStyle w:val="ListParagraph"/>
        <w:spacing w:after="0"/>
        <w:jc w:val="both"/>
        <w:rPr>
          <w:rFonts w:cs="Arial"/>
          <w:sz w:val="32"/>
          <w:szCs w:val="32"/>
        </w:rPr>
      </w:pPr>
      <w:r w:rsidRPr="000F48F9">
        <w:rPr>
          <w:rFonts w:cs="Arial"/>
          <w:sz w:val="32"/>
          <w:szCs w:val="32"/>
        </w:rPr>
        <w:t>In addition, Mondays and Tuesdays are marked as pensioners’ day, where pensioners can visit the Island at a discounted rate.</w:t>
      </w:r>
    </w:p>
    <w:p w:rsidR="00011D5E" w:rsidRPr="000F48F9" w:rsidRDefault="00011D5E" w:rsidP="00011D5E">
      <w:pPr>
        <w:pStyle w:val="ListParagraph"/>
        <w:numPr>
          <w:ilvl w:val="0"/>
          <w:numId w:val="1"/>
        </w:numPr>
        <w:spacing w:after="0"/>
        <w:jc w:val="both"/>
        <w:rPr>
          <w:rFonts w:cs="Arial"/>
          <w:sz w:val="32"/>
          <w:szCs w:val="32"/>
        </w:rPr>
      </w:pPr>
      <w:r w:rsidRPr="000F48F9">
        <w:rPr>
          <w:rFonts w:cs="Arial"/>
          <w:sz w:val="32"/>
          <w:szCs w:val="32"/>
        </w:rPr>
        <w:t xml:space="preserve">The entity has also fostered collaboration with the Tour operators through </w:t>
      </w:r>
      <w:r w:rsidRPr="00EB338B">
        <w:rPr>
          <w:rFonts w:cs="Arial"/>
          <w:sz w:val="32"/>
          <w:szCs w:val="32"/>
        </w:rPr>
        <w:t>Southern Africa Tourism Services Association</w:t>
      </w:r>
      <w:r>
        <w:rPr>
          <w:rFonts w:cs="Arial"/>
          <w:sz w:val="24"/>
          <w:szCs w:val="24"/>
        </w:rPr>
        <w:t xml:space="preserve"> (</w:t>
      </w:r>
      <w:r w:rsidRPr="003F09FB">
        <w:rPr>
          <w:rFonts w:cs="Arial"/>
          <w:b/>
          <w:sz w:val="32"/>
          <w:szCs w:val="32"/>
        </w:rPr>
        <w:t>SATSA</w:t>
      </w:r>
      <w:r>
        <w:rPr>
          <w:rFonts w:cs="Arial"/>
          <w:b/>
          <w:sz w:val="32"/>
          <w:szCs w:val="32"/>
        </w:rPr>
        <w:t>)</w:t>
      </w:r>
      <w:r w:rsidRPr="000F48F9">
        <w:rPr>
          <w:rFonts w:cs="Arial"/>
          <w:sz w:val="32"/>
          <w:szCs w:val="32"/>
        </w:rPr>
        <w:t xml:space="preserve"> and hosted a familiarisation trip to </w:t>
      </w:r>
      <w:r w:rsidRPr="000F48F9">
        <w:rPr>
          <w:rFonts w:cs="Arial"/>
          <w:sz w:val="32"/>
          <w:szCs w:val="32"/>
        </w:rPr>
        <w:lastRenderedPageBreak/>
        <w:t>strengthen the relationship that RIM has with the trade, thus promoting private tours that are targeted to international tourist market.</w:t>
      </w:r>
    </w:p>
    <w:p w:rsidR="00011D5E" w:rsidRPr="000F48F9" w:rsidRDefault="00011D5E" w:rsidP="00011D5E">
      <w:pPr>
        <w:pStyle w:val="ListParagraph"/>
        <w:numPr>
          <w:ilvl w:val="0"/>
          <w:numId w:val="1"/>
        </w:numPr>
        <w:spacing w:after="0"/>
        <w:jc w:val="both"/>
        <w:rPr>
          <w:rFonts w:cs="Arial"/>
          <w:sz w:val="32"/>
          <w:szCs w:val="32"/>
        </w:rPr>
      </w:pPr>
      <w:r w:rsidRPr="000F48F9">
        <w:rPr>
          <w:rFonts w:cs="Arial"/>
          <w:sz w:val="32"/>
          <w:szCs w:val="32"/>
        </w:rPr>
        <w:t xml:space="preserve">Through </w:t>
      </w:r>
      <w:r w:rsidRPr="00875E2D">
        <w:rPr>
          <w:rFonts w:cs="Arial"/>
          <w:sz w:val="32"/>
          <w:szCs w:val="32"/>
        </w:rPr>
        <w:t>Western Cape Tourism Trade and Investment Promotion Agency</w:t>
      </w:r>
      <w:r>
        <w:rPr>
          <w:rFonts w:cs="Arial"/>
          <w:sz w:val="24"/>
          <w:szCs w:val="24"/>
        </w:rPr>
        <w:t xml:space="preserve"> (</w:t>
      </w:r>
      <w:r w:rsidRPr="003F09FB">
        <w:rPr>
          <w:rFonts w:cs="Arial"/>
          <w:b/>
          <w:sz w:val="32"/>
          <w:szCs w:val="32"/>
        </w:rPr>
        <w:t>WESGRO</w:t>
      </w:r>
      <w:r>
        <w:rPr>
          <w:rFonts w:cs="Arial"/>
          <w:b/>
          <w:sz w:val="32"/>
          <w:szCs w:val="32"/>
        </w:rPr>
        <w:t>)</w:t>
      </w:r>
      <w:r w:rsidRPr="000F48F9">
        <w:rPr>
          <w:rFonts w:cs="Arial"/>
          <w:sz w:val="32"/>
          <w:szCs w:val="32"/>
        </w:rPr>
        <w:t xml:space="preserve"> and South African Tourism as well as Cape Town Tourism, RIM has hosted media from across the globe and influencers that promote Cape Town as a key tourist attraction in South Africa.</w:t>
      </w:r>
    </w:p>
    <w:p w:rsidR="00011D5E" w:rsidRPr="000F48F9" w:rsidRDefault="00011D5E" w:rsidP="00011D5E">
      <w:pPr>
        <w:pStyle w:val="ListParagraph"/>
        <w:numPr>
          <w:ilvl w:val="0"/>
          <w:numId w:val="1"/>
        </w:numPr>
        <w:spacing w:after="0"/>
        <w:jc w:val="both"/>
        <w:rPr>
          <w:rFonts w:cs="Arial"/>
          <w:sz w:val="32"/>
          <w:szCs w:val="32"/>
        </w:rPr>
      </w:pPr>
      <w:r w:rsidRPr="000F48F9">
        <w:rPr>
          <w:rFonts w:cs="Arial"/>
          <w:sz w:val="32"/>
          <w:szCs w:val="32"/>
        </w:rPr>
        <w:t xml:space="preserve">RIM has also participated in the </w:t>
      </w:r>
      <w:r w:rsidRPr="000F48F9">
        <w:rPr>
          <w:rFonts w:cs="Arial"/>
          <w:i/>
          <w:iCs/>
          <w:sz w:val="32"/>
          <w:szCs w:val="32"/>
        </w:rPr>
        <w:t>“Find your freedom”</w:t>
      </w:r>
      <w:r w:rsidRPr="000F48F9">
        <w:rPr>
          <w:rFonts w:cs="Arial"/>
          <w:sz w:val="32"/>
          <w:szCs w:val="32"/>
        </w:rPr>
        <w:t xml:space="preserve"> campaign that was facilitated by Cape Tourism to re-ignite tourism in the city of Cape Town.</w:t>
      </w:r>
    </w:p>
    <w:p w:rsidR="00011D5E" w:rsidRPr="000F48F9" w:rsidRDefault="00011D5E" w:rsidP="00011D5E">
      <w:pPr>
        <w:pStyle w:val="ListParagraph"/>
        <w:spacing w:after="0"/>
        <w:jc w:val="both"/>
        <w:rPr>
          <w:rFonts w:cs="Arial"/>
          <w:sz w:val="32"/>
          <w:szCs w:val="32"/>
        </w:rPr>
      </w:pPr>
    </w:p>
    <w:p w:rsidR="00011D5E" w:rsidRPr="000F48F9" w:rsidRDefault="00011D5E" w:rsidP="00011D5E">
      <w:pPr>
        <w:spacing w:after="0" w:line="276" w:lineRule="auto"/>
        <w:ind w:left="360" w:hanging="360"/>
        <w:contextualSpacing/>
        <w:jc w:val="both"/>
        <w:rPr>
          <w:rFonts w:ascii="Arial" w:hAnsi="Arial" w:cs="Arial"/>
          <w:b/>
          <w:sz w:val="32"/>
          <w:szCs w:val="32"/>
        </w:rPr>
      </w:pPr>
      <w:r w:rsidRPr="000F48F9">
        <w:rPr>
          <w:rFonts w:ascii="Arial" w:hAnsi="Arial" w:cs="Arial"/>
          <w:bCs/>
          <w:sz w:val="32"/>
          <w:szCs w:val="32"/>
        </w:rPr>
        <w:t xml:space="preserve">   (b)</w:t>
      </w:r>
      <w:r w:rsidRPr="000F48F9">
        <w:rPr>
          <w:rFonts w:ascii="Arial" w:hAnsi="Arial" w:cs="Arial"/>
          <w:bCs/>
          <w:sz w:val="32"/>
          <w:szCs w:val="32"/>
        </w:rPr>
        <w:tab/>
      </w:r>
      <w:r w:rsidRPr="000F48F9">
        <w:rPr>
          <w:rFonts w:ascii="Arial" w:eastAsia="Times New Roman" w:hAnsi="Arial" w:cs="Arial"/>
          <w:sz w:val="32"/>
          <w:szCs w:val="32"/>
        </w:rPr>
        <w:t xml:space="preserve">The Tripartite Agreement between </w:t>
      </w:r>
      <w:r>
        <w:rPr>
          <w:rFonts w:ascii="Arial" w:eastAsia="Times New Roman" w:hAnsi="Arial" w:cs="Arial"/>
          <w:sz w:val="32"/>
          <w:szCs w:val="32"/>
        </w:rPr>
        <w:t xml:space="preserve">Department of Public Works and Infrastructure </w:t>
      </w:r>
      <w:r w:rsidRPr="00C757B8">
        <w:rPr>
          <w:rFonts w:ascii="Arial" w:eastAsia="Times New Roman" w:hAnsi="Arial" w:cs="Arial"/>
          <w:b/>
          <w:sz w:val="32"/>
          <w:szCs w:val="32"/>
        </w:rPr>
        <w:t>DPWI</w:t>
      </w:r>
      <w:r w:rsidRPr="000F48F9">
        <w:rPr>
          <w:rFonts w:ascii="Arial" w:eastAsia="Times New Roman" w:hAnsi="Arial" w:cs="Arial"/>
          <w:sz w:val="32"/>
          <w:szCs w:val="32"/>
        </w:rPr>
        <w:t>,</w:t>
      </w:r>
      <w:r>
        <w:rPr>
          <w:rFonts w:ascii="Arial" w:eastAsia="Times New Roman" w:hAnsi="Arial" w:cs="Arial"/>
          <w:sz w:val="32"/>
          <w:szCs w:val="32"/>
        </w:rPr>
        <w:t xml:space="preserve"> DSAC and RIM expired in 2020, </w:t>
      </w:r>
      <w:r w:rsidRPr="000F48F9">
        <w:rPr>
          <w:rFonts w:ascii="Arial" w:eastAsia="Times New Roman" w:hAnsi="Arial" w:cs="Arial"/>
          <w:sz w:val="32"/>
          <w:szCs w:val="32"/>
        </w:rPr>
        <w:t xml:space="preserve">and the new agreement has not been </w:t>
      </w:r>
      <w:proofErr w:type="spellStart"/>
      <w:r w:rsidRPr="000F48F9">
        <w:rPr>
          <w:rFonts w:ascii="Arial" w:eastAsia="Times New Roman" w:hAnsi="Arial" w:cs="Arial"/>
          <w:sz w:val="32"/>
          <w:szCs w:val="32"/>
        </w:rPr>
        <w:t>finalised</w:t>
      </w:r>
      <w:proofErr w:type="spellEnd"/>
      <w:r w:rsidRPr="000F48F9">
        <w:rPr>
          <w:rFonts w:ascii="Arial" w:eastAsia="Times New Roman" w:hAnsi="Arial" w:cs="Arial"/>
          <w:sz w:val="32"/>
          <w:szCs w:val="32"/>
        </w:rPr>
        <w:t xml:space="preserve"> yet. DPWI is in the process of</w:t>
      </w:r>
      <w:r>
        <w:rPr>
          <w:rFonts w:ascii="Arial" w:eastAsia="Times New Roman" w:hAnsi="Arial" w:cs="Arial"/>
          <w:sz w:val="32"/>
          <w:szCs w:val="32"/>
        </w:rPr>
        <w:t xml:space="preserve"> </w:t>
      </w:r>
      <w:r w:rsidRPr="000F48F9">
        <w:rPr>
          <w:rFonts w:ascii="Arial" w:eastAsia="Times New Roman" w:hAnsi="Arial" w:cs="Arial"/>
          <w:sz w:val="32"/>
          <w:szCs w:val="32"/>
        </w:rPr>
        <w:t>procuring a Total Facilities Management Company which will take</w:t>
      </w:r>
      <w:r>
        <w:rPr>
          <w:rFonts w:ascii="Arial" w:eastAsia="Times New Roman" w:hAnsi="Arial" w:cs="Arial"/>
          <w:sz w:val="32"/>
          <w:szCs w:val="32"/>
        </w:rPr>
        <w:t xml:space="preserve"> </w:t>
      </w:r>
      <w:r w:rsidRPr="000F48F9">
        <w:rPr>
          <w:rFonts w:ascii="Arial" w:eastAsia="Times New Roman" w:hAnsi="Arial" w:cs="Arial"/>
          <w:sz w:val="32"/>
          <w:szCs w:val="32"/>
        </w:rPr>
        <w:t>responsibility for maintenance works on the Island. </w:t>
      </w:r>
    </w:p>
    <w:p w:rsidR="00011D5E" w:rsidRPr="000F48F9" w:rsidRDefault="00011D5E" w:rsidP="00011D5E">
      <w:pPr>
        <w:spacing w:after="0" w:line="276" w:lineRule="auto"/>
        <w:ind w:left="360" w:hanging="360"/>
        <w:contextualSpacing/>
        <w:jc w:val="both"/>
        <w:rPr>
          <w:rFonts w:ascii="Arial" w:hAnsi="Arial" w:cs="Arial"/>
          <w:b/>
          <w:sz w:val="32"/>
          <w:szCs w:val="32"/>
        </w:rPr>
      </w:pPr>
    </w:p>
    <w:p w:rsidR="00011D5E" w:rsidRPr="000F48F9" w:rsidRDefault="00011D5E" w:rsidP="00011D5E">
      <w:pPr>
        <w:spacing w:after="0" w:line="276" w:lineRule="auto"/>
        <w:ind w:left="360" w:hanging="360"/>
        <w:contextualSpacing/>
        <w:jc w:val="both"/>
        <w:rPr>
          <w:rFonts w:ascii="Arial" w:hAnsi="Arial" w:cs="Arial"/>
          <w:b/>
          <w:sz w:val="32"/>
          <w:szCs w:val="32"/>
        </w:rPr>
      </w:pPr>
      <w:r w:rsidRPr="000F48F9">
        <w:rPr>
          <w:rFonts w:ascii="Arial" w:hAnsi="Arial" w:cs="Arial"/>
          <w:bCs/>
          <w:sz w:val="32"/>
          <w:szCs w:val="32"/>
        </w:rPr>
        <w:t>(2).</w:t>
      </w:r>
      <w:r w:rsidRPr="000F48F9">
        <w:rPr>
          <w:rFonts w:ascii="Arial" w:hAnsi="Arial" w:cs="Arial"/>
          <w:bCs/>
          <w:sz w:val="32"/>
          <w:szCs w:val="32"/>
        </w:rPr>
        <w:tab/>
      </w:r>
      <w:r w:rsidRPr="000F48F9">
        <w:rPr>
          <w:rFonts w:ascii="Arial" w:hAnsi="Arial" w:cs="Arial"/>
          <w:sz w:val="32"/>
          <w:szCs w:val="32"/>
        </w:rPr>
        <w:t>Due to the financial constraints caused by COVID-19, RIM explored two</w:t>
      </w:r>
      <w:r>
        <w:rPr>
          <w:rFonts w:ascii="Arial" w:hAnsi="Arial" w:cs="Arial"/>
          <w:sz w:val="32"/>
          <w:szCs w:val="32"/>
        </w:rPr>
        <w:t xml:space="preserve"> </w:t>
      </w:r>
      <w:r w:rsidRPr="000F48F9">
        <w:rPr>
          <w:rFonts w:ascii="Arial" w:hAnsi="Arial" w:cs="Arial"/>
          <w:sz w:val="32"/>
          <w:szCs w:val="32"/>
        </w:rPr>
        <w:t xml:space="preserve">options, the first one being, initiating a Section 189 process of the Labour </w:t>
      </w:r>
      <w:r w:rsidRPr="000F48F9">
        <w:rPr>
          <w:rFonts w:ascii="Arial" w:hAnsi="Arial" w:cs="Arial"/>
          <w:sz w:val="32"/>
          <w:szCs w:val="32"/>
        </w:rPr>
        <w:tab/>
        <w:t>Relations Act, which would have led to retrenchments. The second option</w:t>
      </w:r>
      <w:r>
        <w:rPr>
          <w:rFonts w:ascii="Arial" w:hAnsi="Arial" w:cs="Arial"/>
          <w:sz w:val="32"/>
          <w:szCs w:val="32"/>
        </w:rPr>
        <w:t xml:space="preserve"> </w:t>
      </w:r>
      <w:r w:rsidRPr="000F48F9">
        <w:rPr>
          <w:rFonts w:ascii="Arial" w:hAnsi="Arial" w:cs="Arial"/>
          <w:sz w:val="32"/>
          <w:szCs w:val="32"/>
        </w:rPr>
        <w:t>was exploring the reduction in salaries of employees across the board.</w:t>
      </w:r>
      <w:r w:rsidRPr="000F48F9">
        <w:rPr>
          <w:rFonts w:ascii="Arial" w:hAnsi="Arial" w:cs="Arial"/>
          <w:b/>
          <w:sz w:val="32"/>
          <w:szCs w:val="32"/>
        </w:rPr>
        <w:t xml:space="preserve"> </w:t>
      </w:r>
      <w:r w:rsidRPr="000F48F9">
        <w:rPr>
          <w:rFonts w:ascii="Arial" w:hAnsi="Arial" w:cs="Arial"/>
          <w:b/>
          <w:sz w:val="32"/>
          <w:szCs w:val="32"/>
        </w:rPr>
        <w:tab/>
      </w:r>
      <w:r w:rsidRPr="000F48F9">
        <w:rPr>
          <w:rFonts w:ascii="Arial" w:hAnsi="Arial" w:cs="Arial"/>
          <w:sz w:val="32"/>
          <w:szCs w:val="32"/>
        </w:rPr>
        <w:t xml:space="preserve">However, due to intervention by the Department, RIM was granted </w:t>
      </w:r>
      <w:proofErr w:type="gramStart"/>
      <w:r w:rsidRPr="000F48F9">
        <w:rPr>
          <w:rFonts w:ascii="Arial" w:hAnsi="Arial" w:cs="Arial"/>
          <w:sz w:val="32"/>
          <w:szCs w:val="32"/>
        </w:rPr>
        <w:t>approval</w:t>
      </w:r>
      <w:proofErr w:type="gramEnd"/>
      <w:r>
        <w:rPr>
          <w:rFonts w:ascii="Arial" w:hAnsi="Arial" w:cs="Arial"/>
          <w:sz w:val="32"/>
          <w:szCs w:val="32"/>
        </w:rPr>
        <w:t xml:space="preserve"> </w:t>
      </w:r>
      <w:r w:rsidRPr="000F48F9">
        <w:rPr>
          <w:rFonts w:ascii="Arial" w:hAnsi="Arial" w:cs="Arial"/>
          <w:sz w:val="32"/>
          <w:szCs w:val="32"/>
        </w:rPr>
        <w:t xml:space="preserve">to </w:t>
      </w:r>
      <w:proofErr w:type="spellStart"/>
      <w:r w:rsidRPr="000F48F9">
        <w:rPr>
          <w:rFonts w:ascii="Arial" w:hAnsi="Arial" w:cs="Arial"/>
          <w:sz w:val="32"/>
          <w:szCs w:val="32"/>
        </w:rPr>
        <w:t>reprioritise</w:t>
      </w:r>
      <w:proofErr w:type="spellEnd"/>
      <w:r w:rsidRPr="000F48F9">
        <w:rPr>
          <w:rFonts w:ascii="Arial" w:hAnsi="Arial" w:cs="Arial"/>
          <w:sz w:val="32"/>
          <w:szCs w:val="32"/>
        </w:rPr>
        <w:t xml:space="preserve"> R23 million in January 2021 and a further R17 million </w:t>
      </w:r>
      <w:r>
        <w:rPr>
          <w:rFonts w:ascii="Arial" w:hAnsi="Arial" w:cs="Arial"/>
          <w:sz w:val="32"/>
          <w:szCs w:val="32"/>
        </w:rPr>
        <w:t xml:space="preserve">in June </w:t>
      </w:r>
      <w:r w:rsidRPr="000F48F9">
        <w:rPr>
          <w:rFonts w:ascii="Arial" w:hAnsi="Arial" w:cs="Arial"/>
          <w:sz w:val="32"/>
          <w:szCs w:val="32"/>
        </w:rPr>
        <w:t xml:space="preserve">2021 from the infrastructure grant to be </w:t>
      </w:r>
      <w:r>
        <w:rPr>
          <w:rFonts w:ascii="Arial" w:hAnsi="Arial" w:cs="Arial"/>
          <w:sz w:val="32"/>
          <w:szCs w:val="32"/>
        </w:rPr>
        <w:t>utilized</w:t>
      </w:r>
      <w:r w:rsidRPr="000F48F9">
        <w:rPr>
          <w:rFonts w:ascii="Arial" w:hAnsi="Arial" w:cs="Arial"/>
          <w:sz w:val="32"/>
          <w:szCs w:val="32"/>
        </w:rPr>
        <w:t xml:space="preserve"> for operations.</w:t>
      </w:r>
      <w:r w:rsidRPr="000F48F9">
        <w:rPr>
          <w:rFonts w:ascii="Arial" w:hAnsi="Arial" w:cs="Arial"/>
          <w:b/>
          <w:sz w:val="32"/>
          <w:szCs w:val="32"/>
        </w:rPr>
        <w:t xml:space="preserve"> </w:t>
      </w:r>
    </w:p>
    <w:p w:rsidR="00011D5E" w:rsidRPr="000F48F9" w:rsidRDefault="00011D5E" w:rsidP="00011D5E">
      <w:pPr>
        <w:spacing w:after="0" w:line="276" w:lineRule="auto"/>
        <w:ind w:left="360" w:hanging="360"/>
        <w:contextualSpacing/>
        <w:jc w:val="both"/>
        <w:rPr>
          <w:rFonts w:ascii="Arial" w:hAnsi="Arial" w:cs="Arial"/>
          <w:sz w:val="32"/>
          <w:szCs w:val="32"/>
        </w:rPr>
      </w:pPr>
    </w:p>
    <w:p w:rsidR="00011D5E" w:rsidRPr="000F48F9" w:rsidRDefault="00011D5E" w:rsidP="00011D5E">
      <w:pPr>
        <w:spacing w:after="0" w:line="276" w:lineRule="auto"/>
        <w:ind w:left="360"/>
        <w:contextualSpacing/>
        <w:jc w:val="both"/>
        <w:rPr>
          <w:rFonts w:ascii="Arial" w:hAnsi="Arial" w:cs="Arial"/>
          <w:b/>
          <w:sz w:val="32"/>
          <w:szCs w:val="32"/>
        </w:rPr>
      </w:pPr>
      <w:r w:rsidRPr="000F48F9">
        <w:rPr>
          <w:rFonts w:ascii="Arial" w:hAnsi="Arial" w:cs="Arial"/>
          <w:sz w:val="32"/>
          <w:szCs w:val="32"/>
        </w:rPr>
        <w:t>Through engagements with the National Treasury on RIM’s financial position, the Department was able to further allocate an additional amount of R20 million at the end of March 2022 to assist with the operational costs.</w:t>
      </w:r>
      <w:r w:rsidRPr="000F48F9">
        <w:rPr>
          <w:rFonts w:ascii="Arial" w:hAnsi="Arial" w:cs="Arial"/>
          <w:b/>
          <w:sz w:val="32"/>
          <w:szCs w:val="32"/>
        </w:rPr>
        <w:t xml:space="preserve"> </w:t>
      </w:r>
      <w:r w:rsidRPr="000F48F9">
        <w:rPr>
          <w:rFonts w:ascii="Arial" w:hAnsi="Arial" w:cs="Arial"/>
          <w:sz w:val="32"/>
          <w:szCs w:val="32"/>
        </w:rPr>
        <w:t>Any shortfall was covered by RIM utilizing its fast-depleting reserves.</w:t>
      </w:r>
      <w:r w:rsidRPr="000F48F9">
        <w:rPr>
          <w:rFonts w:ascii="Arial" w:hAnsi="Arial" w:cs="Arial"/>
          <w:b/>
          <w:sz w:val="32"/>
          <w:szCs w:val="32"/>
        </w:rPr>
        <w:t xml:space="preserve"> </w:t>
      </w:r>
      <w:r w:rsidRPr="000F48F9">
        <w:rPr>
          <w:rFonts w:ascii="Arial" w:hAnsi="Arial" w:cs="Arial"/>
          <w:sz w:val="32"/>
          <w:szCs w:val="32"/>
        </w:rPr>
        <w:t>RIM also embarked on austerity measures by suspending the filling of non-critical positions. In addition, no cost-of-living adjustment increase was provided to staff for the past two financial years. These measures have allowed RIM to continue to sustain the salary bill and improve its financial position, thus avoiding job losses which would have had a negative reputation for the entity.</w:t>
      </w:r>
    </w:p>
    <w:p w:rsidR="006A33F5" w:rsidRDefault="009832A6"/>
    <w:sectPr w:rsidR="006A33F5" w:rsidSect="0028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A2A53"/>
    <w:multiLevelType w:val="hybridMultilevel"/>
    <w:tmpl w:val="651071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11D5E"/>
    <w:rsid w:val="00011D5E"/>
    <w:rsid w:val="00282DDF"/>
    <w:rsid w:val="009832A6"/>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11D5E"/>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11D5E"/>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1D5E"/>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2022-11-11T14:04:00Z</dcterms:created>
  <dcterms:modified xsi:type="dcterms:W3CDTF">2022-11-11T14:04:00Z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7e26b8a6-9162-4ff9-8e5c-3731ae88ee50</vt:lpwstr>
  </property>
</Properties>
</file>