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9B" w:rsidRPr="001B0917" w:rsidRDefault="0016009B"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16009B" w:rsidRPr="001B0917" w:rsidRDefault="0016009B"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16009B" w:rsidRPr="001D3E03" w:rsidRDefault="0016009B"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1D3E03">
        <w:rPr>
          <w:rFonts w:ascii="Arial" w:hAnsi="Arial" w:cs="Arial"/>
          <w:b/>
          <w:sz w:val="22"/>
          <w:szCs w:val="22"/>
        </w:rPr>
        <w:t>3964 [NW4831E]</w:t>
      </w:r>
    </w:p>
    <w:p w:rsidR="0016009B" w:rsidRPr="001D3E03" w:rsidRDefault="0016009B" w:rsidP="001B0917">
      <w:pPr>
        <w:tabs>
          <w:tab w:val="left" w:pos="432"/>
          <w:tab w:val="left" w:pos="864"/>
        </w:tabs>
        <w:spacing w:line="276" w:lineRule="auto"/>
        <w:jc w:val="center"/>
        <w:rPr>
          <w:rFonts w:ascii="Arial" w:hAnsi="Arial" w:cs="Arial"/>
          <w:b/>
          <w:sz w:val="22"/>
          <w:szCs w:val="22"/>
        </w:rPr>
      </w:pPr>
      <w:r w:rsidRPr="001D3E03">
        <w:rPr>
          <w:rFonts w:ascii="Arial" w:hAnsi="Arial" w:cs="Arial"/>
          <w:b/>
          <w:sz w:val="22"/>
          <w:szCs w:val="22"/>
        </w:rPr>
        <w:t>DATE OF PUBLICATION: 13 NOVEMBER 2015</w:t>
      </w:r>
    </w:p>
    <w:p w:rsidR="0016009B" w:rsidRPr="00B74DC6" w:rsidRDefault="0016009B" w:rsidP="00B74DC6">
      <w:pPr>
        <w:spacing w:before="100" w:beforeAutospacing="1" w:after="100" w:afterAutospacing="1" w:line="276" w:lineRule="auto"/>
        <w:jc w:val="both"/>
        <w:outlineLvl w:val="0"/>
        <w:rPr>
          <w:rFonts w:ascii="Arial" w:hAnsi="Arial" w:cs="Arial"/>
          <w:b/>
          <w:sz w:val="22"/>
          <w:szCs w:val="22"/>
        </w:rPr>
      </w:pPr>
      <w:r w:rsidRPr="00B74DC6">
        <w:rPr>
          <w:rFonts w:ascii="Arial" w:hAnsi="Arial" w:cs="Arial"/>
          <w:b/>
          <w:sz w:val="22"/>
          <w:szCs w:val="22"/>
        </w:rPr>
        <w:t>Ms D Carter (Cope) to ask the Minister of Finance:</w:t>
      </w:r>
    </w:p>
    <w:p w:rsidR="0016009B" w:rsidRDefault="0016009B" w:rsidP="00B74DC6">
      <w:pPr>
        <w:spacing w:before="100" w:beforeAutospacing="1" w:after="100" w:afterAutospacing="1" w:line="276" w:lineRule="auto"/>
        <w:jc w:val="both"/>
        <w:rPr>
          <w:rFonts w:ascii="Arial" w:hAnsi="Arial" w:cs="Arial"/>
          <w:sz w:val="22"/>
          <w:szCs w:val="22"/>
        </w:rPr>
      </w:pPr>
      <w:r w:rsidRPr="00B74DC6">
        <w:rPr>
          <w:rFonts w:ascii="Arial" w:hAnsi="Arial" w:cs="Arial"/>
          <w:color w:val="000000"/>
          <w:sz w:val="22"/>
          <w:szCs w:val="22"/>
        </w:rPr>
        <w:t>What steps has the National Treasury taken prevent a tax revolt in the country as a result of the public anger caused by the continuing futile and fruitless expenditure, serial corruption in the procurement process, large bail outs of badly run state-owned enterprises, above-inflation salary awards for an oversized cabinet and bloated bureaucracy and vanity expenditure by the Government</w:t>
      </w:r>
      <w:r w:rsidRPr="00B74DC6">
        <w:rPr>
          <w:rFonts w:ascii="Arial" w:hAnsi="Arial" w:cs="Arial"/>
          <w:sz w:val="22"/>
          <w:szCs w:val="22"/>
        </w:rPr>
        <w:t>?</w:t>
      </w:r>
      <w:r w:rsidRPr="00B74DC6">
        <w:rPr>
          <w:rFonts w:ascii="Arial" w:hAnsi="Arial" w:cs="Arial"/>
          <w:sz w:val="22"/>
          <w:szCs w:val="22"/>
        </w:rPr>
        <w:tab/>
      </w:r>
      <w:r w:rsidRPr="00B74DC6">
        <w:rPr>
          <w:rFonts w:ascii="Arial" w:hAnsi="Arial" w:cs="Arial"/>
          <w:sz w:val="22"/>
          <w:szCs w:val="22"/>
        </w:rPr>
        <w:tab/>
      </w:r>
      <w:r w:rsidRPr="00B74DC6">
        <w:rPr>
          <w:rFonts w:ascii="Arial" w:hAnsi="Arial" w:cs="Arial"/>
          <w:sz w:val="22"/>
          <w:szCs w:val="22"/>
        </w:rPr>
        <w:tab/>
      </w:r>
    </w:p>
    <w:p w:rsidR="0016009B" w:rsidRPr="00B74DC6" w:rsidRDefault="0016009B" w:rsidP="00B74DC6">
      <w:pPr>
        <w:spacing w:before="100" w:beforeAutospacing="1" w:after="100" w:afterAutospacing="1" w:line="276" w:lineRule="auto"/>
        <w:ind w:left="6480" w:firstLine="720"/>
        <w:jc w:val="both"/>
        <w:rPr>
          <w:rFonts w:ascii="Arial" w:hAnsi="Arial" w:cs="Arial"/>
          <w:sz w:val="22"/>
          <w:szCs w:val="22"/>
        </w:rPr>
      </w:pPr>
      <w:r w:rsidRPr="00B74DC6">
        <w:rPr>
          <w:rFonts w:ascii="Arial" w:hAnsi="Arial" w:cs="Arial"/>
          <w:sz w:val="22"/>
          <w:szCs w:val="22"/>
        </w:rPr>
        <w:t>NW4831E</w:t>
      </w:r>
    </w:p>
    <w:p w:rsidR="0016009B" w:rsidRDefault="0016009B"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6009B" w:rsidRDefault="0016009B" w:rsidP="001C7A31">
      <w:pPr>
        <w:pStyle w:val="BodyTextIndent"/>
        <w:spacing w:line="276" w:lineRule="auto"/>
        <w:ind w:left="0" w:firstLine="0"/>
        <w:jc w:val="both"/>
        <w:rPr>
          <w:rFonts w:ascii="Arial" w:hAnsi="Arial" w:cs="Arial"/>
          <w:sz w:val="22"/>
          <w:szCs w:val="22"/>
        </w:rPr>
      </w:pPr>
      <w:r>
        <w:rPr>
          <w:rFonts w:ascii="Arial" w:hAnsi="Arial" w:cs="Arial"/>
          <w:sz w:val="22"/>
          <w:szCs w:val="22"/>
        </w:rPr>
        <w:t>I am not sure what the Hono</w:t>
      </w:r>
      <w:bookmarkStart w:id="0" w:name="_GoBack"/>
      <w:bookmarkEnd w:id="0"/>
      <w:r>
        <w:rPr>
          <w:rFonts w:ascii="Arial" w:hAnsi="Arial" w:cs="Arial"/>
          <w:sz w:val="22"/>
          <w:szCs w:val="22"/>
        </w:rPr>
        <w:t xml:space="preserve">urable Member means about a tax revolt in our country, as most South Africans pay their taxes, and I thank them for doing so. The Government continually takes steps to improve tax morality in South Africa, as Government regards taxation as an essential component of nation-building, with taxation a form of social contract with all residents </w:t>
      </w:r>
      <w:r w:rsidRPr="001C7FBD">
        <w:rPr>
          <w:rFonts w:ascii="Arial" w:hAnsi="Arial" w:cs="Arial"/>
          <w:sz w:val="22"/>
          <w:szCs w:val="22"/>
        </w:rPr>
        <w:t>in exchange for public services</w:t>
      </w:r>
      <w:r>
        <w:rPr>
          <w:rFonts w:ascii="Arial" w:hAnsi="Arial" w:cs="Arial"/>
          <w:sz w:val="22"/>
          <w:szCs w:val="22"/>
        </w:rPr>
        <w:t xml:space="preserve"> and the realisation of developmental objectives.  </w:t>
      </w:r>
    </w:p>
    <w:p w:rsidR="0016009B" w:rsidRDefault="0016009B" w:rsidP="001C7A31">
      <w:pPr>
        <w:pStyle w:val="BodyTextIndent"/>
        <w:spacing w:line="276" w:lineRule="auto"/>
        <w:ind w:left="0" w:firstLine="0"/>
        <w:jc w:val="both"/>
        <w:rPr>
          <w:rFonts w:ascii="Arial" w:hAnsi="Arial" w:cs="Arial"/>
          <w:sz w:val="22"/>
          <w:szCs w:val="22"/>
        </w:rPr>
      </w:pPr>
    </w:p>
    <w:p w:rsidR="0016009B" w:rsidRDefault="0016009B" w:rsidP="001C7A31">
      <w:pPr>
        <w:pStyle w:val="BodyTextIndent"/>
        <w:spacing w:line="276" w:lineRule="auto"/>
        <w:ind w:left="0" w:firstLine="0"/>
        <w:jc w:val="both"/>
        <w:rPr>
          <w:rFonts w:ascii="Arial" w:hAnsi="Arial" w:cs="Arial"/>
          <w:sz w:val="22"/>
          <w:szCs w:val="22"/>
        </w:rPr>
      </w:pPr>
      <w:r w:rsidRPr="001C7FBD">
        <w:rPr>
          <w:rFonts w:ascii="Arial" w:hAnsi="Arial" w:cs="Arial"/>
          <w:sz w:val="22"/>
          <w:szCs w:val="22"/>
        </w:rPr>
        <w:t xml:space="preserve">A tax revolt could be interpreted as a condition </w:t>
      </w:r>
      <w:r>
        <w:rPr>
          <w:rFonts w:ascii="Arial" w:hAnsi="Arial" w:cs="Arial"/>
          <w:sz w:val="22"/>
          <w:szCs w:val="22"/>
        </w:rPr>
        <w:t>that is</w:t>
      </w:r>
      <w:r w:rsidRPr="001C7FBD">
        <w:rPr>
          <w:rFonts w:ascii="Arial" w:hAnsi="Arial" w:cs="Arial"/>
          <w:sz w:val="22"/>
          <w:szCs w:val="22"/>
        </w:rPr>
        <w:t xml:space="preserve"> manifested by (very) low tax morale and low tax compliance. South Africa does not exhibit such conditions</w:t>
      </w:r>
      <w:r>
        <w:rPr>
          <w:rFonts w:ascii="Arial" w:hAnsi="Arial" w:cs="Arial"/>
          <w:sz w:val="22"/>
          <w:szCs w:val="22"/>
        </w:rPr>
        <w:t>.</w:t>
      </w:r>
      <w:r w:rsidRPr="001C7FBD">
        <w:rPr>
          <w:rFonts w:ascii="Arial" w:hAnsi="Arial" w:cs="Arial"/>
          <w:sz w:val="22"/>
          <w:szCs w:val="22"/>
        </w:rPr>
        <w:t xml:space="preserve"> </w:t>
      </w:r>
      <w:r>
        <w:rPr>
          <w:rFonts w:ascii="Arial" w:hAnsi="Arial" w:cs="Arial"/>
          <w:sz w:val="22"/>
          <w:szCs w:val="22"/>
        </w:rPr>
        <w:t>D</w:t>
      </w:r>
      <w:r w:rsidRPr="0001390C">
        <w:rPr>
          <w:rFonts w:ascii="Arial" w:hAnsi="Arial" w:cs="Arial"/>
          <w:sz w:val="22"/>
          <w:szCs w:val="22"/>
        </w:rPr>
        <w:t xml:space="preserve">espite weak economic growth, tax revenue has remained relatively buoyant over the past 4 years. In particular, personal income tax has performed well, with actual collections surpassing forecasts. </w:t>
      </w:r>
    </w:p>
    <w:p w:rsidR="0016009B" w:rsidRPr="002535A0" w:rsidRDefault="0016009B" w:rsidP="001C7A31">
      <w:pPr>
        <w:pStyle w:val="BodyTextIndent"/>
        <w:spacing w:line="276" w:lineRule="auto"/>
        <w:ind w:left="0" w:firstLine="0"/>
        <w:jc w:val="both"/>
        <w:rPr>
          <w:rFonts w:ascii="Arial" w:hAnsi="Arial" w:cs="Arial"/>
          <w:szCs w:val="22"/>
        </w:rPr>
      </w:pPr>
    </w:p>
    <w:p w:rsidR="0016009B" w:rsidRDefault="0016009B" w:rsidP="00AE585E">
      <w:pPr>
        <w:pStyle w:val="BodyTextIndent"/>
        <w:spacing w:line="276" w:lineRule="auto"/>
        <w:ind w:left="0" w:firstLine="0"/>
        <w:jc w:val="both"/>
        <w:rPr>
          <w:rFonts w:ascii="Arial" w:hAnsi="Arial" w:cs="Arial"/>
          <w:sz w:val="22"/>
          <w:szCs w:val="22"/>
        </w:rPr>
      </w:pPr>
      <w:r w:rsidRPr="0001390C">
        <w:rPr>
          <w:rFonts w:ascii="Arial" w:hAnsi="Arial" w:cs="Arial"/>
          <w:sz w:val="22"/>
          <w:szCs w:val="22"/>
        </w:rPr>
        <w:t>Government is continually focused on improving tax morality, and recognises that it is negatively influenced by incidences, or even perceptions of, corruption and wasteful expenditure. Government is undertaking a range of measures to improve the quality of spending and reduce corruption.</w:t>
      </w:r>
      <w:r w:rsidRPr="004F1367">
        <w:rPr>
          <w:rFonts w:ascii="Arial" w:hAnsi="Arial" w:cs="Arial"/>
          <w:sz w:val="22"/>
          <w:szCs w:val="22"/>
        </w:rPr>
        <w:t xml:space="preserve"> Specifically, government, in 2012, introduced cost savings measures that place restrictions on air travel, car hire, accommodation, catering, entertainment and conferencing budgets.</w:t>
      </w:r>
      <w:r>
        <w:rPr>
          <w:rFonts w:ascii="Arial" w:hAnsi="Arial" w:cs="Arial"/>
          <w:szCs w:val="22"/>
        </w:rPr>
        <w:t xml:space="preserve"> </w:t>
      </w:r>
      <w:r w:rsidRPr="0001390C">
        <w:rPr>
          <w:rFonts w:ascii="Arial" w:hAnsi="Arial" w:cs="Arial"/>
          <w:sz w:val="22"/>
          <w:szCs w:val="22"/>
        </w:rPr>
        <w:t xml:space="preserve">Procurement reforms are being rolled out to improve efficiency, reduce red tape and stamp out corruption. The Office of the Chief Procurement Officer, established in 2013, has introduced a range of reforms to make supply chain management processes more efficient and transparent. </w:t>
      </w:r>
      <w:r>
        <w:rPr>
          <w:rFonts w:ascii="Arial" w:hAnsi="Arial" w:cs="Arial"/>
          <w:sz w:val="22"/>
          <w:szCs w:val="22"/>
        </w:rPr>
        <w:t>G</w:t>
      </w:r>
      <w:r w:rsidRPr="0001390C">
        <w:rPr>
          <w:rFonts w:ascii="Arial" w:hAnsi="Arial" w:cs="Arial"/>
          <w:sz w:val="22"/>
          <w:szCs w:val="22"/>
        </w:rPr>
        <w:t xml:space="preserve">overnment is also taking active steps to improve tax compliance including combating base erosion, profit shifting and misuse of transfer pricing. </w:t>
      </w:r>
    </w:p>
    <w:p w:rsidR="0016009B" w:rsidRDefault="0016009B" w:rsidP="00AE585E">
      <w:pPr>
        <w:pStyle w:val="BodyTextIndent"/>
        <w:spacing w:line="276" w:lineRule="auto"/>
        <w:ind w:left="0" w:firstLine="0"/>
        <w:jc w:val="both"/>
        <w:rPr>
          <w:rFonts w:ascii="Arial" w:hAnsi="Arial" w:cs="Arial"/>
          <w:sz w:val="22"/>
          <w:szCs w:val="22"/>
        </w:rPr>
      </w:pPr>
    </w:p>
    <w:p w:rsidR="0016009B" w:rsidRDefault="0016009B">
      <w:pPr>
        <w:pStyle w:val="BodyTextIndent"/>
        <w:spacing w:line="276" w:lineRule="auto"/>
        <w:ind w:left="0" w:firstLine="0"/>
        <w:jc w:val="both"/>
        <w:rPr>
          <w:rFonts w:ascii="Arial" w:hAnsi="Arial" w:cs="Arial"/>
          <w:sz w:val="22"/>
          <w:szCs w:val="22"/>
        </w:rPr>
      </w:pPr>
      <w:r>
        <w:rPr>
          <w:rFonts w:ascii="Arial" w:hAnsi="Arial" w:cs="Arial"/>
          <w:sz w:val="22"/>
          <w:szCs w:val="22"/>
        </w:rPr>
        <w:t xml:space="preserve">Most importantly, our system of taxation, borrowing and spending are subject to annual auditing processes, with all organs of state accountable to Parliament, a provincial legislature or municipal council. The Constitution outlines the role of the Auditor-General to compel the auditing of all public funds, and lays the basis for laws like the Public Finance Management Act and Municipal Financial Management Act which provide the foundation for the accountability system. We recognize the challenges of poor financial management as outlined by the Auditor-General in his various reports and recognize that more needs to be done to bring those responsible for non-compliance or corruption to book. </w:t>
      </w:r>
    </w:p>
    <w:p w:rsidR="0016009B" w:rsidRPr="00C4779B" w:rsidRDefault="0016009B" w:rsidP="00C4779B">
      <w:pPr>
        <w:pStyle w:val="BodyTextIndent"/>
        <w:spacing w:line="276" w:lineRule="auto"/>
        <w:ind w:left="0" w:firstLine="0"/>
        <w:jc w:val="both"/>
        <w:rPr>
          <w:rFonts w:ascii="Arial" w:hAnsi="Arial" w:cs="Arial"/>
          <w:szCs w:val="22"/>
        </w:rPr>
      </w:pPr>
    </w:p>
    <w:p w:rsidR="0016009B" w:rsidRPr="00C4779B" w:rsidRDefault="0016009B" w:rsidP="00C4779B">
      <w:pPr>
        <w:pStyle w:val="BodyTextIndent"/>
        <w:spacing w:line="276" w:lineRule="auto"/>
        <w:ind w:left="0" w:firstLine="0"/>
        <w:jc w:val="both"/>
        <w:rPr>
          <w:rFonts w:ascii="Arial" w:hAnsi="Arial" w:cs="Arial"/>
          <w:szCs w:val="22"/>
        </w:rPr>
      </w:pPr>
    </w:p>
    <w:p w:rsidR="0016009B" w:rsidRDefault="0016009B">
      <w:pPr>
        <w:pStyle w:val="BodyTextIndent"/>
        <w:spacing w:line="276" w:lineRule="auto"/>
        <w:ind w:left="0" w:firstLine="0"/>
        <w:jc w:val="both"/>
        <w:rPr>
          <w:rFonts w:ascii="Arial" w:hAnsi="Arial" w:cs="Arial"/>
          <w:sz w:val="22"/>
          <w:szCs w:val="22"/>
        </w:rPr>
      </w:pPr>
    </w:p>
    <w:p w:rsidR="0016009B" w:rsidRPr="00C4779B" w:rsidRDefault="0016009B" w:rsidP="00C4779B">
      <w:pPr>
        <w:pStyle w:val="BodyTextIndent"/>
        <w:spacing w:line="276" w:lineRule="auto"/>
        <w:ind w:left="0" w:firstLine="0"/>
        <w:jc w:val="both"/>
        <w:rPr>
          <w:rFonts w:ascii="Arial" w:hAnsi="Arial" w:cs="Arial"/>
          <w:sz w:val="22"/>
          <w:szCs w:val="22"/>
        </w:rPr>
      </w:pPr>
    </w:p>
    <w:p w:rsidR="0016009B" w:rsidRPr="001C7FBD" w:rsidRDefault="0016009B" w:rsidP="00F01E58">
      <w:pPr>
        <w:tabs>
          <w:tab w:val="left" w:pos="432"/>
          <w:tab w:val="left" w:pos="864"/>
        </w:tabs>
        <w:spacing w:line="276" w:lineRule="auto"/>
        <w:jc w:val="both"/>
        <w:rPr>
          <w:rFonts w:ascii="Arial" w:hAnsi="Arial" w:cs="Arial"/>
          <w:b/>
          <w:sz w:val="22"/>
          <w:szCs w:val="22"/>
        </w:rPr>
      </w:pPr>
    </w:p>
    <w:p w:rsidR="0016009B" w:rsidRPr="001C7FBD" w:rsidRDefault="0016009B" w:rsidP="00F01E58">
      <w:pPr>
        <w:tabs>
          <w:tab w:val="left" w:pos="432"/>
          <w:tab w:val="left" w:pos="864"/>
        </w:tabs>
        <w:spacing w:line="276" w:lineRule="auto"/>
        <w:jc w:val="both"/>
        <w:rPr>
          <w:rFonts w:ascii="Arial" w:hAnsi="Arial" w:cs="Arial"/>
          <w:b/>
          <w:sz w:val="22"/>
          <w:szCs w:val="22"/>
        </w:rPr>
      </w:pPr>
    </w:p>
    <w:p w:rsidR="0016009B" w:rsidRDefault="0016009B" w:rsidP="001B0917">
      <w:pPr>
        <w:tabs>
          <w:tab w:val="left" w:pos="432"/>
          <w:tab w:val="left" w:pos="864"/>
        </w:tabs>
        <w:spacing w:line="276" w:lineRule="auto"/>
        <w:rPr>
          <w:rFonts w:ascii="Arial" w:hAnsi="Arial" w:cs="Arial"/>
          <w:b/>
          <w:sz w:val="22"/>
          <w:szCs w:val="22"/>
          <w:u w:val="single"/>
        </w:rPr>
      </w:pPr>
    </w:p>
    <w:p w:rsidR="0016009B" w:rsidRDefault="0016009B" w:rsidP="001B0917">
      <w:pPr>
        <w:tabs>
          <w:tab w:val="left" w:pos="432"/>
          <w:tab w:val="left" w:pos="864"/>
        </w:tabs>
        <w:spacing w:line="276" w:lineRule="auto"/>
        <w:rPr>
          <w:rFonts w:ascii="Arial" w:hAnsi="Arial" w:cs="Arial"/>
          <w:b/>
          <w:sz w:val="22"/>
          <w:szCs w:val="22"/>
          <w:u w:val="single"/>
        </w:rPr>
      </w:pPr>
    </w:p>
    <w:p w:rsidR="0016009B" w:rsidRDefault="0016009B" w:rsidP="001B0917">
      <w:pPr>
        <w:tabs>
          <w:tab w:val="left" w:pos="432"/>
          <w:tab w:val="left" w:pos="864"/>
        </w:tabs>
        <w:spacing w:line="276" w:lineRule="auto"/>
        <w:rPr>
          <w:rFonts w:ascii="Arial" w:hAnsi="Arial" w:cs="Arial"/>
          <w:b/>
          <w:sz w:val="22"/>
          <w:szCs w:val="22"/>
          <w:u w:val="single"/>
        </w:rPr>
      </w:pPr>
    </w:p>
    <w:p w:rsidR="0016009B" w:rsidRDefault="0016009B" w:rsidP="001B0917">
      <w:pPr>
        <w:tabs>
          <w:tab w:val="left" w:pos="432"/>
          <w:tab w:val="left" w:pos="864"/>
        </w:tabs>
        <w:spacing w:line="276" w:lineRule="auto"/>
        <w:rPr>
          <w:rFonts w:ascii="Arial" w:hAnsi="Arial" w:cs="Arial"/>
          <w:b/>
          <w:sz w:val="22"/>
          <w:szCs w:val="22"/>
          <w:u w:val="single"/>
        </w:rPr>
      </w:pPr>
    </w:p>
    <w:p w:rsidR="0016009B" w:rsidRDefault="0016009B" w:rsidP="001B0917">
      <w:pPr>
        <w:tabs>
          <w:tab w:val="left" w:pos="432"/>
          <w:tab w:val="left" w:pos="864"/>
        </w:tabs>
        <w:spacing w:line="276" w:lineRule="auto"/>
        <w:rPr>
          <w:rFonts w:ascii="Arial" w:hAnsi="Arial" w:cs="Arial"/>
          <w:b/>
          <w:sz w:val="22"/>
          <w:szCs w:val="22"/>
          <w:u w:val="single"/>
        </w:rPr>
      </w:pPr>
    </w:p>
    <w:p w:rsidR="0016009B" w:rsidRDefault="0016009B" w:rsidP="001B0917">
      <w:pPr>
        <w:tabs>
          <w:tab w:val="left" w:pos="432"/>
          <w:tab w:val="left" w:pos="864"/>
        </w:tabs>
        <w:spacing w:line="276" w:lineRule="auto"/>
        <w:rPr>
          <w:rFonts w:ascii="Arial" w:hAnsi="Arial" w:cs="Arial"/>
          <w:b/>
          <w:sz w:val="22"/>
          <w:szCs w:val="22"/>
          <w:u w:val="single"/>
        </w:rPr>
      </w:pPr>
    </w:p>
    <w:p w:rsidR="0016009B" w:rsidRDefault="0016009B" w:rsidP="001B0917">
      <w:pPr>
        <w:tabs>
          <w:tab w:val="left" w:pos="432"/>
          <w:tab w:val="left" w:pos="864"/>
        </w:tabs>
        <w:spacing w:line="276" w:lineRule="auto"/>
        <w:rPr>
          <w:rFonts w:ascii="Arial" w:hAnsi="Arial" w:cs="Arial"/>
          <w:b/>
          <w:sz w:val="22"/>
          <w:szCs w:val="22"/>
          <w:u w:val="single"/>
        </w:rPr>
      </w:pPr>
    </w:p>
    <w:p w:rsidR="0016009B" w:rsidRDefault="0016009B" w:rsidP="001B0917">
      <w:pPr>
        <w:tabs>
          <w:tab w:val="left" w:pos="432"/>
          <w:tab w:val="left" w:pos="864"/>
        </w:tabs>
        <w:spacing w:line="276" w:lineRule="auto"/>
        <w:rPr>
          <w:rFonts w:ascii="Arial" w:hAnsi="Arial" w:cs="Arial"/>
          <w:b/>
          <w:sz w:val="22"/>
          <w:szCs w:val="22"/>
          <w:u w:val="single"/>
        </w:rPr>
      </w:pPr>
    </w:p>
    <w:p w:rsidR="0016009B" w:rsidRDefault="0016009B" w:rsidP="001B0917">
      <w:pPr>
        <w:tabs>
          <w:tab w:val="left" w:pos="432"/>
          <w:tab w:val="left" w:pos="864"/>
        </w:tabs>
        <w:spacing w:line="276" w:lineRule="auto"/>
        <w:rPr>
          <w:rFonts w:ascii="Arial" w:hAnsi="Arial" w:cs="Arial"/>
          <w:b/>
          <w:sz w:val="22"/>
          <w:szCs w:val="22"/>
          <w:u w:val="single"/>
        </w:rPr>
      </w:pPr>
    </w:p>
    <w:p w:rsidR="0016009B" w:rsidRDefault="0016009B" w:rsidP="001B0917">
      <w:pPr>
        <w:tabs>
          <w:tab w:val="left" w:pos="432"/>
          <w:tab w:val="left" w:pos="864"/>
        </w:tabs>
        <w:spacing w:line="276" w:lineRule="auto"/>
        <w:rPr>
          <w:rFonts w:ascii="Arial" w:hAnsi="Arial" w:cs="Arial"/>
          <w:b/>
          <w:sz w:val="22"/>
          <w:szCs w:val="22"/>
          <w:u w:val="single"/>
        </w:rPr>
      </w:pPr>
    </w:p>
    <w:p w:rsidR="0016009B" w:rsidRDefault="0016009B" w:rsidP="001B0917">
      <w:pPr>
        <w:tabs>
          <w:tab w:val="left" w:pos="432"/>
          <w:tab w:val="left" w:pos="864"/>
        </w:tabs>
        <w:spacing w:line="276" w:lineRule="auto"/>
        <w:rPr>
          <w:rFonts w:ascii="Arial" w:hAnsi="Arial" w:cs="Arial"/>
          <w:b/>
          <w:sz w:val="22"/>
          <w:szCs w:val="22"/>
          <w:u w:val="single"/>
        </w:rPr>
      </w:pPr>
    </w:p>
    <w:p w:rsidR="0016009B" w:rsidRPr="001B0917" w:rsidRDefault="0016009B" w:rsidP="001B0917">
      <w:pPr>
        <w:spacing w:line="276" w:lineRule="auto"/>
        <w:jc w:val="both"/>
        <w:rPr>
          <w:rFonts w:ascii="Arial" w:hAnsi="Arial" w:cs="Arial"/>
          <w:b/>
          <w:sz w:val="22"/>
          <w:szCs w:val="22"/>
        </w:rPr>
      </w:pPr>
    </w:p>
    <w:sectPr w:rsidR="0016009B" w:rsidRPr="001B0917" w:rsidSect="00AD5C9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9B" w:rsidRDefault="0016009B" w:rsidP="00C90F6A">
      <w:r>
        <w:separator/>
      </w:r>
    </w:p>
  </w:endnote>
  <w:endnote w:type="continuationSeparator" w:id="0">
    <w:p w:rsidR="0016009B" w:rsidRDefault="0016009B" w:rsidP="00C90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9B" w:rsidRDefault="0016009B" w:rsidP="00C90F6A">
      <w:r>
        <w:separator/>
      </w:r>
    </w:p>
  </w:footnote>
  <w:footnote w:type="continuationSeparator" w:id="0">
    <w:p w:rsidR="0016009B" w:rsidRDefault="0016009B" w:rsidP="00C90F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DC6"/>
    <w:rsid w:val="0001390C"/>
    <w:rsid w:val="00020C04"/>
    <w:rsid w:val="000C0175"/>
    <w:rsid w:val="000C078B"/>
    <w:rsid w:val="000C48D8"/>
    <w:rsid w:val="000F3B14"/>
    <w:rsid w:val="001433AE"/>
    <w:rsid w:val="0015727B"/>
    <w:rsid w:val="0016009B"/>
    <w:rsid w:val="001713D2"/>
    <w:rsid w:val="00177A8D"/>
    <w:rsid w:val="001B0917"/>
    <w:rsid w:val="001C7A31"/>
    <w:rsid w:val="001C7FBD"/>
    <w:rsid w:val="001D3E03"/>
    <w:rsid w:val="001E3FB5"/>
    <w:rsid w:val="001E6902"/>
    <w:rsid w:val="002535A0"/>
    <w:rsid w:val="0028318B"/>
    <w:rsid w:val="002C667F"/>
    <w:rsid w:val="002F6E86"/>
    <w:rsid w:val="003175F9"/>
    <w:rsid w:val="003421BD"/>
    <w:rsid w:val="003639EA"/>
    <w:rsid w:val="003C28AE"/>
    <w:rsid w:val="00435B33"/>
    <w:rsid w:val="004F1367"/>
    <w:rsid w:val="005141B3"/>
    <w:rsid w:val="00546159"/>
    <w:rsid w:val="005507E8"/>
    <w:rsid w:val="00574E19"/>
    <w:rsid w:val="006078FC"/>
    <w:rsid w:val="00613FC6"/>
    <w:rsid w:val="006239F1"/>
    <w:rsid w:val="00624D20"/>
    <w:rsid w:val="0062770E"/>
    <w:rsid w:val="0064275F"/>
    <w:rsid w:val="00647EF2"/>
    <w:rsid w:val="00650829"/>
    <w:rsid w:val="00653A85"/>
    <w:rsid w:val="006F2109"/>
    <w:rsid w:val="007118EA"/>
    <w:rsid w:val="00726A9C"/>
    <w:rsid w:val="007359BF"/>
    <w:rsid w:val="007914E0"/>
    <w:rsid w:val="007A32AF"/>
    <w:rsid w:val="007B1BA1"/>
    <w:rsid w:val="00835A0C"/>
    <w:rsid w:val="0089035E"/>
    <w:rsid w:val="00891265"/>
    <w:rsid w:val="008C2559"/>
    <w:rsid w:val="008E3FA4"/>
    <w:rsid w:val="00911717"/>
    <w:rsid w:val="009163A5"/>
    <w:rsid w:val="00931BDF"/>
    <w:rsid w:val="00953363"/>
    <w:rsid w:val="0096007E"/>
    <w:rsid w:val="00973551"/>
    <w:rsid w:val="009A18A7"/>
    <w:rsid w:val="009A7673"/>
    <w:rsid w:val="00A27751"/>
    <w:rsid w:val="00A525F0"/>
    <w:rsid w:val="00A72B9B"/>
    <w:rsid w:val="00A83DF0"/>
    <w:rsid w:val="00A8775B"/>
    <w:rsid w:val="00AD00CE"/>
    <w:rsid w:val="00AD5C9B"/>
    <w:rsid w:val="00AE308E"/>
    <w:rsid w:val="00AE585E"/>
    <w:rsid w:val="00B447E6"/>
    <w:rsid w:val="00B74DC6"/>
    <w:rsid w:val="00B77F67"/>
    <w:rsid w:val="00BA1472"/>
    <w:rsid w:val="00BD31C6"/>
    <w:rsid w:val="00BF19E8"/>
    <w:rsid w:val="00C25C7E"/>
    <w:rsid w:val="00C312EA"/>
    <w:rsid w:val="00C44C35"/>
    <w:rsid w:val="00C4779B"/>
    <w:rsid w:val="00C60822"/>
    <w:rsid w:val="00C61FD2"/>
    <w:rsid w:val="00C90F6A"/>
    <w:rsid w:val="00CC2F3E"/>
    <w:rsid w:val="00CC6705"/>
    <w:rsid w:val="00CE50DA"/>
    <w:rsid w:val="00CF5399"/>
    <w:rsid w:val="00DB2463"/>
    <w:rsid w:val="00DD5296"/>
    <w:rsid w:val="00DD6121"/>
    <w:rsid w:val="00DF0D26"/>
    <w:rsid w:val="00DF2D89"/>
    <w:rsid w:val="00E230F1"/>
    <w:rsid w:val="00E3563C"/>
    <w:rsid w:val="00E508BD"/>
    <w:rsid w:val="00E674C5"/>
    <w:rsid w:val="00E77DF6"/>
    <w:rsid w:val="00E8352B"/>
    <w:rsid w:val="00EA6A49"/>
    <w:rsid w:val="00EC65DA"/>
    <w:rsid w:val="00F01E58"/>
    <w:rsid w:val="00F21E3C"/>
    <w:rsid w:val="00F26769"/>
    <w:rsid w:val="00F51C17"/>
    <w:rsid w:val="00F5571A"/>
    <w:rsid w:val="00F87EA6"/>
    <w:rsid w:val="00FC2064"/>
    <w:rsid w:val="00FC62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4BC"/>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7F14BC"/>
    <w:rPr>
      <w:sz w:val="24"/>
      <w:szCs w:val="24"/>
    </w:rPr>
  </w:style>
  <w:style w:type="paragraph" w:customStyle="1" w:styleId="Default">
    <w:name w:val="Default"/>
    <w:uiPriority w:val="99"/>
    <w:rsid w:val="00C61FD2"/>
    <w:pPr>
      <w:autoSpaceDE w:val="0"/>
      <w:autoSpaceDN w:val="0"/>
      <w:adjustRightInd w:val="0"/>
    </w:pPr>
    <w:rPr>
      <w:rFonts w:ascii="Palatino Linotype" w:hAnsi="Palatino Linotype" w:cs="Palatino Linotype"/>
      <w:color w:val="000000"/>
      <w:sz w:val="24"/>
      <w:szCs w:val="24"/>
      <w:lang w:val="en-ZA" w:eastAsia="en-ZA"/>
    </w:rPr>
  </w:style>
  <w:style w:type="paragraph" w:styleId="FootnoteText">
    <w:name w:val="footnote text"/>
    <w:basedOn w:val="Normal"/>
    <w:link w:val="FootnoteTextChar"/>
    <w:uiPriority w:val="99"/>
    <w:rsid w:val="00C90F6A"/>
    <w:rPr>
      <w:sz w:val="20"/>
      <w:szCs w:val="20"/>
    </w:rPr>
  </w:style>
  <w:style w:type="character" w:customStyle="1" w:styleId="FootnoteTextChar">
    <w:name w:val="Footnote Text Char"/>
    <w:basedOn w:val="DefaultParagraphFont"/>
    <w:link w:val="FootnoteText"/>
    <w:uiPriority w:val="99"/>
    <w:locked/>
    <w:rsid w:val="00C90F6A"/>
    <w:rPr>
      <w:rFonts w:cs="Times New Roman"/>
      <w:lang w:val="en-US" w:eastAsia="en-US"/>
    </w:rPr>
  </w:style>
  <w:style w:type="character" w:styleId="FootnoteReference">
    <w:name w:val="footnote reference"/>
    <w:basedOn w:val="DefaultParagraphFont"/>
    <w:uiPriority w:val="99"/>
    <w:rsid w:val="00C90F6A"/>
    <w:rPr>
      <w:rFonts w:cs="Times New Roman"/>
      <w:vertAlign w:val="superscript"/>
    </w:rPr>
  </w:style>
  <w:style w:type="paragraph" w:styleId="BalloonText">
    <w:name w:val="Balloon Text"/>
    <w:basedOn w:val="Normal"/>
    <w:link w:val="BalloonTextChar"/>
    <w:uiPriority w:val="99"/>
    <w:rsid w:val="00650829"/>
    <w:rPr>
      <w:rFonts w:ascii="Tahoma" w:hAnsi="Tahoma" w:cs="Tahoma"/>
      <w:sz w:val="16"/>
      <w:szCs w:val="16"/>
    </w:rPr>
  </w:style>
  <w:style w:type="character" w:customStyle="1" w:styleId="BalloonTextChar">
    <w:name w:val="Balloon Text Char"/>
    <w:basedOn w:val="DefaultParagraphFont"/>
    <w:link w:val="BalloonText"/>
    <w:uiPriority w:val="99"/>
    <w:locked/>
    <w:rsid w:val="00650829"/>
    <w:rPr>
      <w:rFonts w:ascii="Tahoma" w:hAnsi="Tahoma" w:cs="Tahoma"/>
      <w:sz w:val="16"/>
      <w:szCs w:val="16"/>
      <w:lang w:val="en-US" w:eastAsia="en-US"/>
    </w:rPr>
  </w:style>
  <w:style w:type="paragraph" w:styleId="PlainText">
    <w:name w:val="Plain Text"/>
    <w:basedOn w:val="Normal"/>
    <w:link w:val="PlainTextChar"/>
    <w:uiPriority w:val="99"/>
    <w:rsid w:val="00650829"/>
    <w:rPr>
      <w:rFonts w:ascii="Calibri" w:hAnsi="Calibri"/>
      <w:sz w:val="22"/>
      <w:szCs w:val="21"/>
      <w:lang w:val="en-ZA"/>
    </w:rPr>
  </w:style>
  <w:style w:type="character" w:customStyle="1" w:styleId="PlainTextChar">
    <w:name w:val="Plain Text Char"/>
    <w:basedOn w:val="DefaultParagraphFont"/>
    <w:link w:val="PlainText"/>
    <w:uiPriority w:val="99"/>
    <w:locked/>
    <w:rsid w:val="00650829"/>
    <w:rPr>
      <w:rFonts w:ascii="Calibri" w:eastAsia="Times New Roman" w:hAnsi="Calibri"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631326517">
      <w:marLeft w:val="0"/>
      <w:marRight w:val="0"/>
      <w:marTop w:val="0"/>
      <w:marBottom w:val="0"/>
      <w:divBdr>
        <w:top w:val="none" w:sz="0" w:space="0" w:color="auto"/>
        <w:left w:val="none" w:sz="0" w:space="0" w:color="auto"/>
        <w:bottom w:val="none" w:sz="0" w:space="0" w:color="auto"/>
        <w:right w:val="none" w:sz="0" w:space="0" w:color="auto"/>
      </w:divBdr>
    </w:div>
    <w:div w:id="631326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449</Words>
  <Characters>2561</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2015-12-04T10:10:00Z</cp:lastPrinted>
  <dcterms:created xsi:type="dcterms:W3CDTF">2015-12-08T06:37:00Z</dcterms:created>
  <dcterms:modified xsi:type="dcterms:W3CDTF">2015-12-08T06:37:00Z</dcterms:modified>
</cp:coreProperties>
</file>