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B7150" w:rsidRPr="00373F84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Pr="00373F84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4B7150" w:rsidRDefault="004B7150" w:rsidP="004B715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4B7150" w:rsidRPr="00373F84" w:rsidRDefault="004B7150" w:rsidP="004B7150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4B7150" w:rsidRPr="002116CB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4B7150" w:rsidRPr="002116CB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="005D0711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03 March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2017</w:t>
      </w:r>
    </w:p>
    <w:p w:rsidR="004B7150" w:rsidRPr="002116CB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 w:rsidR="005D0711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3</w:t>
      </w:r>
      <w:r w:rsidR="00CE0E5E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96</w:t>
      </w:r>
    </w:p>
    <w:p w:rsidR="00CE0E5E" w:rsidRPr="00CE0E5E" w:rsidRDefault="00CE0E5E" w:rsidP="00CE0E5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E5E">
        <w:rPr>
          <w:rFonts w:ascii="Arial" w:hAnsi="Arial" w:cs="Arial"/>
          <w:b/>
          <w:bCs/>
          <w:sz w:val="24"/>
          <w:szCs w:val="24"/>
        </w:rPr>
        <w:t>Mrs D van der Walt (DA) to ask the Minister of Public Service and Administration:</w:t>
      </w:r>
      <w:r w:rsidRPr="00CE0E5E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CE0E5E" w:rsidRPr="00CE0E5E" w:rsidRDefault="00CE0E5E" w:rsidP="00CE0E5E">
      <w:pPr>
        <w:pStyle w:val="BodyTextIndent2"/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CE0E5E">
        <w:rPr>
          <w:rFonts w:ascii="Arial" w:hAnsi="Arial" w:cs="Arial"/>
          <w:lang w:val="en-US"/>
        </w:rPr>
        <w:t>With reference to Statistics South Africa’s Qua</w:t>
      </w:r>
      <w:r>
        <w:rPr>
          <w:rFonts w:ascii="Arial" w:hAnsi="Arial" w:cs="Arial"/>
          <w:lang w:val="en-US"/>
        </w:rPr>
        <w:t xml:space="preserve">rter 4 Labour Force Survey 2016 </w:t>
      </w:r>
      <w:r w:rsidRPr="00CE0E5E">
        <w:rPr>
          <w:rFonts w:ascii="Arial" w:hAnsi="Arial" w:cs="Arial"/>
          <w:lang w:val="en-US"/>
        </w:rPr>
        <w:t>statistics, (a) in which job categories of the Limpopo Community Service Sector did the (i) 18 000 decline in jobs for the fourth quarter of 2016 and (ii) year-on-year 31 000 decline in jobs for the 2015 and 2016 occur and (b) what are the reasons for the specified job losses in each</w:t>
      </w:r>
      <w:r>
        <w:rPr>
          <w:rFonts w:ascii="Arial" w:hAnsi="Arial" w:cs="Arial"/>
          <w:lang w:val="en-US"/>
        </w:rPr>
        <w:t xml:space="preserve"> case?</w:t>
      </w:r>
      <w:r w:rsidRPr="00CE0E5E">
        <w:rPr>
          <w:rFonts w:ascii="Arial" w:hAnsi="Arial" w:cs="Arial"/>
          <w:lang w:val="en-US"/>
        </w:rPr>
        <w:t xml:space="preserve"> </w:t>
      </w:r>
    </w:p>
    <w:p w:rsidR="004B7150" w:rsidRPr="004B7150" w:rsidRDefault="004B7150" w:rsidP="004B7150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af-ZA"/>
        </w:rPr>
      </w:pPr>
      <w:r w:rsidRPr="004B715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</w:p>
    <w:p w:rsidR="004B7150" w:rsidRPr="004B7150" w:rsidRDefault="004B7150" w:rsidP="004B7150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noProof/>
          <w:sz w:val="24"/>
          <w:szCs w:val="24"/>
          <w:lang w:val="af-ZA"/>
        </w:rPr>
        <w:tab/>
      </w:r>
      <w:r w:rsidRPr="004B7150">
        <w:rPr>
          <w:rFonts w:ascii="Arial" w:eastAsia="Times New Roman" w:hAnsi="Arial" w:cs="Arial"/>
          <w:b/>
          <w:sz w:val="24"/>
          <w:szCs w:val="24"/>
          <w:lang w:val="en-US"/>
        </w:rPr>
        <w:t>NW</w:t>
      </w:r>
      <w:r w:rsidR="005D0711">
        <w:rPr>
          <w:rFonts w:ascii="Arial" w:eastAsia="Times New Roman" w:hAnsi="Arial" w:cs="Arial"/>
          <w:b/>
          <w:sz w:val="24"/>
          <w:szCs w:val="24"/>
          <w:lang w:val="en-US"/>
        </w:rPr>
        <w:t>4</w:t>
      </w:r>
      <w:r w:rsidR="00CE0E5E">
        <w:rPr>
          <w:rFonts w:ascii="Arial" w:eastAsia="Times New Roman" w:hAnsi="Arial" w:cs="Arial"/>
          <w:b/>
          <w:sz w:val="24"/>
          <w:szCs w:val="24"/>
          <w:lang w:val="en-US"/>
        </w:rPr>
        <w:t>49</w:t>
      </w:r>
      <w:r w:rsidRPr="004B7150">
        <w:rPr>
          <w:rFonts w:ascii="Arial" w:eastAsia="Times New Roman" w:hAnsi="Arial" w:cs="Arial"/>
          <w:b/>
          <w:sz w:val="24"/>
          <w:szCs w:val="24"/>
          <w:lang w:val="en-US"/>
        </w:rPr>
        <w:t>E</w:t>
      </w:r>
    </w:p>
    <w:p w:rsidR="004B7150" w:rsidRPr="004B7150" w:rsidRDefault="004B7150" w:rsidP="004B715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 w:rsidR="0020183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973A5" w:rsidRDefault="00D973A5" w:rsidP="00D973A5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Labour Force Survey </w:t>
      </w:r>
      <w:r w:rsidR="007F5B10">
        <w:rPr>
          <w:rFonts w:ascii="Arial" w:eastAsia="Times New Roman" w:hAnsi="Arial" w:cs="Arial"/>
          <w:sz w:val="24"/>
          <w:szCs w:val="24"/>
        </w:rPr>
        <w:t xml:space="preserve">indicates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5E6921">
        <w:rPr>
          <w:rFonts w:ascii="Arial" w:eastAsia="Times New Roman" w:hAnsi="Arial" w:cs="Arial"/>
          <w:sz w:val="24"/>
          <w:szCs w:val="24"/>
        </w:rPr>
        <w:t xml:space="preserve">job fluctuations </w:t>
      </w:r>
      <w:r>
        <w:rPr>
          <w:rFonts w:ascii="Arial" w:eastAsia="Times New Roman" w:hAnsi="Arial" w:cs="Arial"/>
          <w:sz w:val="24"/>
          <w:szCs w:val="24"/>
        </w:rPr>
        <w:t xml:space="preserve">in the Community and Social Services sector </w:t>
      </w:r>
      <w:r w:rsidR="007F5B10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the whole of Limpopo’s labour market. </w:t>
      </w:r>
    </w:p>
    <w:p w:rsidR="00D973A5" w:rsidRDefault="00D973A5" w:rsidP="00D973A5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5B10" w:rsidRDefault="00D973A5" w:rsidP="00D973A5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so far as my portfolio is concerned, I can only res</w:t>
      </w:r>
      <w:r w:rsidR="005E6921">
        <w:rPr>
          <w:rFonts w:ascii="Arial" w:eastAsia="Times New Roman" w:hAnsi="Arial" w:cs="Arial"/>
          <w:sz w:val="24"/>
          <w:szCs w:val="24"/>
        </w:rPr>
        <w:t xml:space="preserve">pond on the </w:t>
      </w:r>
      <w:r>
        <w:rPr>
          <w:rFonts w:ascii="Arial" w:eastAsia="Times New Roman" w:hAnsi="Arial" w:cs="Arial"/>
          <w:sz w:val="24"/>
          <w:szCs w:val="24"/>
        </w:rPr>
        <w:t xml:space="preserve">trends </w:t>
      </w:r>
      <w:r w:rsidR="005E6921">
        <w:rPr>
          <w:rFonts w:ascii="Arial" w:eastAsia="Times New Roman" w:hAnsi="Arial" w:cs="Arial"/>
          <w:sz w:val="24"/>
          <w:szCs w:val="24"/>
        </w:rPr>
        <w:t>during the quarter ending 31 December 2016 in respect of occupations in the Public Service departments of the Limpopo Provincial Administration in so far as the</w:t>
      </w:r>
      <w:r w:rsidR="003A6133">
        <w:rPr>
          <w:rFonts w:ascii="Arial" w:eastAsia="Times New Roman" w:hAnsi="Arial" w:cs="Arial"/>
          <w:sz w:val="24"/>
          <w:szCs w:val="24"/>
        </w:rPr>
        <w:t xml:space="preserve">y </w:t>
      </w:r>
      <w:r w:rsidR="005E6921">
        <w:rPr>
          <w:rFonts w:ascii="Arial" w:eastAsia="Times New Roman" w:hAnsi="Arial" w:cs="Arial"/>
          <w:sz w:val="24"/>
          <w:szCs w:val="24"/>
        </w:rPr>
        <w:t>can be judged to fall within the Community and Social Services sector.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7F5B10" w:rsidRDefault="007F5B10" w:rsidP="00D973A5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6133" w:rsidRDefault="00D973A5" w:rsidP="004C0977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According to the information at my disposal</w:t>
      </w:r>
      <w:r w:rsidR="007F5B1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5E6921">
        <w:rPr>
          <w:rFonts w:ascii="Arial" w:eastAsia="Times New Roman" w:hAnsi="Arial" w:cs="Arial"/>
          <w:sz w:val="24"/>
          <w:szCs w:val="24"/>
        </w:rPr>
        <w:t xml:space="preserve">jobs (posts) </w:t>
      </w:r>
      <w:r>
        <w:rPr>
          <w:rFonts w:ascii="Arial" w:eastAsia="Times New Roman" w:hAnsi="Arial" w:cs="Arial"/>
          <w:sz w:val="24"/>
          <w:szCs w:val="24"/>
        </w:rPr>
        <w:t xml:space="preserve">in the </w:t>
      </w:r>
      <w:r w:rsidR="003A6133">
        <w:rPr>
          <w:rFonts w:ascii="Arial" w:eastAsia="Times New Roman" w:hAnsi="Arial" w:cs="Arial"/>
          <w:sz w:val="24"/>
          <w:szCs w:val="24"/>
        </w:rPr>
        <w:t>said occupations that can be linked to the Community and Social Services sector have</w:t>
      </w:r>
      <w:r w:rsidR="007F5B10">
        <w:rPr>
          <w:rFonts w:ascii="Arial" w:eastAsia="Times New Roman" w:hAnsi="Arial" w:cs="Arial"/>
          <w:sz w:val="24"/>
          <w:szCs w:val="24"/>
        </w:rPr>
        <w:t xml:space="preserve"> reduced by 1</w:t>
      </w:r>
      <w:r w:rsidR="005E6921">
        <w:rPr>
          <w:rFonts w:ascii="Arial" w:eastAsia="Times New Roman" w:hAnsi="Arial" w:cs="Arial"/>
          <w:sz w:val="24"/>
          <w:szCs w:val="24"/>
        </w:rPr>
        <w:t xml:space="preserve">31 </w:t>
      </w:r>
      <w:r w:rsidR="003A6133">
        <w:rPr>
          <w:rFonts w:ascii="Arial" w:eastAsia="Times New Roman" w:hAnsi="Arial" w:cs="Arial"/>
          <w:sz w:val="24"/>
          <w:szCs w:val="24"/>
        </w:rPr>
        <w:t xml:space="preserve">posts </w:t>
      </w:r>
      <w:r w:rsidR="005E6921">
        <w:rPr>
          <w:rFonts w:ascii="Arial" w:eastAsia="Times New Roman" w:hAnsi="Arial" w:cs="Arial"/>
          <w:sz w:val="24"/>
          <w:szCs w:val="24"/>
        </w:rPr>
        <w:t>during the quarter ending</w:t>
      </w:r>
      <w:r w:rsidR="003A6133">
        <w:rPr>
          <w:rFonts w:ascii="Arial" w:eastAsia="Times New Roman" w:hAnsi="Arial" w:cs="Arial"/>
          <w:sz w:val="24"/>
          <w:szCs w:val="24"/>
        </w:rPr>
        <w:t xml:space="preserve"> </w:t>
      </w:r>
      <w:r w:rsidR="007F5B10">
        <w:rPr>
          <w:rFonts w:ascii="Arial" w:eastAsia="Times New Roman" w:hAnsi="Arial" w:cs="Arial"/>
          <w:sz w:val="24"/>
          <w:szCs w:val="24"/>
        </w:rPr>
        <w:t>31 December 2016</w:t>
      </w:r>
      <w:r w:rsidR="002E0193">
        <w:rPr>
          <w:rFonts w:ascii="Arial" w:eastAsia="Times New Roman" w:hAnsi="Arial" w:cs="Arial"/>
          <w:sz w:val="24"/>
          <w:szCs w:val="24"/>
        </w:rPr>
        <w:t xml:space="preserve"> of which 130 are from</w:t>
      </w:r>
      <w:r w:rsidR="002E0193" w:rsidRPr="002E0193">
        <w:t xml:space="preserve"> </w:t>
      </w:r>
      <w:r w:rsidR="002E0193">
        <w:rPr>
          <w:rFonts w:ascii="Arial" w:eastAsia="Times New Roman" w:hAnsi="Arial" w:cs="Arial"/>
          <w:sz w:val="24"/>
          <w:szCs w:val="24"/>
        </w:rPr>
        <w:t>Auxiliary and Related W</w:t>
      </w:r>
      <w:r w:rsidR="002E0193" w:rsidRPr="002E0193">
        <w:rPr>
          <w:rFonts w:ascii="Arial" w:eastAsia="Times New Roman" w:hAnsi="Arial" w:cs="Arial"/>
          <w:sz w:val="24"/>
          <w:szCs w:val="24"/>
        </w:rPr>
        <w:t>orkers</w:t>
      </w:r>
      <w:r w:rsidR="002E0193">
        <w:rPr>
          <w:rFonts w:ascii="Arial" w:eastAsia="Times New Roman" w:hAnsi="Arial" w:cs="Arial"/>
          <w:sz w:val="24"/>
          <w:szCs w:val="24"/>
        </w:rPr>
        <w:t xml:space="preserve">. </w:t>
      </w:r>
      <w:r w:rsidR="004C0977">
        <w:rPr>
          <w:rFonts w:ascii="Arial" w:eastAsia="Times New Roman" w:hAnsi="Arial" w:cs="Arial"/>
          <w:sz w:val="24"/>
          <w:szCs w:val="24"/>
        </w:rPr>
        <w:t xml:space="preserve">The table below contains further detail in this regard per </w:t>
      </w:r>
      <w:r w:rsidR="005E6921">
        <w:rPr>
          <w:rFonts w:ascii="Arial" w:eastAsia="Times New Roman" w:hAnsi="Arial" w:cs="Arial"/>
          <w:sz w:val="24"/>
          <w:szCs w:val="24"/>
        </w:rPr>
        <w:t xml:space="preserve">the relevant </w:t>
      </w:r>
      <w:r w:rsidR="004C0977">
        <w:rPr>
          <w:rFonts w:ascii="Arial" w:eastAsia="Times New Roman" w:hAnsi="Arial" w:cs="Arial"/>
          <w:sz w:val="24"/>
          <w:szCs w:val="24"/>
        </w:rPr>
        <w:t>occupational categor</w:t>
      </w:r>
      <w:r w:rsidR="005E6921">
        <w:rPr>
          <w:rFonts w:ascii="Arial" w:eastAsia="Times New Roman" w:hAnsi="Arial" w:cs="Arial"/>
          <w:sz w:val="24"/>
          <w:szCs w:val="24"/>
        </w:rPr>
        <w:t>ies:</w:t>
      </w:r>
    </w:p>
    <w:p w:rsidR="006B1068" w:rsidRDefault="006B1068" w:rsidP="004C0977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1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275"/>
        <w:gridCol w:w="1134"/>
        <w:gridCol w:w="1134"/>
        <w:gridCol w:w="1276"/>
      </w:tblGrid>
      <w:tr w:rsidR="00373558" w:rsidRPr="00446262" w:rsidTr="00373558">
        <w:trPr>
          <w:trHeight w:val="7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Related occupations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73558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Filled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posts </w:t>
            </w:r>
          </w:p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 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73558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Vacant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posts </w:t>
            </w:r>
          </w:p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73558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Filled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posts </w:t>
            </w:r>
          </w:p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73558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Vacant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posts </w:t>
            </w:r>
          </w:p>
          <w:p w:rsidR="00373558" w:rsidRPr="00446262" w:rsidRDefault="00DA301C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</w:t>
            </w:r>
            <w:r w:rsidR="003735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73558" w:rsidRPr="00446262" w:rsidRDefault="00373558" w:rsidP="0037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Variance in Posts between Dec to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 2016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AUXILIARY AND RELATED WORKERS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-130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COMMUNITY DEVELOPMENT WORKERS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INSTITUTION BASED PERSONAL CARE WORKERS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PSYCHOLOGISTS AND VOCATIONAL COUNSELLORS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SOCIAL WORK AND RELATED PROFESSIONALS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SUPPLEMENTARY DIAGNOSTIC RADIOGRAPHERS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373558" w:rsidRPr="00446262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YOUTH WORKERS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2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558" w:rsidRPr="00446262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73558" w:rsidRPr="003A6133" w:rsidTr="00373558">
        <w:trPr>
          <w:trHeight w:val="510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373558" w:rsidRPr="003A6133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373558" w:rsidRPr="003A6133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3 175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373558" w:rsidRPr="003A6133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373558" w:rsidRPr="003A6133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3 035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373558" w:rsidRPr="003A6133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6133">
              <w:rPr>
                <w:rFonts w:ascii="Arial" w:hAnsi="Arial" w:cs="Arial"/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373558" w:rsidRPr="003A6133" w:rsidRDefault="00373558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CE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</w:tr>
    </w:tbl>
    <w:p w:rsidR="00D973A5" w:rsidRDefault="00D973A5" w:rsidP="004C0977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0977" w:rsidRPr="00F66632" w:rsidRDefault="00F66632" w:rsidP="00FB03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66632">
        <w:rPr>
          <w:rFonts w:ascii="Arial" w:eastAsia="Times New Roman" w:hAnsi="Arial" w:cs="Arial"/>
          <w:b/>
          <w:sz w:val="24"/>
          <w:szCs w:val="24"/>
        </w:rPr>
        <w:t>REPLY TO QUESTION (b)</w:t>
      </w:r>
    </w:p>
    <w:p w:rsidR="00F66632" w:rsidRDefault="00F66632" w:rsidP="00FB03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2E53" w:rsidRDefault="00F66632" w:rsidP="00392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92E53"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z w:val="24"/>
          <w:szCs w:val="24"/>
        </w:rPr>
        <w:t>reason</w:t>
      </w:r>
      <w:r w:rsidR="00392E53" w:rsidRPr="00D03D9C">
        <w:rPr>
          <w:rFonts w:ascii="Arial" w:eastAsia="Times New Roman" w:hAnsi="Arial" w:cs="Arial"/>
          <w:sz w:val="24"/>
          <w:szCs w:val="24"/>
        </w:rPr>
        <w:t xml:space="preserve"> for</w:t>
      </w:r>
      <w:r w:rsidR="00392E53">
        <w:rPr>
          <w:rFonts w:ascii="Arial" w:eastAsia="Times New Roman" w:hAnsi="Arial" w:cs="Arial"/>
          <w:sz w:val="24"/>
          <w:szCs w:val="24"/>
        </w:rPr>
        <w:t xml:space="preserve"> a reduction in </w:t>
      </w:r>
      <w:r w:rsidR="00CF55A8">
        <w:rPr>
          <w:rFonts w:ascii="Arial" w:eastAsia="Times New Roman" w:hAnsi="Arial" w:cs="Arial"/>
          <w:sz w:val="24"/>
          <w:szCs w:val="24"/>
        </w:rPr>
        <w:t xml:space="preserve">job </w:t>
      </w:r>
      <w:r w:rsidR="00392E53">
        <w:rPr>
          <w:rFonts w:ascii="Arial" w:eastAsia="Times New Roman" w:hAnsi="Arial" w:cs="Arial"/>
          <w:sz w:val="24"/>
          <w:szCs w:val="24"/>
        </w:rPr>
        <w:t>levels</w:t>
      </w:r>
      <w:r>
        <w:rPr>
          <w:rFonts w:ascii="Arial" w:eastAsia="Times New Roman" w:hAnsi="Arial" w:cs="Arial"/>
          <w:sz w:val="24"/>
          <w:szCs w:val="24"/>
        </w:rPr>
        <w:t xml:space="preserve"> in these occupational categories</w:t>
      </w:r>
      <w:r w:rsidR="00392E53">
        <w:rPr>
          <w:rFonts w:ascii="Arial" w:eastAsia="Times New Roman" w:hAnsi="Arial" w:cs="Arial"/>
          <w:sz w:val="24"/>
          <w:szCs w:val="24"/>
        </w:rPr>
        <w:t xml:space="preserve"> </w:t>
      </w:r>
      <w:r w:rsidR="00DA301C">
        <w:rPr>
          <w:rFonts w:ascii="Arial" w:eastAsia="Times New Roman" w:hAnsi="Arial" w:cs="Arial"/>
          <w:sz w:val="24"/>
          <w:szCs w:val="24"/>
        </w:rPr>
        <w:t>may</w:t>
      </w:r>
      <w:r w:rsidR="00392E53" w:rsidRPr="00D03D9C">
        <w:rPr>
          <w:rFonts w:ascii="Arial" w:eastAsia="Times New Roman" w:hAnsi="Arial" w:cs="Arial"/>
          <w:sz w:val="24"/>
          <w:szCs w:val="24"/>
        </w:rPr>
        <w:t xml:space="preserve"> in general be ascribed to</w:t>
      </w:r>
      <w:r w:rsidR="00392E53">
        <w:rPr>
          <w:rFonts w:ascii="Arial" w:eastAsia="Times New Roman" w:hAnsi="Arial" w:cs="Arial"/>
          <w:sz w:val="24"/>
          <w:szCs w:val="24"/>
        </w:rPr>
        <w:t xml:space="preserve"> </w:t>
      </w:r>
      <w:r w:rsidR="00CF55A8">
        <w:rPr>
          <w:rFonts w:ascii="Arial" w:eastAsia="Times New Roman" w:hAnsi="Arial" w:cs="Arial"/>
          <w:sz w:val="24"/>
          <w:szCs w:val="24"/>
        </w:rPr>
        <w:t>-</w:t>
      </w:r>
    </w:p>
    <w:p w:rsidR="00392E53" w:rsidRPr="008731E7" w:rsidRDefault="00392E53" w:rsidP="00392E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2E53" w:rsidRPr="008731E7" w:rsidRDefault="00392E53" w:rsidP="00FD4F19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ZA"/>
        </w:rPr>
      </w:pPr>
    </w:p>
    <w:p w:rsidR="00373558" w:rsidRPr="00373558" w:rsidRDefault="00392E53" w:rsidP="00392E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03D9C">
        <w:rPr>
          <w:rFonts w:ascii="Arial" w:eastAsia="Times New Roman" w:hAnsi="Arial" w:cs="Arial"/>
          <w:sz w:val="24"/>
          <w:szCs w:val="24"/>
        </w:rPr>
        <w:t>steps taken by departments to be more efficient in their operational processes and the delivery of services</w:t>
      </w:r>
      <w:r w:rsidR="00373558">
        <w:rPr>
          <w:rFonts w:ascii="Arial" w:eastAsia="Times New Roman" w:hAnsi="Arial" w:cs="Arial"/>
          <w:sz w:val="24"/>
          <w:szCs w:val="24"/>
        </w:rPr>
        <w:t xml:space="preserve"> as well as the management of their </w:t>
      </w:r>
      <w:r w:rsidR="00CE112A">
        <w:rPr>
          <w:rFonts w:ascii="Arial" w:eastAsia="Times New Roman" w:hAnsi="Arial" w:cs="Arial"/>
          <w:sz w:val="24"/>
          <w:szCs w:val="24"/>
        </w:rPr>
        <w:t>o</w:t>
      </w:r>
      <w:r w:rsidR="00373558">
        <w:rPr>
          <w:rFonts w:ascii="Arial" w:eastAsia="Times New Roman" w:hAnsi="Arial" w:cs="Arial"/>
          <w:sz w:val="24"/>
          <w:szCs w:val="24"/>
        </w:rPr>
        <w:t>rganisational structures; and</w:t>
      </w:r>
    </w:p>
    <w:p w:rsidR="00373558" w:rsidRPr="00373558" w:rsidRDefault="00373558" w:rsidP="00373558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E6921" w:rsidRPr="00DA301C" w:rsidRDefault="00373558" w:rsidP="007E2FB3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A301C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DA301C">
        <w:rPr>
          <w:rFonts w:ascii="Arial" w:eastAsia="Times New Roman" w:hAnsi="Arial" w:cs="Arial"/>
          <w:sz w:val="24"/>
          <w:szCs w:val="24"/>
        </w:rPr>
        <w:t xml:space="preserve"> reduced compensation budgets which </w:t>
      </w:r>
      <w:r w:rsidR="00DA301C" w:rsidRPr="00DA301C">
        <w:rPr>
          <w:rFonts w:ascii="Arial" w:eastAsia="Times New Roman" w:hAnsi="Arial" w:cs="Arial"/>
          <w:sz w:val="24"/>
          <w:szCs w:val="24"/>
        </w:rPr>
        <w:t xml:space="preserve">were introduced </w:t>
      </w:r>
      <w:r w:rsidRPr="00DA301C">
        <w:rPr>
          <w:rFonts w:ascii="Arial" w:eastAsia="Times New Roman" w:hAnsi="Arial" w:cs="Arial"/>
          <w:sz w:val="24"/>
          <w:szCs w:val="24"/>
        </w:rPr>
        <w:t>with effect from 1 April 2016, in respect of the Public Service as a whole</w:t>
      </w:r>
      <w:r w:rsidR="00DA301C" w:rsidRPr="00DA301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F55A8" w:rsidRDefault="00CF55A8" w:rsidP="004B7150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FB3C97" w:rsidRDefault="0020183B"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sectPr w:rsidR="00FB3C97" w:rsidSect="00FB0358">
      <w:footerReference w:type="default" r:id="rId9"/>
      <w:pgSz w:w="11906" w:h="16838"/>
      <w:pgMar w:top="1134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54" w:rsidRDefault="00E51B54" w:rsidP="004B7150">
      <w:pPr>
        <w:spacing w:after="0" w:line="240" w:lineRule="auto"/>
      </w:pPr>
      <w:r>
        <w:separator/>
      </w:r>
    </w:p>
  </w:endnote>
  <w:endnote w:type="continuationSeparator" w:id="0">
    <w:p w:rsidR="00E51B54" w:rsidRDefault="00E51B54" w:rsidP="004B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33" w:rsidRPr="004B7150" w:rsidRDefault="003A6133" w:rsidP="004B715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noProof/>
        <w:sz w:val="20"/>
        <w:szCs w:val="20"/>
        <w:lang w:val="af-ZA"/>
      </w:rPr>
    </w:pPr>
    <w:r w:rsidRPr="004B7150">
      <w:rPr>
        <w:rFonts w:ascii="Arial" w:hAnsi="Arial" w:cs="Arial"/>
        <w:b/>
        <w:noProof/>
        <w:sz w:val="20"/>
        <w:szCs w:val="20"/>
        <w:lang w:val="af-ZA"/>
      </w:rPr>
      <w:t>M</w:t>
    </w:r>
    <w:r>
      <w:rPr>
        <w:rFonts w:ascii="Arial" w:hAnsi="Arial" w:cs="Arial"/>
        <w:b/>
        <w:noProof/>
        <w:sz w:val="20"/>
        <w:szCs w:val="20"/>
        <w:lang w:val="af-ZA"/>
      </w:rPr>
      <w:t>r</w:t>
    </w:r>
    <w:r w:rsidRPr="004B7150">
      <w:rPr>
        <w:rFonts w:ascii="Arial" w:hAnsi="Arial" w:cs="Arial"/>
        <w:b/>
        <w:noProof/>
        <w:sz w:val="20"/>
        <w:szCs w:val="20"/>
        <w:lang w:val="af-ZA"/>
      </w:rPr>
      <w:t xml:space="preserve">s </w:t>
    </w:r>
    <w:r>
      <w:rPr>
        <w:rFonts w:ascii="Arial" w:hAnsi="Arial" w:cs="Arial"/>
        <w:b/>
        <w:noProof/>
        <w:sz w:val="20"/>
        <w:szCs w:val="20"/>
        <w:lang w:val="af-ZA"/>
      </w:rPr>
      <w:t xml:space="preserve">D van der Walt </w:t>
    </w:r>
    <w:r w:rsidRPr="004B7150">
      <w:rPr>
        <w:rFonts w:ascii="Arial" w:hAnsi="Arial" w:cs="Arial"/>
        <w:b/>
        <w:noProof/>
        <w:sz w:val="20"/>
        <w:szCs w:val="20"/>
        <w:lang w:val="af-ZA"/>
      </w:rPr>
      <w:t>(DA) to ask the Minister of Publi</w:t>
    </w:r>
    <w:r>
      <w:rPr>
        <w:rFonts w:ascii="Arial" w:hAnsi="Arial" w:cs="Arial"/>
        <w:b/>
        <w:noProof/>
        <w:sz w:val="20"/>
        <w:szCs w:val="20"/>
        <w:lang w:val="af-ZA"/>
      </w:rPr>
      <w:t>c Service an</w:t>
    </w:r>
    <w:r w:rsidR="0020183B">
      <w:rPr>
        <w:rFonts w:ascii="Arial" w:hAnsi="Arial" w:cs="Arial"/>
        <w:b/>
        <w:noProof/>
        <w:sz w:val="20"/>
        <w:szCs w:val="20"/>
        <w:lang w:val="af-ZA"/>
      </w:rPr>
      <w:t>d Administration: (Q396)</w:t>
    </w:r>
  </w:p>
  <w:p w:rsidR="003A6133" w:rsidRDefault="003A6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54" w:rsidRDefault="00E51B54" w:rsidP="004B7150">
      <w:pPr>
        <w:spacing w:after="0" w:line="240" w:lineRule="auto"/>
      </w:pPr>
      <w:r>
        <w:separator/>
      </w:r>
    </w:p>
  </w:footnote>
  <w:footnote w:type="continuationSeparator" w:id="0">
    <w:p w:rsidR="00E51B54" w:rsidRDefault="00E51B54" w:rsidP="004B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B324D"/>
    <w:multiLevelType w:val="hybridMultilevel"/>
    <w:tmpl w:val="AC90959E"/>
    <w:lvl w:ilvl="0" w:tplc="1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0"/>
    <w:rsid w:val="00110600"/>
    <w:rsid w:val="0020183B"/>
    <w:rsid w:val="00267B49"/>
    <w:rsid w:val="002E0193"/>
    <w:rsid w:val="00373558"/>
    <w:rsid w:val="00392E53"/>
    <w:rsid w:val="003A6133"/>
    <w:rsid w:val="00446C5F"/>
    <w:rsid w:val="004A4EC4"/>
    <w:rsid w:val="004B7150"/>
    <w:rsid w:val="004C0977"/>
    <w:rsid w:val="004F6DEC"/>
    <w:rsid w:val="00574BEB"/>
    <w:rsid w:val="005D0711"/>
    <w:rsid w:val="005E6921"/>
    <w:rsid w:val="006228DB"/>
    <w:rsid w:val="006A28D1"/>
    <w:rsid w:val="006B1068"/>
    <w:rsid w:val="007238F3"/>
    <w:rsid w:val="007F5B10"/>
    <w:rsid w:val="009002EB"/>
    <w:rsid w:val="009102C8"/>
    <w:rsid w:val="00915921"/>
    <w:rsid w:val="00941790"/>
    <w:rsid w:val="00C46EE6"/>
    <w:rsid w:val="00CE0E5E"/>
    <w:rsid w:val="00CE112A"/>
    <w:rsid w:val="00CF55A8"/>
    <w:rsid w:val="00D973A5"/>
    <w:rsid w:val="00DA301C"/>
    <w:rsid w:val="00E30D82"/>
    <w:rsid w:val="00E51B54"/>
    <w:rsid w:val="00F66632"/>
    <w:rsid w:val="00FB0358"/>
    <w:rsid w:val="00FB3C97"/>
    <w:rsid w:val="00FD4F19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890A-ADEE-4024-A1A9-CD878D0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50"/>
  </w:style>
  <w:style w:type="paragraph" w:styleId="Footer">
    <w:name w:val="footer"/>
    <w:basedOn w:val="Normal"/>
    <w:link w:val="FooterChar"/>
    <w:uiPriority w:val="99"/>
    <w:unhideWhenUsed/>
    <w:rsid w:val="004B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50"/>
  </w:style>
  <w:style w:type="paragraph" w:styleId="BalloonText">
    <w:name w:val="Balloon Text"/>
    <w:basedOn w:val="Normal"/>
    <w:link w:val="BalloonTextChar"/>
    <w:uiPriority w:val="99"/>
    <w:semiHidden/>
    <w:unhideWhenUsed/>
    <w:rsid w:val="004F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EC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E5E"/>
    <w:pPr>
      <w:spacing w:after="0" w:line="360" w:lineRule="auto"/>
      <w:ind w:left="1440" w:hanging="1440"/>
    </w:pPr>
    <w:rPr>
      <w:rFonts w:ascii="CG Times" w:hAnsi="CG 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0E5E"/>
    <w:rPr>
      <w:rFonts w:ascii="CG Times" w:hAnsi="CG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3A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CA9B-E1FD-48BE-9304-01EE7664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Thakane Kolobe</cp:lastModifiedBy>
  <cp:revision>2</cp:revision>
  <cp:lastPrinted>2017-03-16T07:00:00Z</cp:lastPrinted>
  <dcterms:created xsi:type="dcterms:W3CDTF">2017-03-08T07:55:00Z</dcterms:created>
  <dcterms:modified xsi:type="dcterms:W3CDTF">2017-03-08T07:55:00Z</dcterms:modified>
</cp:coreProperties>
</file>