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F6" w:rsidRPr="004722F6" w:rsidRDefault="004722F6" w:rsidP="004722F6">
      <w:pPr>
        <w:rPr>
          <w:rFonts w:ascii="Arial" w:hAnsi="Arial" w:cs="Arial"/>
        </w:rPr>
      </w:pPr>
      <w:bookmarkStart w:id="0" w:name="_GoBack"/>
      <w:bookmarkEnd w:id="0"/>
    </w:p>
    <w:p w:rsidR="00A36976" w:rsidRDefault="00500F24" w:rsidP="00A3697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9" o:title=""/>
            <w10:wrap type="square"/>
          </v:shape>
          <o:OLEObject Type="Embed" ProgID="MSPhotoEd.3" ShapeID="_x0000_s1027" DrawAspect="Content" ObjectID="_1526812386" r:id="rId10"/>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Pr="00CE2C7E" w:rsidRDefault="00A36976" w:rsidP="00A36976">
      <w:pPr>
        <w:rPr>
          <w:rFonts w:ascii="Arial" w:hAnsi="Arial" w:cs="Arial"/>
          <w:sz w:val="28"/>
          <w:szCs w:val="28"/>
        </w:rPr>
      </w:pPr>
    </w:p>
    <w:p w:rsidR="00A36976" w:rsidRPr="00CE2C7E" w:rsidRDefault="00A36976" w:rsidP="00A36976">
      <w:pPr>
        <w:rPr>
          <w:rFonts w:ascii="Arial" w:hAnsi="Arial" w:cs="Arial"/>
          <w:sz w:val="28"/>
          <w:szCs w:val="28"/>
        </w:rPr>
      </w:pPr>
    </w:p>
    <w:p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A36976" w:rsidRPr="0059608D" w:rsidRDefault="00A36976" w:rsidP="00A36976">
      <w:pPr>
        <w:jc w:val="center"/>
        <w:rPr>
          <w:rFonts w:ascii="Calibri" w:hAnsi="Calibri"/>
          <w:sz w:val="26"/>
          <w:szCs w:val="26"/>
        </w:rPr>
      </w:pPr>
    </w:p>
    <w:p w:rsidR="00A36976" w:rsidRPr="0059608D" w:rsidRDefault="00500F24"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4722F6" w:rsidRPr="00CE2C7E" w:rsidRDefault="004722F6" w:rsidP="00A36976">
      <w:pPr>
        <w:spacing w:line="360" w:lineRule="auto"/>
        <w:jc w:val="center"/>
        <w:rPr>
          <w:rFonts w:ascii="Calibri" w:hAnsi="Calibri" w:cs="Arial"/>
          <w:b/>
          <w:sz w:val="28"/>
          <w:szCs w:val="28"/>
        </w:rPr>
      </w:pPr>
    </w:p>
    <w:p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rsidR="004722F6" w:rsidRPr="0059608D" w:rsidRDefault="004722F6" w:rsidP="00A36976">
      <w:pPr>
        <w:spacing w:line="360" w:lineRule="auto"/>
        <w:jc w:val="center"/>
        <w:rPr>
          <w:rFonts w:ascii="Calibri" w:hAnsi="Calibri" w:cs="Arial"/>
          <w:b/>
          <w:sz w:val="16"/>
          <w:szCs w:val="16"/>
        </w:rPr>
      </w:pPr>
    </w:p>
    <w:p w:rsidR="0047261E" w:rsidRDefault="00500F24"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C71AA1" w:rsidRPr="00C71AA1" w:rsidRDefault="00C71AA1" w:rsidP="00C71AA1">
      <w:pPr>
        <w:spacing w:before="100" w:beforeAutospacing="1" w:after="100" w:afterAutospacing="1"/>
        <w:ind w:left="709" w:hanging="720"/>
        <w:jc w:val="both"/>
        <w:outlineLvl w:val="0"/>
        <w:rPr>
          <w:rFonts w:ascii="Arial" w:hAnsi="Arial" w:cs="Arial"/>
          <w:b/>
          <w:lang w:val="en-ZA"/>
        </w:rPr>
      </w:pPr>
      <w:r w:rsidRPr="00C71AA1">
        <w:rPr>
          <w:rFonts w:ascii="Arial" w:hAnsi="Arial" w:cs="Arial"/>
          <w:b/>
          <w:lang w:val="en-ZA"/>
        </w:rPr>
        <w:t>396.</w:t>
      </w:r>
      <w:r w:rsidRPr="00C71AA1">
        <w:rPr>
          <w:rFonts w:ascii="Arial" w:hAnsi="Arial" w:cs="Arial"/>
          <w:b/>
          <w:lang w:val="en-ZA"/>
        </w:rPr>
        <w:tab/>
        <w:t>Mr S J F Marais (DA) to ask the Minister of Defence and Military Veterans:</w:t>
      </w:r>
    </w:p>
    <w:p w:rsidR="00C71AA1" w:rsidRPr="00C71AA1" w:rsidRDefault="00C71AA1" w:rsidP="00C71AA1">
      <w:pPr>
        <w:pStyle w:val="NormalWeb"/>
        <w:ind w:left="1440" w:hanging="720"/>
        <w:jc w:val="both"/>
        <w:rPr>
          <w:rFonts w:ascii="Arial" w:hAnsi="Arial" w:cs="Arial"/>
          <w:lang w:val="en-ZA"/>
        </w:rPr>
      </w:pPr>
      <w:r w:rsidRPr="00C71AA1">
        <w:rPr>
          <w:rFonts w:ascii="Arial" w:hAnsi="Arial" w:cs="Arial"/>
        </w:rPr>
        <w:t xml:space="preserve"> (1)</w:t>
      </w:r>
      <w:r w:rsidRPr="00C71AA1">
        <w:rPr>
          <w:rFonts w:ascii="Arial" w:hAnsi="Arial" w:cs="Arial"/>
        </w:rPr>
        <w:tab/>
        <w:t>Whether R 800 million was moved from the SA National Defence Force’s (SANDF) budget to pay Deloitte to do an audit of SANDF’s battle preparedness; if not, what is the position in this regard; if so, (a) what were the (i) motivation and (ii) objectives of the specified audit, (b) why does the SANDF not have the capacity to perform the specified audit itself, (c) why was Deloitte contracted to perform the specified audit, (d) when did (i) she and (ii) her department approve the specified audit and (e) what procurement processes were followed before appointing the specified company;</w:t>
      </w:r>
    </w:p>
    <w:p w:rsidR="00C71AA1" w:rsidRPr="00C71AA1" w:rsidRDefault="00C71AA1" w:rsidP="00C71AA1">
      <w:pPr>
        <w:pStyle w:val="NormalWeb"/>
        <w:ind w:left="1440" w:hanging="720"/>
        <w:jc w:val="both"/>
        <w:rPr>
          <w:rFonts w:ascii="Arial" w:hAnsi="Arial" w:cs="Arial"/>
        </w:rPr>
      </w:pPr>
      <w:r w:rsidRPr="00C71AA1">
        <w:rPr>
          <w:rFonts w:ascii="Arial" w:hAnsi="Arial" w:cs="Arial"/>
        </w:rPr>
        <w:t>(2)</w:t>
      </w:r>
      <w:r w:rsidRPr="00C71AA1">
        <w:rPr>
          <w:rFonts w:ascii="Arial" w:hAnsi="Arial" w:cs="Arial"/>
        </w:rPr>
        <w:tab/>
        <w:t xml:space="preserve">whether there are any higher priorities for spending the funds instead of the specified audit, especially in the face of constant complaints that not enough funding is provided to among other things South Africa’s contribution to peacekeeping forces in Africa; if not, why not; if so, what are the relevant details for prioritising the specified audit? </w:t>
      </w:r>
      <w:r w:rsidRPr="00C71AA1">
        <w:rPr>
          <w:rFonts w:ascii="Arial" w:hAnsi="Arial" w:cs="Arial"/>
        </w:rPr>
        <w:tab/>
      </w:r>
      <w:r w:rsidRPr="00C71AA1">
        <w:rPr>
          <w:rFonts w:ascii="Arial" w:hAnsi="Arial" w:cs="Arial"/>
        </w:rPr>
        <w:tab/>
      </w:r>
      <w:r w:rsidRPr="00C71AA1">
        <w:rPr>
          <w:rFonts w:ascii="Arial" w:hAnsi="Arial" w:cs="Arial"/>
        </w:rPr>
        <w:tab/>
      </w:r>
      <w:r w:rsidRPr="00C71AA1">
        <w:rPr>
          <w:rFonts w:ascii="Arial" w:hAnsi="Arial" w:cs="Arial"/>
        </w:rPr>
        <w:tab/>
        <w:t>NW408E</w:t>
      </w:r>
    </w:p>
    <w:p w:rsidR="00D33DA1" w:rsidRPr="00D33DA1" w:rsidRDefault="00D33DA1" w:rsidP="00D33DA1">
      <w:pPr>
        <w:spacing w:before="100" w:beforeAutospacing="1" w:after="100" w:afterAutospacing="1"/>
        <w:ind w:left="709" w:hanging="720"/>
        <w:jc w:val="both"/>
        <w:outlineLvl w:val="0"/>
        <w:rPr>
          <w:rFonts w:ascii="Arial" w:hAnsi="Arial" w:cs="Arial"/>
          <w:b/>
        </w:rPr>
      </w:pPr>
      <w:r>
        <w:rPr>
          <w:b/>
        </w:rPr>
        <w:tab/>
      </w:r>
      <w:r w:rsidRPr="00D33DA1">
        <w:rPr>
          <w:rFonts w:ascii="Arial" w:hAnsi="Arial" w:cs="Arial"/>
          <w:b/>
        </w:rPr>
        <w:t>REPLY:</w:t>
      </w:r>
    </w:p>
    <w:p w:rsidR="00867443" w:rsidRPr="00867443" w:rsidRDefault="00867443" w:rsidP="00867443">
      <w:pPr>
        <w:autoSpaceDE w:val="0"/>
        <w:autoSpaceDN w:val="0"/>
        <w:adjustRightInd w:val="0"/>
        <w:rPr>
          <w:rFonts w:ascii="Arial" w:hAnsi="Arial" w:cs="Arial"/>
          <w:b/>
          <w:lang w:val="en-ZA" w:eastAsia="en-ZA"/>
        </w:rPr>
      </w:pPr>
      <w:r>
        <w:rPr>
          <w:rFonts w:ascii="Arial" w:hAnsi="Arial" w:cs="Arial"/>
        </w:rPr>
        <w:tab/>
      </w:r>
      <w:r w:rsidRPr="00867443">
        <w:rPr>
          <w:rFonts w:ascii="Arial" w:hAnsi="Arial" w:cs="Arial"/>
          <w:lang w:val="en-ZA" w:eastAsia="en-ZA"/>
        </w:rPr>
        <w:t xml:space="preserve"> </w:t>
      </w:r>
      <w:r w:rsidRPr="00867443">
        <w:rPr>
          <w:rFonts w:ascii="Arial" w:hAnsi="Arial" w:cs="Arial"/>
          <w:b/>
          <w:lang w:val="en-ZA" w:eastAsia="en-ZA"/>
        </w:rPr>
        <w:t>Question 1.</w:t>
      </w:r>
    </w:p>
    <w:p w:rsidR="00867443" w:rsidRPr="00867443" w:rsidRDefault="00867443" w:rsidP="00867443">
      <w:pPr>
        <w:autoSpaceDE w:val="0"/>
        <w:autoSpaceDN w:val="0"/>
        <w:adjustRightInd w:val="0"/>
        <w:rPr>
          <w:rFonts w:ascii="Arial" w:hAnsi="Arial" w:cs="Arial"/>
          <w:lang w:val="en-ZA" w:eastAsia="en-ZA"/>
        </w:rPr>
      </w:pPr>
      <w:r>
        <w:rPr>
          <w:rFonts w:ascii="Arial" w:hAnsi="Arial" w:cs="Arial"/>
          <w:lang w:val="en-ZA" w:eastAsia="en-ZA"/>
        </w:rPr>
        <w:tab/>
      </w:r>
      <w:r w:rsidRPr="00867443">
        <w:rPr>
          <w:rFonts w:ascii="Arial" w:hAnsi="Arial" w:cs="Arial"/>
          <w:lang w:val="en-ZA" w:eastAsia="en-ZA"/>
        </w:rPr>
        <w:t xml:space="preserve">a.(i) According to the Department of Defence's records, the Department </w:t>
      </w:r>
      <w:r>
        <w:rPr>
          <w:rFonts w:ascii="Arial" w:hAnsi="Arial" w:cs="Arial"/>
          <w:lang w:val="en-ZA" w:eastAsia="en-ZA"/>
        </w:rPr>
        <w:tab/>
      </w:r>
      <w:r w:rsidRPr="00867443">
        <w:rPr>
          <w:rFonts w:ascii="Arial" w:hAnsi="Arial" w:cs="Arial"/>
          <w:lang w:val="en-ZA" w:eastAsia="en-ZA"/>
        </w:rPr>
        <w:t>has not</w:t>
      </w:r>
      <w:r>
        <w:rPr>
          <w:rFonts w:ascii="Arial" w:hAnsi="Arial" w:cs="Arial"/>
          <w:lang w:val="en-ZA" w:eastAsia="en-ZA"/>
        </w:rPr>
        <w:t xml:space="preserve"> </w:t>
      </w:r>
      <w:r w:rsidRPr="00867443">
        <w:rPr>
          <w:rFonts w:ascii="Arial" w:hAnsi="Arial" w:cs="Arial"/>
          <w:lang w:val="en-ZA" w:eastAsia="en-ZA"/>
        </w:rPr>
        <w:t xml:space="preserve">concluded any audit contract with Deloitte to the value of R800 </w:t>
      </w:r>
      <w:r>
        <w:rPr>
          <w:rFonts w:ascii="Arial" w:hAnsi="Arial" w:cs="Arial"/>
          <w:lang w:val="en-ZA" w:eastAsia="en-ZA"/>
        </w:rPr>
        <w:tab/>
      </w:r>
      <w:r w:rsidRPr="00867443">
        <w:rPr>
          <w:rFonts w:ascii="Arial" w:hAnsi="Arial" w:cs="Arial"/>
          <w:lang w:val="en-ZA" w:eastAsia="en-ZA"/>
        </w:rPr>
        <w:t>million. However,</w:t>
      </w:r>
      <w:r>
        <w:rPr>
          <w:rFonts w:ascii="Arial" w:hAnsi="Arial" w:cs="Arial"/>
          <w:lang w:val="en-ZA" w:eastAsia="en-ZA"/>
        </w:rPr>
        <w:t xml:space="preserve"> </w:t>
      </w:r>
      <w:r w:rsidRPr="00867443">
        <w:rPr>
          <w:rFonts w:ascii="Arial" w:hAnsi="Arial" w:cs="Arial"/>
          <w:lang w:val="en-ZA" w:eastAsia="en-ZA"/>
        </w:rPr>
        <w:t xml:space="preserve">Deloitte was contracted to perform a Through Life </w:t>
      </w:r>
      <w:r>
        <w:rPr>
          <w:rFonts w:ascii="Arial" w:hAnsi="Arial" w:cs="Arial"/>
          <w:lang w:val="en-ZA" w:eastAsia="en-ZA"/>
        </w:rPr>
        <w:tab/>
      </w:r>
      <w:r w:rsidRPr="00867443">
        <w:rPr>
          <w:rFonts w:ascii="Arial" w:hAnsi="Arial" w:cs="Arial"/>
          <w:lang w:val="en-ZA" w:eastAsia="en-ZA"/>
        </w:rPr>
        <w:t>Capability Management (TLCM)</w:t>
      </w:r>
      <w:r>
        <w:rPr>
          <w:rFonts w:ascii="Arial" w:hAnsi="Arial" w:cs="Arial"/>
          <w:lang w:val="en-ZA" w:eastAsia="en-ZA"/>
        </w:rPr>
        <w:t xml:space="preserve"> </w:t>
      </w:r>
      <w:r w:rsidRPr="00867443">
        <w:rPr>
          <w:rFonts w:ascii="Arial" w:hAnsi="Arial" w:cs="Arial"/>
          <w:lang w:val="en-ZA" w:eastAsia="en-ZA"/>
        </w:rPr>
        <w:t>study over four years a</w:t>
      </w:r>
      <w:r>
        <w:rPr>
          <w:rFonts w:ascii="Arial" w:hAnsi="Arial" w:cs="Arial"/>
          <w:lang w:val="en-ZA" w:eastAsia="en-ZA"/>
        </w:rPr>
        <w:t>t a cost of R230</w:t>
      </w:r>
      <w:r>
        <w:rPr>
          <w:rFonts w:ascii="Arial" w:hAnsi="Arial" w:cs="Arial"/>
          <w:lang w:val="en-ZA" w:eastAsia="en-ZA"/>
        </w:rPr>
        <w:tab/>
      </w:r>
      <w:r w:rsidRPr="00867443">
        <w:rPr>
          <w:rFonts w:ascii="Arial" w:hAnsi="Arial" w:cs="Arial"/>
          <w:lang w:val="en-ZA" w:eastAsia="en-ZA"/>
        </w:rPr>
        <w:t>million. This requirement is a resultant of</w:t>
      </w:r>
      <w:r>
        <w:rPr>
          <w:rFonts w:ascii="Arial" w:hAnsi="Arial" w:cs="Arial"/>
          <w:lang w:val="en-ZA" w:eastAsia="en-ZA"/>
        </w:rPr>
        <w:t xml:space="preserve"> </w:t>
      </w:r>
      <w:r w:rsidRPr="00867443">
        <w:rPr>
          <w:rFonts w:ascii="Arial" w:hAnsi="Arial" w:cs="Arial"/>
          <w:lang w:val="en-ZA" w:eastAsia="en-ZA"/>
        </w:rPr>
        <w:t xml:space="preserve">phase 1 of the TLCM Project </w:t>
      </w:r>
      <w:r>
        <w:rPr>
          <w:rFonts w:ascii="Arial" w:hAnsi="Arial" w:cs="Arial"/>
          <w:lang w:val="en-ZA" w:eastAsia="en-ZA"/>
        </w:rPr>
        <w:tab/>
      </w:r>
      <w:r w:rsidRPr="00867443">
        <w:rPr>
          <w:rFonts w:ascii="Arial" w:hAnsi="Arial" w:cs="Arial"/>
          <w:lang w:val="en-ZA" w:eastAsia="en-ZA"/>
        </w:rPr>
        <w:t>conducted during 2013/14 in the Chief of Logistics</w:t>
      </w:r>
      <w:r>
        <w:rPr>
          <w:rFonts w:ascii="Arial" w:hAnsi="Arial" w:cs="Arial"/>
          <w:lang w:val="en-ZA" w:eastAsia="en-ZA"/>
        </w:rPr>
        <w:t xml:space="preserve"> </w:t>
      </w:r>
      <w:r w:rsidRPr="00867443">
        <w:rPr>
          <w:rFonts w:ascii="Arial" w:hAnsi="Arial" w:cs="Arial"/>
          <w:lang w:val="en-ZA" w:eastAsia="en-ZA"/>
        </w:rPr>
        <w:t xml:space="preserve">environment. The </w:t>
      </w:r>
      <w:r>
        <w:rPr>
          <w:rFonts w:ascii="Arial" w:hAnsi="Arial" w:cs="Arial"/>
          <w:lang w:val="en-ZA" w:eastAsia="en-ZA"/>
        </w:rPr>
        <w:tab/>
      </w:r>
      <w:r w:rsidRPr="00867443">
        <w:rPr>
          <w:rFonts w:ascii="Arial" w:hAnsi="Arial" w:cs="Arial"/>
          <w:lang w:val="en-ZA" w:eastAsia="en-ZA"/>
        </w:rPr>
        <w:t>results of TLCM phase 1 reflected that the DOD is not on par</w:t>
      </w:r>
    </w:p>
    <w:p w:rsidR="00867443" w:rsidRPr="00867443" w:rsidRDefault="00867443" w:rsidP="00867443">
      <w:pPr>
        <w:autoSpaceDE w:val="0"/>
        <w:autoSpaceDN w:val="0"/>
        <w:adjustRightInd w:val="0"/>
        <w:rPr>
          <w:rFonts w:ascii="Arial" w:hAnsi="Arial" w:cs="Arial"/>
          <w:lang w:val="en-ZA" w:eastAsia="en-ZA"/>
        </w:rPr>
      </w:pPr>
      <w:r>
        <w:rPr>
          <w:rFonts w:ascii="Arial" w:hAnsi="Arial" w:cs="Arial"/>
          <w:lang w:val="en-ZA" w:eastAsia="en-ZA"/>
        </w:rPr>
        <w:lastRenderedPageBreak/>
        <w:tab/>
      </w:r>
      <w:r w:rsidRPr="00867443">
        <w:rPr>
          <w:rFonts w:ascii="Arial" w:hAnsi="Arial" w:cs="Arial"/>
          <w:lang w:val="en-ZA" w:eastAsia="en-ZA"/>
        </w:rPr>
        <w:t xml:space="preserve">with international standards in terms of TLCM best practice. The </w:t>
      </w:r>
      <w:r>
        <w:rPr>
          <w:rFonts w:ascii="Arial" w:hAnsi="Arial" w:cs="Arial"/>
          <w:lang w:val="en-ZA" w:eastAsia="en-ZA"/>
        </w:rPr>
        <w:tab/>
      </w:r>
      <w:r w:rsidRPr="00867443">
        <w:rPr>
          <w:rFonts w:ascii="Arial" w:hAnsi="Arial" w:cs="Arial"/>
          <w:lang w:val="en-ZA" w:eastAsia="en-ZA"/>
        </w:rPr>
        <w:t>DOD/Armscor</w:t>
      </w:r>
      <w:r>
        <w:rPr>
          <w:rFonts w:ascii="Arial" w:hAnsi="Arial" w:cs="Arial"/>
          <w:lang w:val="en-ZA" w:eastAsia="en-ZA"/>
        </w:rPr>
        <w:t xml:space="preserve"> </w:t>
      </w:r>
      <w:r w:rsidRPr="00867443">
        <w:rPr>
          <w:rFonts w:ascii="Arial" w:hAnsi="Arial" w:cs="Arial"/>
          <w:lang w:val="en-ZA" w:eastAsia="en-ZA"/>
        </w:rPr>
        <w:t xml:space="preserve">Acquisition, Technology Development processes and the </w:t>
      </w:r>
      <w:r>
        <w:rPr>
          <w:rFonts w:ascii="Arial" w:hAnsi="Arial" w:cs="Arial"/>
          <w:lang w:val="en-ZA" w:eastAsia="en-ZA"/>
        </w:rPr>
        <w:tab/>
      </w:r>
      <w:r w:rsidRPr="00867443">
        <w:rPr>
          <w:rFonts w:ascii="Arial" w:hAnsi="Arial" w:cs="Arial"/>
          <w:lang w:val="en-ZA" w:eastAsia="en-ZA"/>
        </w:rPr>
        <w:t xml:space="preserve">objectives of </w:t>
      </w:r>
      <w:r>
        <w:rPr>
          <w:rFonts w:ascii="Arial" w:hAnsi="Arial" w:cs="Arial"/>
          <w:lang w:val="en-ZA" w:eastAsia="en-ZA"/>
        </w:rPr>
        <w:tab/>
      </w:r>
      <w:r w:rsidRPr="00867443">
        <w:rPr>
          <w:rFonts w:ascii="Arial" w:hAnsi="Arial" w:cs="Arial"/>
          <w:lang w:val="en-ZA" w:eastAsia="en-ZA"/>
        </w:rPr>
        <w:t>the</w:t>
      </w:r>
      <w:r>
        <w:rPr>
          <w:rFonts w:ascii="Arial" w:hAnsi="Arial" w:cs="Arial"/>
          <w:lang w:val="en-ZA" w:eastAsia="en-ZA"/>
        </w:rPr>
        <w:t xml:space="preserve"> </w:t>
      </w:r>
      <w:r w:rsidRPr="00867443">
        <w:rPr>
          <w:rFonts w:ascii="Arial" w:hAnsi="Arial" w:cs="Arial"/>
          <w:lang w:val="en-ZA" w:eastAsia="en-ZA"/>
        </w:rPr>
        <w:t>RESTRICTED 2</w:t>
      </w:r>
      <w:r>
        <w:rPr>
          <w:rFonts w:ascii="Arial" w:hAnsi="Arial" w:cs="Arial"/>
          <w:lang w:val="en-ZA" w:eastAsia="en-ZA"/>
        </w:rPr>
        <w:t xml:space="preserve"> </w:t>
      </w:r>
      <w:r w:rsidRPr="00867443">
        <w:rPr>
          <w:rFonts w:ascii="Arial" w:hAnsi="Arial" w:cs="Arial"/>
          <w:lang w:val="en-ZA" w:eastAsia="en-ZA"/>
        </w:rPr>
        <w:t xml:space="preserve">National Defence Industry Council </w:t>
      </w:r>
      <w:r>
        <w:rPr>
          <w:rFonts w:ascii="Arial" w:hAnsi="Arial" w:cs="Arial"/>
          <w:lang w:val="en-ZA" w:eastAsia="en-ZA"/>
        </w:rPr>
        <w:tab/>
      </w:r>
      <w:r w:rsidRPr="00867443">
        <w:rPr>
          <w:rFonts w:ascii="Arial" w:hAnsi="Arial" w:cs="Arial"/>
          <w:lang w:val="en-ZA" w:eastAsia="en-ZA"/>
        </w:rPr>
        <w:t>(NDIC) were not part of the C Log study, a</w:t>
      </w:r>
      <w:r>
        <w:rPr>
          <w:rFonts w:ascii="Arial" w:hAnsi="Arial" w:cs="Arial"/>
          <w:lang w:val="en-ZA" w:eastAsia="en-ZA"/>
        </w:rPr>
        <w:t xml:space="preserve"> </w:t>
      </w:r>
      <w:r w:rsidRPr="00867443">
        <w:rPr>
          <w:rFonts w:ascii="Arial" w:hAnsi="Arial" w:cs="Arial"/>
          <w:b/>
          <w:bCs/>
          <w:lang w:val="en-ZA" w:eastAsia="en-ZA"/>
        </w:rPr>
        <w:t xml:space="preserve">requirement therefore </w:t>
      </w:r>
      <w:r>
        <w:rPr>
          <w:rFonts w:ascii="Arial" w:hAnsi="Arial" w:cs="Arial"/>
          <w:b/>
          <w:bCs/>
          <w:lang w:val="en-ZA" w:eastAsia="en-ZA"/>
        </w:rPr>
        <w:tab/>
      </w:r>
      <w:r w:rsidRPr="00867443">
        <w:rPr>
          <w:rFonts w:ascii="Arial" w:hAnsi="Arial" w:cs="Arial"/>
          <w:b/>
          <w:bCs/>
          <w:lang w:val="en-ZA" w:eastAsia="en-ZA"/>
        </w:rPr>
        <w:t>existed to align the above mentioned aspects with</w:t>
      </w:r>
    </w:p>
    <w:p w:rsidR="00867443" w:rsidRPr="00867443" w:rsidRDefault="00867443" w:rsidP="00867443">
      <w:pPr>
        <w:autoSpaceDE w:val="0"/>
        <w:autoSpaceDN w:val="0"/>
        <w:adjustRightInd w:val="0"/>
        <w:rPr>
          <w:rFonts w:ascii="Arial" w:hAnsi="Arial" w:cs="Arial"/>
          <w:b/>
          <w:bCs/>
          <w:lang w:val="en-ZA" w:eastAsia="en-ZA"/>
        </w:rPr>
      </w:pPr>
      <w:r>
        <w:rPr>
          <w:rFonts w:ascii="Arial" w:hAnsi="Arial" w:cs="Arial"/>
          <w:b/>
          <w:bCs/>
          <w:lang w:val="en-ZA" w:eastAsia="en-ZA"/>
        </w:rPr>
        <w:tab/>
      </w:r>
      <w:r w:rsidRPr="00867443">
        <w:rPr>
          <w:rFonts w:ascii="Arial" w:hAnsi="Arial" w:cs="Arial"/>
          <w:b/>
          <w:bCs/>
          <w:lang w:val="en-ZA" w:eastAsia="en-ZA"/>
        </w:rPr>
        <w:t xml:space="preserve">both international TLCM standards as well as the Defence Review </w:t>
      </w:r>
      <w:r>
        <w:rPr>
          <w:rFonts w:ascii="Arial" w:hAnsi="Arial" w:cs="Arial"/>
          <w:b/>
          <w:bCs/>
          <w:lang w:val="en-ZA" w:eastAsia="en-ZA"/>
        </w:rPr>
        <w:tab/>
      </w:r>
      <w:r w:rsidRPr="00867443">
        <w:rPr>
          <w:rFonts w:ascii="Arial" w:hAnsi="Arial" w:cs="Arial"/>
          <w:b/>
          <w:bCs/>
          <w:lang w:val="en-ZA" w:eastAsia="en-ZA"/>
        </w:rPr>
        <w:t>2015.</w:t>
      </w:r>
    </w:p>
    <w:p w:rsidR="00867443" w:rsidRDefault="00867443" w:rsidP="00867443">
      <w:pPr>
        <w:autoSpaceDE w:val="0"/>
        <w:autoSpaceDN w:val="0"/>
        <w:adjustRightInd w:val="0"/>
        <w:rPr>
          <w:rFonts w:ascii="Arial" w:hAnsi="Arial" w:cs="Arial"/>
          <w:lang w:val="en-ZA" w:eastAsia="en-ZA"/>
        </w:rPr>
      </w:pPr>
    </w:p>
    <w:p w:rsidR="00867443" w:rsidRDefault="00867443" w:rsidP="00867443">
      <w:pPr>
        <w:autoSpaceDE w:val="0"/>
        <w:autoSpaceDN w:val="0"/>
        <w:adjustRightInd w:val="0"/>
        <w:rPr>
          <w:rFonts w:ascii="Arial" w:hAnsi="Arial" w:cs="Arial"/>
          <w:b/>
          <w:lang w:val="en-ZA" w:eastAsia="en-ZA"/>
        </w:rPr>
      </w:pPr>
      <w:r w:rsidRPr="00867443">
        <w:rPr>
          <w:rFonts w:ascii="Arial" w:hAnsi="Arial" w:cs="Arial"/>
          <w:b/>
          <w:lang w:val="en-ZA" w:eastAsia="en-ZA"/>
        </w:rPr>
        <w:t>Question 2.</w:t>
      </w:r>
    </w:p>
    <w:p w:rsidR="00867443" w:rsidRPr="00867443" w:rsidRDefault="00867443" w:rsidP="00867443">
      <w:pPr>
        <w:autoSpaceDE w:val="0"/>
        <w:autoSpaceDN w:val="0"/>
        <w:adjustRightInd w:val="0"/>
        <w:rPr>
          <w:rFonts w:ascii="Arial" w:hAnsi="Arial" w:cs="Arial"/>
          <w:b/>
          <w:lang w:val="en-ZA" w:eastAsia="en-ZA"/>
        </w:rPr>
      </w:pPr>
    </w:p>
    <w:p w:rsidR="00867443" w:rsidRPr="00867443" w:rsidRDefault="00867443" w:rsidP="00867443">
      <w:pPr>
        <w:autoSpaceDE w:val="0"/>
        <w:autoSpaceDN w:val="0"/>
        <w:adjustRightInd w:val="0"/>
        <w:rPr>
          <w:rFonts w:ascii="Arial" w:hAnsi="Arial" w:cs="Arial"/>
          <w:lang w:val="en-ZA" w:eastAsia="en-ZA"/>
        </w:rPr>
      </w:pPr>
      <w:r w:rsidRPr="00867443">
        <w:rPr>
          <w:rFonts w:ascii="Arial" w:hAnsi="Arial" w:cs="Arial"/>
          <w:lang w:val="en-ZA" w:eastAsia="en-ZA"/>
        </w:rPr>
        <w:t>The TLCM project is a high priority exercise since it will ultimately contribute</w:t>
      </w:r>
    </w:p>
    <w:p w:rsidR="00D33DA1" w:rsidRPr="00867443" w:rsidRDefault="00867443" w:rsidP="00867443">
      <w:pPr>
        <w:jc w:val="both"/>
        <w:rPr>
          <w:rFonts w:ascii="Arial" w:hAnsi="Arial" w:cs="Arial"/>
          <w:b/>
        </w:rPr>
      </w:pPr>
      <w:r w:rsidRPr="00867443">
        <w:rPr>
          <w:rFonts w:ascii="Arial" w:hAnsi="Arial" w:cs="Arial"/>
          <w:lang w:val="en-ZA" w:eastAsia="en-ZA"/>
        </w:rPr>
        <w:t>to a cost effective SANDF and is not at the cost of other current priorities</w:t>
      </w:r>
    </w:p>
    <w:sectPr w:rsidR="00D33DA1" w:rsidRPr="00867443" w:rsidSect="001701DF">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10E" w:rsidRDefault="00AA510E">
      <w:r>
        <w:separator/>
      </w:r>
    </w:p>
  </w:endnote>
  <w:endnote w:type="continuationSeparator" w:id="0">
    <w:p w:rsidR="00AA510E" w:rsidRDefault="00AA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10E" w:rsidRDefault="00AA510E">
      <w:r>
        <w:separator/>
      </w:r>
    </w:p>
  </w:footnote>
  <w:footnote w:type="continuationSeparator" w:id="0">
    <w:p w:rsidR="00AA510E" w:rsidRDefault="00AA5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2">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0"/>
  </w:num>
  <w:num w:numId="2">
    <w:abstractNumId w:val="33"/>
  </w:num>
  <w:num w:numId="3">
    <w:abstractNumId w:val="5"/>
  </w:num>
  <w:num w:numId="4">
    <w:abstractNumId w:val="32"/>
  </w:num>
  <w:num w:numId="5">
    <w:abstractNumId w:val="24"/>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8"/>
  </w:num>
  <w:num w:numId="20">
    <w:abstractNumId w:val="12"/>
  </w:num>
  <w:num w:numId="21">
    <w:abstractNumId w:val="26"/>
  </w:num>
  <w:num w:numId="22">
    <w:abstractNumId w:val="28"/>
  </w:num>
  <w:num w:numId="23">
    <w:abstractNumId w:val="2"/>
  </w:num>
  <w:num w:numId="24">
    <w:abstractNumId w:val="6"/>
  </w:num>
  <w:num w:numId="25">
    <w:abstractNumId w:val="27"/>
  </w:num>
  <w:num w:numId="26">
    <w:abstractNumId w:val="17"/>
  </w:num>
  <w:num w:numId="27">
    <w:abstractNumId w:val="4"/>
  </w:num>
  <w:num w:numId="28">
    <w:abstractNumId w:val="20"/>
  </w:num>
  <w:num w:numId="29">
    <w:abstractNumId w:val="10"/>
  </w:num>
  <w:num w:numId="30">
    <w:abstractNumId w:val="9"/>
  </w:num>
  <w:num w:numId="31">
    <w:abstractNumId w:val="34"/>
  </w:num>
  <w:num w:numId="32">
    <w:abstractNumId w:val="11"/>
  </w:num>
  <w:num w:numId="33">
    <w:abstractNumId w:val="29"/>
  </w:num>
  <w:num w:numId="34">
    <w:abstractNumId w:val="15"/>
  </w:num>
  <w:num w:numId="35">
    <w:abstractNumId w:val="7"/>
  </w:num>
  <w:num w:numId="36">
    <w:abstractNumId w:val="1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6846"/>
    <w:rsid w:val="00016BB6"/>
    <w:rsid w:val="00054F7E"/>
    <w:rsid w:val="0006245B"/>
    <w:rsid w:val="000822A5"/>
    <w:rsid w:val="000A47FB"/>
    <w:rsid w:val="000B5C14"/>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1728"/>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70E73"/>
    <w:rsid w:val="003759A5"/>
    <w:rsid w:val="00396992"/>
    <w:rsid w:val="003B3645"/>
    <w:rsid w:val="00427C8E"/>
    <w:rsid w:val="00433D41"/>
    <w:rsid w:val="00440681"/>
    <w:rsid w:val="00445EC0"/>
    <w:rsid w:val="004555A4"/>
    <w:rsid w:val="004615A2"/>
    <w:rsid w:val="004722F6"/>
    <w:rsid w:val="0047261E"/>
    <w:rsid w:val="004E1435"/>
    <w:rsid w:val="00500F24"/>
    <w:rsid w:val="00512E85"/>
    <w:rsid w:val="00524E6C"/>
    <w:rsid w:val="00540888"/>
    <w:rsid w:val="00545D85"/>
    <w:rsid w:val="005735AA"/>
    <w:rsid w:val="0059608D"/>
    <w:rsid w:val="005D033B"/>
    <w:rsid w:val="00605E36"/>
    <w:rsid w:val="00607BDA"/>
    <w:rsid w:val="006244B0"/>
    <w:rsid w:val="0063446D"/>
    <w:rsid w:val="0064780B"/>
    <w:rsid w:val="00671930"/>
    <w:rsid w:val="0067592D"/>
    <w:rsid w:val="006766BC"/>
    <w:rsid w:val="00677630"/>
    <w:rsid w:val="00685EF5"/>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67443"/>
    <w:rsid w:val="00883C24"/>
    <w:rsid w:val="008970BA"/>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1494"/>
    <w:rsid w:val="00A00443"/>
    <w:rsid w:val="00A218D5"/>
    <w:rsid w:val="00A307A4"/>
    <w:rsid w:val="00A34E72"/>
    <w:rsid w:val="00A36976"/>
    <w:rsid w:val="00A52F6C"/>
    <w:rsid w:val="00A5685A"/>
    <w:rsid w:val="00A574BE"/>
    <w:rsid w:val="00A60E4B"/>
    <w:rsid w:val="00AA086B"/>
    <w:rsid w:val="00AA510E"/>
    <w:rsid w:val="00AC27C8"/>
    <w:rsid w:val="00AC4A96"/>
    <w:rsid w:val="00AD6512"/>
    <w:rsid w:val="00AD77CA"/>
    <w:rsid w:val="00AE190F"/>
    <w:rsid w:val="00B10F42"/>
    <w:rsid w:val="00B21CD1"/>
    <w:rsid w:val="00B441E2"/>
    <w:rsid w:val="00BA5504"/>
    <w:rsid w:val="00BB7CAA"/>
    <w:rsid w:val="00BD2BA9"/>
    <w:rsid w:val="00C0190F"/>
    <w:rsid w:val="00C05042"/>
    <w:rsid w:val="00C2449B"/>
    <w:rsid w:val="00C24655"/>
    <w:rsid w:val="00C47BE1"/>
    <w:rsid w:val="00C529D1"/>
    <w:rsid w:val="00C550F3"/>
    <w:rsid w:val="00C55F77"/>
    <w:rsid w:val="00C60DD3"/>
    <w:rsid w:val="00C71AA1"/>
    <w:rsid w:val="00CA636C"/>
    <w:rsid w:val="00CB4756"/>
    <w:rsid w:val="00CD7D90"/>
    <w:rsid w:val="00CE208E"/>
    <w:rsid w:val="00CE2C7E"/>
    <w:rsid w:val="00CE69D7"/>
    <w:rsid w:val="00CF74A6"/>
    <w:rsid w:val="00D120B0"/>
    <w:rsid w:val="00D14410"/>
    <w:rsid w:val="00D21FF1"/>
    <w:rsid w:val="00D33DA1"/>
    <w:rsid w:val="00D5256D"/>
    <w:rsid w:val="00D860EE"/>
    <w:rsid w:val="00D91B96"/>
    <w:rsid w:val="00D94540"/>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B55D1"/>
    <w:rsid w:val="00EC0958"/>
    <w:rsid w:val="00EC1127"/>
    <w:rsid w:val="00EC30A6"/>
    <w:rsid w:val="00EC43CF"/>
    <w:rsid w:val="00ED1185"/>
    <w:rsid w:val="00EE2258"/>
    <w:rsid w:val="00EE5E6E"/>
    <w:rsid w:val="00EF19DF"/>
    <w:rsid w:val="00EF6AA7"/>
    <w:rsid w:val="00F01F83"/>
    <w:rsid w:val="00F11B7F"/>
    <w:rsid w:val="00F73C5F"/>
    <w:rsid w:val="00FB558D"/>
    <w:rsid w:val="00FC4327"/>
    <w:rsid w:val="00FC6190"/>
    <w:rsid w:val="00FD0603"/>
    <w:rsid w:val="00FE1EFE"/>
    <w:rsid w:val="00FE6F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Char">
    <w:name w:val="Char"/>
    <w:basedOn w:val="Normal"/>
    <w:rsid w:val="00D33DA1"/>
    <w:pPr>
      <w:spacing w:after="160" w:line="240" w:lineRule="exact"/>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Char">
    <w:name w:val="Char"/>
    <w:basedOn w:val="Normal"/>
    <w:rsid w:val="00D33DA1"/>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80267774">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61158998">
      <w:bodyDiv w:val="1"/>
      <w:marLeft w:val="0"/>
      <w:marRight w:val="0"/>
      <w:marTop w:val="0"/>
      <w:marBottom w:val="0"/>
      <w:divBdr>
        <w:top w:val="none" w:sz="0" w:space="0" w:color="auto"/>
        <w:left w:val="none" w:sz="0" w:space="0" w:color="auto"/>
        <w:bottom w:val="none" w:sz="0" w:space="0" w:color="auto"/>
        <w:right w:val="none" w:sz="0" w:space="0" w:color="auto"/>
      </w:divBdr>
    </w:div>
    <w:div w:id="76461201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48280759">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DE698-915D-48EF-8066-B2CF4858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2016-04-13T11:00:00Z</cp:lastPrinted>
  <dcterms:created xsi:type="dcterms:W3CDTF">2016-06-07T11:47:00Z</dcterms:created>
  <dcterms:modified xsi:type="dcterms:W3CDTF">2016-06-07T11:47:00Z</dcterms:modified>
</cp:coreProperties>
</file>