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ED6952"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6D65AD">
        <w:rPr>
          <w:b/>
          <w:sz w:val="24"/>
          <w:szCs w:val="24"/>
        </w:rPr>
        <w:t>39</w:t>
      </w:r>
      <w:r w:rsidR="00B94EA1">
        <w:rPr>
          <w:b/>
          <w:sz w:val="24"/>
          <w:szCs w:val="24"/>
        </w:rPr>
        <w:t>5</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6676D1">
        <w:rPr>
          <w:b/>
          <w:sz w:val="24"/>
          <w:szCs w:val="24"/>
        </w:rPr>
        <w:t>9</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B94EA1" w:rsidRPr="00061161" w:rsidRDefault="00B94EA1" w:rsidP="00B94EA1">
      <w:pPr>
        <w:spacing w:before="100" w:beforeAutospacing="1" w:after="100" w:afterAutospacing="1"/>
        <w:ind w:left="720" w:hanging="720"/>
        <w:jc w:val="both"/>
        <w:outlineLvl w:val="0"/>
        <w:rPr>
          <w:sz w:val="24"/>
          <w:szCs w:val="24"/>
        </w:rPr>
      </w:pPr>
      <w:r w:rsidRPr="00061161">
        <w:rPr>
          <w:b/>
          <w:sz w:val="24"/>
          <w:szCs w:val="24"/>
        </w:rPr>
        <w:t>Ms S A Buthelezi (IFP) to ask the Minister of Human Settlements, Water and Sanitation</w:t>
      </w:r>
      <w:r>
        <w:rPr>
          <w:b/>
          <w:sz w:val="24"/>
          <w:szCs w:val="24"/>
        </w:rPr>
        <w:fldChar w:fldCharType="begin"/>
      </w:r>
      <w:r>
        <w:instrText xml:space="preserve"> XE "</w:instrText>
      </w:r>
      <w:r w:rsidRPr="009C3A60">
        <w:rPr>
          <w:b/>
          <w:sz w:val="24"/>
          <w:szCs w:val="24"/>
        </w:rPr>
        <w:instrText>Human Settlements, Water and Sanitation</w:instrText>
      </w:r>
      <w:r>
        <w:instrText xml:space="preserve">" </w:instrText>
      </w:r>
      <w:r>
        <w:rPr>
          <w:b/>
          <w:sz w:val="24"/>
          <w:szCs w:val="24"/>
        </w:rPr>
        <w:fldChar w:fldCharType="end"/>
      </w:r>
      <w:r w:rsidRPr="00061161">
        <w:rPr>
          <w:b/>
          <w:sz w:val="24"/>
          <w:szCs w:val="24"/>
        </w:rPr>
        <w:t>:</w:t>
      </w:r>
    </w:p>
    <w:p w:rsidR="00B94EA1" w:rsidRPr="00061161" w:rsidRDefault="00B94EA1" w:rsidP="00BE7B39">
      <w:pPr>
        <w:pStyle w:val="Default"/>
        <w:spacing w:line="320" w:lineRule="atLeast"/>
        <w:jc w:val="both"/>
        <w:rPr>
          <w:rFonts w:ascii="Times New Roman" w:hAnsi="Times New Roman" w:cs="Times New Roman"/>
        </w:rPr>
      </w:pPr>
      <w:r w:rsidRPr="00061161">
        <w:rPr>
          <w:rFonts w:ascii="Times New Roman" w:hAnsi="Times New Roman" w:cs="Times New Roman"/>
        </w:rPr>
        <w:t>In view of the fact that in November 2020 the Auditor-General’s 2019</w:t>
      </w:r>
      <w:r>
        <w:rPr>
          <w:rFonts w:ascii="Times New Roman" w:hAnsi="Times New Roman" w:cs="Times New Roman"/>
        </w:rPr>
        <w:t>-</w:t>
      </w:r>
      <w:r w:rsidRPr="00061161">
        <w:rPr>
          <w:rFonts w:ascii="Times New Roman" w:hAnsi="Times New Roman" w:cs="Times New Roman"/>
        </w:rPr>
        <w:t>20 report on her department and the entities reporting to her showed again the absolute urgency to fill vacancies in key positions especially that of an accounting officer, what (a)</w:t>
      </w:r>
      <w:r>
        <w:rPr>
          <w:rFonts w:ascii="Times New Roman" w:hAnsi="Times New Roman" w:cs="Times New Roman"/>
        </w:rPr>
        <w:t xml:space="preserve"> steps has she</w:t>
      </w:r>
      <w:r w:rsidRPr="00061161">
        <w:rPr>
          <w:rFonts w:ascii="Times New Roman" w:hAnsi="Times New Roman" w:cs="Times New Roman"/>
        </w:rPr>
        <w:t xml:space="preserve"> </w:t>
      </w:r>
      <w:r>
        <w:rPr>
          <w:rFonts w:ascii="Times New Roman" w:hAnsi="Times New Roman" w:cs="Times New Roman"/>
        </w:rPr>
        <w:t xml:space="preserve">taken to fill key vacancies in </w:t>
      </w:r>
      <w:r w:rsidRPr="00061161">
        <w:rPr>
          <w:rFonts w:ascii="Times New Roman" w:hAnsi="Times New Roman" w:cs="Times New Roman"/>
        </w:rPr>
        <w:t>he</w:t>
      </w:r>
      <w:r>
        <w:rPr>
          <w:rFonts w:ascii="Times New Roman" w:hAnsi="Times New Roman" w:cs="Times New Roman"/>
        </w:rPr>
        <w:t>r</w:t>
      </w:r>
      <w:r w:rsidRPr="00061161">
        <w:rPr>
          <w:rFonts w:ascii="Times New Roman" w:hAnsi="Times New Roman" w:cs="Times New Roman"/>
        </w:rPr>
        <w:t xml:space="preserve"> department and the entities reporting to her since the release of the report of the Auditor-General and (b) is the total breakdown of the number of vacancies in her department that have been filled?</w:t>
      </w:r>
      <w:r>
        <w:rPr>
          <w:rFonts w:ascii="Times New Roman" w:hAnsi="Times New Roman" w:cs="Times New Roman"/>
        </w:rPr>
        <w:t xml:space="preserve">     </w:t>
      </w:r>
      <w:r w:rsidR="00BE7B39">
        <w:rPr>
          <w:rFonts w:ascii="Times New Roman" w:hAnsi="Times New Roman" w:cs="Times New Roman"/>
        </w:rPr>
        <w:t xml:space="preserve">   </w:t>
      </w:r>
      <w:r>
        <w:rPr>
          <w:rFonts w:ascii="Times New Roman" w:hAnsi="Times New Roman" w:cs="Times New Roman"/>
        </w:rPr>
        <w:t xml:space="preserve"> </w:t>
      </w:r>
      <w:r w:rsidRPr="00FB76AC">
        <w:rPr>
          <w:rFonts w:ascii="Times New Roman" w:hAnsi="Times New Roman" w:cs="Times New Roman"/>
          <w:sz w:val="20"/>
          <w:szCs w:val="20"/>
        </w:rPr>
        <w:t>NW401E</w:t>
      </w:r>
    </w:p>
    <w:p w:rsidR="0075620A" w:rsidRDefault="0075620A" w:rsidP="002E18F1">
      <w:pPr>
        <w:spacing w:line="336" w:lineRule="auto"/>
        <w:ind w:left="720" w:hanging="720"/>
        <w:jc w:val="both"/>
        <w:rPr>
          <w:b/>
          <w:sz w:val="24"/>
          <w:szCs w:val="24"/>
        </w:rPr>
      </w:pPr>
    </w:p>
    <w:p w:rsidR="00924341" w:rsidRDefault="00EB6AA1" w:rsidP="0075620A">
      <w:pPr>
        <w:tabs>
          <w:tab w:val="left" w:pos="2300"/>
        </w:tabs>
        <w:spacing w:line="336" w:lineRule="auto"/>
        <w:ind w:left="720" w:hanging="720"/>
        <w:jc w:val="both"/>
        <w:rPr>
          <w:b/>
          <w:sz w:val="24"/>
          <w:szCs w:val="24"/>
        </w:rPr>
      </w:pPr>
      <w:r w:rsidRPr="00832AD2">
        <w:rPr>
          <w:b/>
          <w:sz w:val="24"/>
          <w:szCs w:val="24"/>
        </w:rPr>
        <w:t>REPLY:</w:t>
      </w:r>
    </w:p>
    <w:p w:rsidR="00970CE7" w:rsidRPr="009A0DFF" w:rsidRDefault="00970CE7" w:rsidP="00970CE7">
      <w:pPr>
        <w:jc w:val="both"/>
        <w:rPr>
          <w:sz w:val="24"/>
          <w:szCs w:val="24"/>
        </w:rPr>
      </w:pPr>
      <w:r w:rsidRPr="009A0DFF">
        <w:rPr>
          <w:sz w:val="24"/>
          <w:szCs w:val="24"/>
        </w:rPr>
        <w:t xml:space="preserve">The timeframe cited in the question suggests that </w:t>
      </w:r>
      <w:r>
        <w:rPr>
          <w:sz w:val="24"/>
          <w:szCs w:val="24"/>
        </w:rPr>
        <w:t xml:space="preserve">the </w:t>
      </w:r>
      <w:r w:rsidRPr="009A0DFF">
        <w:rPr>
          <w:sz w:val="24"/>
          <w:szCs w:val="24"/>
        </w:rPr>
        <w:t xml:space="preserve">Honourable Member is referring to the filling </w:t>
      </w:r>
      <w:r>
        <w:rPr>
          <w:sz w:val="24"/>
          <w:szCs w:val="24"/>
        </w:rPr>
        <w:t xml:space="preserve">of </w:t>
      </w:r>
      <w:r w:rsidRPr="009A0DFF">
        <w:rPr>
          <w:sz w:val="24"/>
          <w:szCs w:val="24"/>
        </w:rPr>
        <w:t>vacancies in the De</w:t>
      </w:r>
      <w:r>
        <w:rPr>
          <w:sz w:val="24"/>
          <w:szCs w:val="24"/>
        </w:rPr>
        <w:t>partments of Human Settlements.</w:t>
      </w:r>
    </w:p>
    <w:p w:rsidR="00970CE7" w:rsidRDefault="00970CE7" w:rsidP="00970CE7">
      <w:pPr>
        <w:spacing w:line="360" w:lineRule="auto"/>
        <w:ind w:left="737" w:hanging="737"/>
        <w:jc w:val="both"/>
        <w:rPr>
          <w:sz w:val="24"/>
          <w:szCs w:val="24"/>
        </w:rPr>
      </w:pPr>
    </w:p>
    <w:p w:rsidR="00970CE7" w:rsidRPr="009A0DFF" w:rsidRDefault="00970CE7" w:rsidP="00970CE7">
      <w:pPr>
        <w:jc w:val="both"/>
        <w:rPr>
          <w:b/>
          <w:sz w:val="24"/>
          <w:szCs w:val="24"/>
        </w:rPr>
      </w:pPr>
      <w:r>
        <w:rPr>
          <w:sz w:val="24"/>
          <w:szCs w:val="24"/>
        </w:rPr>
        <w:t>In September 2020, I</w:t>
      </w:r>
      <w:r w:rsidRPr="009A0DFF">
        <w:rPr>
          <w:sz w:val="24"/>
          <w:szCs w:val="24"/>
        </w:rPr>
        <w:t xml:space="preserve"> instructed the Department of Human Settlements to fill all vacant and funded posts from Assistant Director and above by the end of the financial year. Following the foregoing instruction, National Treasury reduced the DHS’ allocation of the Compensation of Employee’s </w:t>
      </w:r>
      <w:r>
        <w:rPr>
          <w:sz w:val="24"/>
          <w:szCs w:val="24"/>
        </w:rPr>
        <w:t xml:space="preserve">(COE) </w:t>
      </w:r>
      <w:r w:rsidRPr="009A0DFF">
        <w:rPr>
          <w:sz w:val="24"/>
          <w:szCs w:val="24"/>
        </w:rPr>
        <w:t xml:space="preserve">budget over the MTEF 2021/22 -2023/24. Subsequent to the reduction of the COE, the Department identified a list of priority posts which could be filled from the available funds. The lists hereunder contains the posts which the Department and its Entities have identified for filling.  </w:t>
      </w:r>
    </w:p>
    <w:p w:rsidR="00970CE7" w:rsidRPr="00924341" w:rsidRDefault="00970CE7" w:rsidP="00970CE7">
      <w:pPr>
        <w:spacing w:line="360" w:lineRule="auto"/>
        <w:ind w:left="737"/>
        <w:jc w:val="both"/>
        <w:rPr>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139"/>
        <w:gridCol w:w="1057"/>
        <w:gridCol w:w="3309"/>
      </w:tblGrid>
      <w:tr w:rsidR="00970CE7" w:rsidRPr="00132318" w:rsidTr="00E86832">
        <w:trPr>
          <w:tblHeader/>
        </w:trPr>
        <w:tc>
          <w:tcPr>
            <w:tcW w:w="1276" w:type="dxa"/>
            <w:shd w:val="clear" w:color="auto" w:fill="BFBFBF"/>
          </w:tcPr>
          <w:p w:rsidR="00970CE7" w:rsidRPr="00132318" w:rsidRDefault="00970CE7" w:rsidP="00E86832">
            <w:pPr>
              <w:tabs>
                <w:tab w:val="left" w:pos="1134"/>
              </w:tabs>
              <w:ind w:left="-250" w:firstLine="250"/>
              <w:jc w:val="center"/>
              <w:rPr>
                <w:b/>
                <w:sz w:val="24"/>
                <w:szCs w:val="24"/>
              </w:rPr>
            </w:pPr>
            <w:r w:rsidRPr="00132318">
              <w:rPr>
                <w:b/>
                <w:sz w:val="24"/>
                <w:szCs w:val="24"/>
              </w:rPr>
              <w:t>No</w:t>
            </w:r>
          </w:p>
        </w:tc>
        <w:tc>
          <w:tcPr>
            <w:tcW w:w="4139" w:type="dxa"/>
            <w:shd w:val="clear" w:color="auto" w:fill="BFBFBF"/>
          </w:tcPr>
          <w:p w:rsidR="00970CE7" w:rsidRPr="00132318" w:rsidRDefault="00970CE7" w:rsidP="00E86832">
            <w:pPr>
              <w:tabs>
                <w:tab w:val="left" w:pos="1134"/>
              </w:tabs>
              <w:jc w:val="center"/>
              <w:rPr>
                <w:b/>
                <w:sz w:val="24"/>
                <w:szCs w:val="24"/>
              </w:rPr>
            </w:pPr>
            <w:r w:rsidRPr="00132318">
              <w:rPr>
                <w:b/>
                <w:sz w:val="24"/>
                <w:szCs w:val="24"/>
              </w:rPr>
              <w:t>DHS Post Name</w:t>
            </w:r>
          </w:p>
        </w:tc>
        <w:tc>
          <w:tcPr>
            <w:tcW w:w="1057" w:type="dxa"/>
            <w:shd w:val="clear" w:color="auto" w:fill="BFBFBF"/>
          </w:tcPr>
          <w:p w:rsidR="00970CE7" w:rsidRPr="00132318" w:rsidRDefault="00970CE7" w:rsidP="00E86832">
            <w:pPr>
              <w:tabs>
                <w:tab w:val="left" w:pos="1134"/>
              </w:tabs>
              <w:jc w:val="center"/>
              <w:rPr>
                <w:b/>
                <w:sz w:val="24"/>
                <w:szCs w:val="24"/>
              </w:rPr>
            </w:pPr>
            <w:r w:rsidRPr="00132318">
              <w:rPr>
                <w:b/>
                <w:sz w:val="24"/>
                <w:szCs w:val="24"/>
              </w:rPr>
              <w:t>Salary Level</w:t>
            </w:r>
          </w:p>
        </w:tc>
        <w:tc>
          <w:tcPr>
            <w:tcW w:w="3309" w:type="dxa"/>
            <w:shd w:val="clear" w:color="auto" w:fill="BFBFBF"/>
          </w:tcPr>
          <w:p w:rsidR="00970CE7" w:rsidRPr="00132318" w:rsidRDefault="00970CE7" w:rsidP="00E86832">
            <w:pPr>
              <w:tabs>
                <w:tab w:val="left" w:pos="1134"/>
              </w:tabs>
              <w:jc w:val="center"/>
              <w:rPr>
                <w:b/>
                <w:sz w:val="24"/>
                <w:szCs w:val="24"/>
              </w:rPr>
            </w:pPr>
            <w:r w:rsidRPr="00132318">
              <w:rPr>
                <w:b/>
                <w:sz w:val="24"/>
                <w:szCs w:val="24"/>
              </w:rPr>
              <w:t xml:space="preserve">Progress </w:t>
            </w:r>
          </w:p>
        </w:tc>
      </w:tr>
      <w:tr w:rsidR="00970CE7" w:rsidRPr="00132318" w:rsidTr="00E86832">
        <w:tc>
          <w:tcPr>
            <w:tcW w:w="1276" w:type="dxa"/>
            <w:shd w:val="clear" w:color="auto" w:fill="auto"/>
          </w:tcPr>
          <w:p w:rsidR="00970CE7" w:rsidRPr="00132318" w:rsidRDefault="00970CE7" w:rsidP="00E86832">
            <w:pPr>
              <w:numPr>
                <w:ilvl w:val="0"/>
                <w:numId w:val="16"/>
              </w:numPr>
              <w:tabs>
                <w:tab w:val="left" w:pos="1134"/>
              </w:tabs>
              <w:jc w:val="both"/>
              <w:rPr>
                <w:sz w:val="24"/>
                <w:szCs w:val="24"/>
              </w:rPr>
            </w:pPr>
          </w:p>
        </w:tc>
        <w:tc>
          <w:tcPr>
            <w:tcW w:w="4139" w:type="dxa"/>
            <w:shd w:val="clear" w:color="auto" w:fill="auto"/>
          </w:tcPr>
          <w:p w:rsidR="00970CE7" w:rsidRPr="00132318" w:rsidRDefault="00970CE7" w:rsidP="00E86832">
            <w:pPr>
              <w:tabs>
                <w:tab w:val="left" w:pos="1134"/>
              </w:tabs>
              <w:jc w:val="both"/>
              <w:rPr>
                <w:sz w:val="24"/>
                <w:szCs w:val="24"/>
              </w:rPr>
            </w:pPr>
            <w:r w:rsidRPr="00132318">
              <w:rPr>
                <w:sz w:val="24"/>
                <w:szCs w:val="24"/>
              </w:rPr>
              <w:t>DDG: Human Settlements Delivery Frameworks</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15</w:t>
            </w:r>
          </w:p>
        </w:tc>
        <w:tc>
          <w:tcPr>
            <w:tcW w:w="3309" w:type="dxa"/>
            <w:shd w:val="clear" w:color="auto" w:fill="auto"/>
          </w:tcPr>
          <w:p w:rsidR="00970CE7" w:rsidRPr="00132318" w:rsidRDefault="00970CE7" w:rsidP="00E86832">
            <w:pPr>
              <w:tabs>
                <w:tab w:val="left" w:pos="1134"/>
              </w:tabs>
              <w:jc w:val="both"/>
              <w:rPr>
                <w:sz w:val="24"/>
                <w:szCs w:val="24"/>
              </w:rPr>
            </w:pPr>
            <w:r w:rsidRPr="00132318">
              <w:rPr>
                <w:sz w:val="24"/>
                <w:szCs w:val="24"/>
              </w:rPr>
              <w:t>Post to be advertised</w:t>
            </w:r>
          </w:p>
        </w:tc>
      </w:tr>
      <w:tr w:rsidR="00970CE7" w:rsidRPr="00132318" w:rsidTr="00E86832">
        <w:tc>
          <w:tcPr>
            <w:tcW w:w="1276" w:type="dxa"/>
            <w:shd w:val="clear" w:color="auto" w:fill="auto"/>
          </w:tcPr>
          <w:p w:rsidR="00970CE7" w:rsidRPr="00132318" w:rsidRDefault="00970CE7" w:rsidP="00E86832">
            <w:pPr>
              <w:numPr>
                <w:ilvl w:val="0"/>
                <w:numId w:val="16"/>
              </w:numPr>
              <w:tabs>
                <w:tab w:val="left" w:pos="1134"/>
              </w:tabs>
              <w:jc w:val="both"/>
              <w:rPr>
                <w:sz w:val="24"/>
                <w:szCs w:val="24"/>
              </w:rPr>
            </w:pPr>
          </w:p>
        </w:tc>
        <w:tc>
          <w:tcPr>
            <w:tcW w:w="4139" w:type="dxa"/>
            <w:shd w:val="clear" w:color="auto" w:fill="auto"/>
          </w:tcPr>
          <w:p w:rsidR="00970CE7" w:rsidRPr="00132318" w:rsidRDefault="00970CE7" w:rsidP="00E86832">
            <w:pPr>
              <w:tabs>
                <w:tab w:val="left" w:pos="1134"/>
              </w:tabs>
              <w:jc w:val="both"/>
              <w:rPr>
                <w:sz w:val="24"/>
                <w:szCs w:val="24"/>
              </w:rPr>
            </w:pPr>
            <w:r w:rsidRPr="00132318">
              <w:rPr>
                <w:sz w:val="24"/>
                <w:szCs w:val="24"/>
              </w:rPr>
              <w:t>CD: Executive Support</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14</w:t>
            </w:r>
          </w:p>
        </w:tc>
        <w:tc>
          <w:tcPr>
            <w:tcW w:w="3309" w:type="dxa"/>
            <w:shd w:val="clear" w:color="auto" w:fill="auto"/>
          </w:tcPr>
          <w:p w:rsidR="00970CE7" w:rsidRPr="00132318" w:rsidRDefault="00970CE7" w:rsidP="00E86832">
            <w:pPr>
              <w:tabs>
                <w:tab w:val="left" w:pos="1134"/>
              </w:tabs>
              <w:rPr>
                <w:sz w:val="24"/>
                <w:szCs w:val="24"/>
              </w:rPr>
            </w:pPr>
            <w:r w:rsidRPr="00132318">
              <w:rPr>
                <w:sz w:val="24"/>
                <w:szCs w:val="24"/>
              </w:rPr>
              <w:t xml:space="preserve">Shortlisting completed - Pending interview. </w:t>
            </w:r>
          </w:p>
        </w:tc>
      </w:tr>
      <w:tr w:rsidR="00970CE7" w:rsidRPr="00132318" w:rsidTr="00E86832">
        <w:tc>
          <w:tcPr>
            <w:tcW w:w="1276" w:type="dxa"/>
            <w:shd w:val="clear" w:color="auto" w:fill="auto"/>
          </w:tcPr>
          <w:p w:rsidR="00970CE7" w:rsidRPr="00132318" w:rsidRDefault="00970CE7" w:rsidP="00E86832">
            <w:pPr>
              <w:numPr>
                <w:ilvl w:val="0"/>
                <w:numId w:val="16"/>
              </w:numPr>
              <w:tabs>
                <w:tab w:val="left" w:pos="1134"/>
              </w:tabs>
              <w:jc w:val="both"/>
              <w:rPr>
                <w:sz w:val="24"/>
                <w:szCs w:val="24"/>
              </w:rPr>
            </w:pPr>
          </w:p>
        </w:tc>
        <w:tc>
          <w:tcPr>
            <w:tcW w:w="4139" w:type="dxa"/>
            <w:shd w:val="clear" w:color="auto" w:fill="auto"/>
          </w:tcPr>
          <w:p w:rsidR="00970CE7" w:rsidRPr="00132318" w:rsidRDefault="00970CE7" w:rsidP="00E86832">
            <w:pPr>
              <w:tabs>
                <w:tab w:val="left" w:pos="1134"/>
              </w:tabs>
              <w:jc w:val="both"/>
              <w:rPr>
                <w:sz w:val="24"/>
                <w:szCs w:val="24"/>
              </w:rPr>
            </w:pPr>
            <w:r w:rsidRPr="00132318">
              <w:rPr>
                <w:sz w:val="24"/>
                <w:szCs w:val="24"/>
              </w:rPr>
              <w:t>CD: Human Resources</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14</w:t>
            </w:r>
          </w:p>
        </w:tc>
        <w:tc>
          <w:tcPr>
            <w:tcW w:w="3309" w:type="dxa"/>
            <w:shd w:val="clear" w:color="auto" w:fill="auto"/>
          </w:tcPr>
          <w:p w:rsidR="00970CE7" w:rsidRPr="00132318" w:rsidRDefault="00970CE7" w:rsidP="00E86832">
            <w:pPr>
              <w:rPr>
                <w:sz w:val="24"/>
                <w:szCs w:val="24"/>
              </w:rPr>
            </w:pPr>
            <w:r w:rsidRPr="00132318">
              <w:rPr>
                <w:sz w:val="24"/>
                <w:szCs w:val="24"/>
              </w:rPr>
              <w:t xml:space="preserve">Shortlisting completed - Pending interview. </w:t>
            </w:r>
          </w:p>
        </w:tc>
      </w:tr>
      <w:tr w:rsidR="00970CE7" w:rsidRPr="00132318" w:rsidTr="00E86832">
        <w:tc>
          <w:tcPr>
            <w:tcW w:w="1276" w:type="dxa"/>
            <w:shd w:val="clear" w:color="auto" w:fill="auto"/>
          </w:tcPr>
          <w:p w:rsidR="00970CE7" w:rsidRPr="00132318" w:rsidRDefault="00970CE7" w:rsidP="00E86832">
            <w:pPr>
              <w:numPr>
                <w:ilvl w:val="0"/>
                <w:numId w:val="16"/>
              </w:numPr>
              <w:tabs>
                <w:tab w:val="left" w:pos="1134"/>
              </w:tabs>
              <w:jc w:val="both"/>
              <w:rPr>
                <w:sz w:val="24"/>
                <w:szCs w:val="24"/>
              </w:rPr>
            </w:pPr>
          </w:p>
        </w:tc>
        <w:tc>
          <w:tcPr>
            <w:tcW w:w="4139" w:type="dxa"/>
            <w:shd w:val="clear" w:color="auto" w:fill="auto"/>
          </w:tcPr>
          <w:p w:rsidR="00970CE7" w:rsidRPr="00132318" w:rsidRDefault="00970CE7" w:rsidP="00E86832">
            <w:pPr>
              <w:tabs>
                <w:tab w:val="left" w:pos="1134"/>
              </w:tabs>
              <w:jc w:val="both"/>
              <w:rPr>
                <w:sz w:val="24"/>
                <w:szCs w:val="24"/>
              </w:rPr>
            </w:pPr>
            <w:r w:rsidRPr="00132318">
              <w:rPr>
                <w:sz w:val="24"/>
                <w:szCs w:val="24"/>
              </w:rPr>
              <w:t>CD: Legal Services</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14</w:t>
            </w:r>
          </w:p>
        </w:tc>
        <w:tc>
          <w:tcPr>
            <w:tcW w:w="3309" w:type="dxa"/>
            <w:shd w:val="clear" w:color="auto" w:fill="auto"/>
          </w:tcPr>
          <w:p w:rsidR="00970CE7" w:rsidRPr="00132318" w:rsidRDefault="00970CE7" w:rsidP="00E86832">
            <w:pPr>
              <w:rPr>
                <w:sz w:val="24"/>
                <w:szCs w:val="24"/>
              </w:rPr>
            </w:pPr>
            <w:r w:rsidRPr="00132318">
              <w:rPr>
                <w:sz w:val="24"/>
                <w:szCs w:val="24"/>
              </w:rPr>
              <w:t xml:space="preserve">Shortlisting completed - Pending interview. </w:t>
            </w:r>
          </w:p>
        </w:tc>
      </w:tr>
      <w:tr w:rsidR="00970CE7" w:rsidRPr="00132318" w:rsidTr="00E86832">
        <w:tc>
          <w:tcPr>
            <w:tcW w:w="1276" w:type="dxa"/>
            <w:shd w:val="clear" w:color="auto" w:fill="auto"/>
          </w:tcPr>
          <w:p w:rsidR="00970CE7" w:rsidRPr="00132318" w:rsidRDefault="00970CE7" w:rsidP="00E86832">
            <w:pPr>
              <w:numPr>
                <w:ilvl w:val="0"/>
                <w:numId w:val="16"/>
              </w:numPr>
              <w:tabs>
                <w:tab w:val="left" w:pos="1134"/>
              </w:tabs>
              <w:jc w:val="both"/>
              <w:rPr>
                <w:sz w:val="24"/>
                <w:szCs w:val="24"/>
              </w:rPr>
            </w:pPr>
          </w:p>
        </w:tc>
        <w:tc>
          <w:tcPr>
            <w:tcW w:w="4139" w:type="dxa"/>
            <w:shd w:val="clear" w:color="auto" w:fill="auto"/>
          </w:tcPr>
          <w:p w:rsidR="00970CE7" w:rsidRPr="00132318" w:rsidRDefault="00970CE7" w:rsidP="00E86832">
            <w:pPr>
              <w:tabs>
                <w:tab w:val="left" w:pos="1134"/>
              </w:tabs>
              <w:jc w:val="both"/>
              <w:rPr>
                <w:sz w:val="24"/>
                <w:szCs w:val="24"/>
              </w:rPr>
            </w:pPr>
            <w:r w:rsidRPr="00132318">
              <w:rPr>
                <w:sz w:val="24"/>
                <w:szCs w:val="24"/>
              </w:rPr>
              <w:t>CD: Human Settlements Plan</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14</w:t>
            </w:r>
          </w:p>
        </w:tc>
        <w:tc>
          <w:tcPr>
            <w:tcW w:w="3309" w:type="dxa"/>
            <w:shd w:val="clear" w:color="auto" w:fill="auto"/>
          </w:tcPr>
          <w:p w:rsidR="00970CE7" w:rsidRPr="00132318" w:rsidRDefault="00970CE7" w:rsidP="00E86832">
            <w:pPr>
              <w:tabs>
                <w:tab w:val="left" w:pos="1134"/>
              </w:tabs>
              <w:jc w:val="both"/>
              <w:rPr>
                <w:sz w:val="24"/>
                <w:szCs w:val="24"/>
              </w:rPr>
            </w:pPr>
            <w:r w:rsidRPr="00132318">
              <w:rPr>
                <w:sz w:val="24"/>
                <w:szCs w:val="24"/>
              </w:rPr>
              <w:t>Interviewed-Pending appointment</w:t>
            </w:r>
          </w:p>
        </w:tc>
      </w:tr>
      <w:tr w:rsidR="00970CE7" w:rsidRPr="00132318" w:rsidTr="00E86832">
        <w:tc>
          <w:tcPr>
            <w:tcW w:w="1276" w:type="dxa"/>
            <w:shd w:val="clear" w:color="auto" w:fill="auto"/>
          </w:tcPr>
          <w:p w:rsidR="00970CE7" w:rsidRPr="00132318" w:rsidRDefault="00970CE7" w:rsidP="00E86832">
            <w:pPr>
              <w:numPr>
                <w:ilvl w:val="0"/>
                <w:numId w:val="16"/>
              </w:numPr>
              <w:tabs>
                <w:tab w:val="left" w:pos="1134"/>
              </w:tabs>
              <w:jc w:val="both"/>
              <w:rPr>
                <w:sz w:val="24"/>
                <w:szCs w:val="24"/>
              </w:rPr>
            </w:pPr>
          </w:p>
        </w:tc>
        <w:tc>
          <w:tcPr>
            <w:tcW w:w="4139" w:type="dxa"/>
            <w:shd w:val="clear" w:color="auto" w:fill="auto"/>
          </w:tcPr>
          <w:p w:rsidR="00970CE7" w:rsidRPr="00132318" w:rsidRDefault="00970CE7" w:rsidP="00E86832">
            <w:pPr>
              <w:tabs>
                <w:tab w:val="left" w:pos="1134"/>
              </w:tabs>
              <w:jc w:val="both"/>
              <w:rPr>
                <w:sz w:val="24"/>
                <w:szCs w:val="24"/>
              </w:rPr>
            </w:pPr>
            <w:r w:rsidRPr="00132318">
              <w:rPr>
                <w:sz w:val="24"/>
                <w:szCs w:val="24"/>
              </w:rPr>
              <w:t>CD: Monitoring &amp; Evaluation</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14</w:t>
            </w:r>
          </w:p>
        </w:tc>
        <w:tc>
          <w:tcPr>
            <w:tcW w:w="3309" w:type="dxa"/>
            <w:shd w:val="clear" w:color="auto" w:fill="auto"/>
          </w:tcPr>
          <w:p w:rsidR="00970CE7" w:rsidRPr="00132318" w:rsidRDefault="00970CE7" w:rsidP="00E86832">
            <w:pPr>
              <w:tabs>
                <w:tab w:val="left" w:pos="1134"/>
              </w:tabs>
              <w:jc w:val="both"/>
              <w:rPr>
                <w:sz w:val="24"/>
                <w:szCs w:val="24"/>
              </w:rPr>
            </w:pPr>
            <w:r w:rsidRPr="00132318">
              <w:rPr>
                <w:sz w:val="24"/>
                <w:szCs w:val="24"/>
              </w:rPr>
              <w:t xml:space="preserve">Interviewed-Pending appointment </w:t>
            </w:r>
          </w:p>
        </w:tc>
      </w:tr>
      <w:tr w:rsidR="00970CE7" w:rsidRPr="00132318" w:rsidTr="00E86832">
        <w:tc>
          <w:tcPr>
            <w:tcW w:w="1276" w:type="dxa"/>
            <w:shd w:val="clear" w:color="auto" w:fill="auto"/>
          </w:tcPr>
          <w:p w:rsidR="00970CE7" w:rsidRPr="00132318" w:rsidRDefault="00970CE7" w:rsidP="00E86832">
            <w:pPr>
              <w:numPr>
                <w:ilvl w:val="0"/>
                <w:numId w:val="16"/>
              </w:numPr>
              <w:tabs>
                <w:tab w:val="left" w:pos="1134"/>
              </w:tabs>
              <w:jc w:val="both"/>
              <w:rPr>
                <w:sz w:val="24"/>
                <w:szCs w:val="24"/>
              </w:rPr>
            </w:pPr>
          </w:p>
        </w:tc>
        <w:tc>
          <w:tcPr>
            <w:tcW w:w="4139" w:type="dxa"/>
            <w:shd w:val="clear" w:color="auto" w:fill="auto"/>
          </w:tcPr>
          <w:p w:rsidR="00970CE7" w:rsidRPr="00132318" w:rsidRDefault="00970CE7" w:rsidP="00E86832">
            <w:pPr>
              <w:tabs>
                <w:tab w:val="left" w:pos="1134"/>
              </w:tabs>
              <w:jc w:val="both"/>
              <w:rPr>
                <w:sz w:val="24"/>
                <w:szCs w:val="24"/>
              </w:rPr>
            </w:pPr>
            <w:r w:rsidRPr="00132318">
              <w:rPr>
                <w:sz w:val="24"/>
                <w:szCs w:val="24"/>
              </w:rPr>
              <w:t xml:space="preserve">CD: Program Implementation Facilitation </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 xml:space="preserve">14 </w:t>
            </w:r>
          </w:p>
        </w:tc>
        <w:tc>
          <w:tcPr>
            <w:tcW w:w="3309" w:type="dxa"/>
            <w:shd w:val="clear" w:color="auto" w:fill="auto"/>
          </w:tcPr>
          <w:p w:rsidR="00970CE7" w:rsidRPr="00132318" w:rsidRDefault="00970CE7" w:rsidP="00E86832">
            <w:pPr>
              <w:tabs>
                <w:tab w:val="left" w:pos="1134"/>
              </w:tabs>
              <w:jc w:val="both"/>
              <w:rPr>
                <w:sz w:val="24"/>
                <w:szCs w:val="24"/>
              </w:rPr>
            </w:pPr>
            <w:r w:rsidRPr="00132318">
              <w:rPr>
                <w:sz w:val="24"/>
                <w:szCs w:val="24"/>
              </w:rPr>
              <w:t>Earmarked for advertisement and filling by April 2021</w:t>
            </w:r>
          </w:p>
        </w:tc>
      </w:tr>
      <w:tr w:rsidR="00970CE7" w:rsidRPr="00132318" w:rsidTr="00E86832">
        <w:tc>
          <w:tcPr>
            <w:tcW w:w="1276" w:type="dxa"/>
            <w:shd w:val="clear" w:color="auto" w:fill="auto"/>
          </w:tcPr>
          <w:p w:rsidR="00970CE7" w:rsidRPr="00132318" w:rsidRDefault="00970CE7" w:rsidP="00E86832">
            <w:pPr>
              <w:numPr>
                <w:ilvl w:val="0"/>
                <w:numId w:val="16"/>
              </w:numPr>
              <w:tabs>
                <w:tab w:val="left" w:pos="1134"/>
              </w:tabs>
              <w:jc w:val="both"/>
              <w:rPr>
                <w:sz w:val="24"/>
                <w:szCs w:val="24"/>
              </w:rPr>
            </w:pPr>
          </w:p>
        </w:tc>
        <w:tc>
          <w:tcPr>
            <w:tcW w:w="4139" w:type="dxa"/>
            <w:shd w:val="clear" w:color="auto" w:fill="auto"/>
          </w:tcPr>
          <w:p w:rsidR="00970CE7" w:rsidRPr="00132318" w:rsidRDefault="00970CE7" w:rsidP="00E86832">
            <w:pPr>
              <w:tabs>
                <w:tab w:val="left" w:pos="1134"/>
              </w:tabs>
              <w:jc w:val="both"/>
              <w:rPr>
                <w:sz w:val="24"/>
                <w:szCs w:val="24"/>
              </w:rPr>
            </w:pPr>
            <w:r w:rsidRPr="00132318">
              <w:rPr>
                <w:sz w:val="24"/>
                <w:szCs w:val="24"/>
              </w:rPr>
              <w:t xml:space="preserve">CD: Regulatory Compliance </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 xml:space="preserve">14 </w:t>
            </w:r>
          </w:p>
        </w:tc>
        <w:tc>
          <w:tcPr>
            <w:tcW w:w="3309" w:type="dxa"/>
            <w:shd w:val="clear" w:color="auto" w:fill="auto"/>
          </w:tcPr>
          <w:p w:rsidR="00970CE7" w:rsidRPr="00132318" w:rsidRDefault="00970CE7" w:rsidP="00E86832">
            <w:pPr>
              <w:tabs>
                <w:tab w:val="left" w:pos="1134"/>
              </w:tabs>
              <w:jc w:val="both"/>
              <w:rPr>
                <w:sz w:val="24"/>
                <w:szCs w:val="24"/>
              </w:rPr>
            </w:pPr>
            <w:r w:rsidRPr="00132318">
              <w:rPr>
                <w:sz w:val="24"/>
                <w:szCs w:val="24"/>
              </w:rPr>
              <w:t>Earmarked for advertisement and filling by April 2021</w:t>
            </w:r>
          </w:p>
        </w:tc>
      </w:tr>
      <w:tr w:rsidR="00970CE7" w:rsidRPr="00132318" w:rsidTr="00E86832">
        <w:tc>
          <w:tcPr>
            <w:tcW w:w="1276" w:type="dxa"/>
            <w:shd w:val="clear" w:color="auto" w:fill="auto"/>
          </w:tcPr>
          <w:p w:rsidR="00970CE7" w:rsidRPr="00132318" w:rsidRDefault="00970CE7" w:rsidP="00E86832">
            <w:pPr>
              <w:numPr>
                <w:ilvl w:val="0"/>
                <w:numId w:val="16"/>
              </w:numPr>
              <w:tabs>
                <w:tab w:val="left" w:pos="1134"/>
              </w:tabs>
              <w:jc w:val="both"/>
              <w:rPr>
                <w:sz w:val="24"/>
                <w:szCs w:val="24"/>
              </w:rPr>
            </w:pPr>
          </w:p>
        </w:tc>
        <w:tc>
          <w:tcPr>
            <w:tcW w:w="4139" w:type="dxa"/>
            <w:shd w:val="clear" w:color="auto" w:fill="auto"/>
          </w:tcPr>
          <w:p w:rsidR="00970CE7" w:rsidRPr="00132318" w:rsidRDefault="00970CE7" w:rsidP="00E86832">
            <w:pPr>
              <w:tabs>
                <w:tab w:val="left" w:pos="1134"/>
              </w:tabs>
              <w:jc w:val="both"/>
              <w:rPr>
                <w:sz w:val="24"/>
                <w:szCs w:val="24"/>
              </w:rPr>
            </w:pPr>
            <w:r w:rsidRPr="00132318">
              <w:rPr>
                <w:sz w:val="24"/>
                <w:szCs w:val="24"/>
              </w:rPr>
              <w:t>D: Budgeting</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13</w:t>
            </w:r>
          </w:p>
        </w:tc>
        <w:tc>
          <w:tcPr>
            <w:tcW w:w="3309" w:type="dxa"/>
            <w:shd w:val="clear" w:color="auto" w:fill="auto"/>
          </w:tcPr>
          <w:p w:rsidR="00970CE7" w:rsidRPr="00132318" w:rsidRDefault="00970CE7" w:rsidP="00E86832">
            <w:pPr>
              <w:rPr>
                <w:sz w:val="24"/>
                <w:szCs w:val="24"/>
              </w:rPr>
            </w:pPr>
            <w:r w:rsidRPr="00132318">
              <w:rPr>
                <w:sz w:val="24"/>
                <w:szCs w:val="24"/>
              </w:rPr>
              <w:t xml:space="preserve">Shortlisting completed - Pending interview. </w:t>
            </w:r>
          </w:p>
        </w:tc>
      </w:tr>
      <w:tr w:rsidR="00970CE7" w:rsidRPr="00132318" w:rsidTr="00E86832">
        <w:tc>
          <w:tcPr>
            <w:tcW w:w="1276" w:type="dxa"/>
            <w:shd w:val="clear" w:color="auto" w:fill="auto"/>
          </w:tcPr>
          <w:p w:rsidR="00970CE7" w:rsidRPr="00132318" w:rsidRDefault="00970CE7" w:rsidP="00E86832">
            <w:pPr>
              <w:numPr>
                <w:ilvl w:val="0"/>
                <w:numId w:val="16"/>
              </w:numPr>
              <w:tabs>
                <w:tab w:val="left" w:pos="1134"/>
              </w:tabs>
              <w:jc w:val="both"/>
              <w:rPr>
                <w:sz w:val="24"/>
                <w:szCs w:val="24"/>
              </w:rPr>
            </w:pPr>
          </w:p>
        </w:tc>
        <w:tc>
          <w:tcPr>
            <w:tcW w:w="4139" w:type="dxa"/>
            <w:shd w:val="clear" w:color="auto" w:fill="auto"/>
          </w:tcPr>
          <w:p w:rsidR="00970CE7" w:rsidRPr="00132318" w:rsidRDefault="00970CE7" w:rsidP="00E86832">
            <w:pPr>
              <w:tabs>
                <w:tab w:val="left" w:pos="1134"/>
              </w:tabs>
              <w:jc w:val="both"/>
              <w:rPr>
                <w:sz w:val="24"/>
                <w:szCs w:val="24"/>
              </w:rPr>
            </w:pPr>
            <w:r w:rsidRPr="00132318">
              <w:rPr>
                <w:sz w:val="24"/>
                <w:szCs w:val="24"/>
              </w:rPr>
              <w:t>D: Financial Accounting</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13</w:t>
            </w:r>
          </w:p>
        </w:tc>
        <w:tc>
          <w:tcPr>
            <w:tcW w:w="3309" w:type="dxa"/>
            <w:shd w:val="clear" w:color="auto" w:fill="auto"/>
          </w:tcPr>
          <w:p w:rsidR="00970CE7" w:rsidRPr="00132318" w:rsidRDefault="00970CE7" w:rsidP="00E86832">
            <w:pPr>
              <w:rPr>
                <w:sz w:val="24"/>
                <w:szCs w:val="24"/>
              </w:rPr>
            </w:pPr>
            <w:r w:rsidRPr="00132318">
              <w:rPr>
                <w:sz w:val="24"/>
                <w:szCs w:val="24"/>
              </w:rPr>
              <w:t xml:space="preserve">Shortlisting completed - Pending interview. </w:t>
            </w:r>
          </w:p>
        </w:tc>
      </w:tr>
      <w:tr w:rsidR="00970CE7" w:rsidRPr="00132318" w:rsidTr="00E86832">
        <w:tc>
          <w:tcPr>
            <w:tcW w:w="1276" w:type="dxa"/>
            <w:shd w:val="clear" w:color="auto" w:fill="auto"/>
          </w:tcPr>
          <w:p w:rsidR="00970CE7" w:rsidRPr="00132318" w:rsidRDefault="00970CE7" w:rsidP="00E86832">
            <w:pPr>
              <w:numPr>
                <w:ilvl w:val="0"/>
                <w:numId w:val="16"/>
              </w:numPr>
              <w:tabs>
                <w:tab w:val="left" w:pos="1134"/>
              </w:tabs>
              <w:jc w:val="both"/>
              <w:rPr>
                <w:sz w:val="24"/>
                <w:szCs w:val="24"/>
              </w:rPr>
            </w:pPr>
          </w:p>
        </w:tc>
        <w:tc>
          <w:tcPr>
            <w:tcW w:w="4139" w:type="dxa"/>
            <w:shd w:val="clear" w:color="auto" w:fill="auto"/>
          </w:tcPr>
          <w:p w:rsidR="00970CE7" w:rsidRPr="00132318" w:rsidRDefault="00970CE7" w:rsidP="00E86832">
            <w:pPr>
              <w:tabs>
                <w:tab w:val="left" w:pos="1134"/>
              </w:tabs>
              <w:jc w:val="both"/>
              <w:rPr>
                <w:sz w:val="24"/>
                <w:szCs w:val="24"/>
              </w:rPr>
            </w:pPr>
            <w:r w:rsidRPr="00132318">
              <w:rPr>
                <w:sz w:val="24"/>
                <w:szCs w:val="24"/>
              </w:rPr>
              <w:t>D: Contract Management</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13</w:t>
            </w:r>
          </w:p>
        </w:tc>
        <w:tc>
          <w:tcPr>
            <w:tcW w:w="3309" w:type="dxa"/>
            <w:shd w:val="clear" w:color="auto" w:fill="auto"/>
          </w:tcPr>
          <w:p w:rsidR="00970CE7" w:rsidRPr="00132318" w:rsidRDefault="00970CE7" w:rsidP="00E86832">
            <w:pPr>
              <w:rPr>
                <w:sz w:val="24"/>
                <w:szCs w:val="24"/>
              </w:rPr>
            </w:pPr>
            <w:r w:rsidRPr="00132318">
              <w:rPr>
                <w:sz w:val="24"/>
                <w:szCs w:val="24"/>
              </w:rPr>
              <w:t xml:space="preserve">Shortlisting completed - Pending interview. </w:t>
            </w:r>
          </w:p>
        </w:tc>
      </w:tr>
      <w:tr w:rsidR="00970CE7" w:rsidRPr="00132318" w:rsidTr="00E86832">
        <w:tc>
          <w:tcPr>
            <w:tcW w:w="1276" w:type="dxa"/>
            <w:shd w:val="clear" w:color="auto" w:fill="auto"/>
          </w:tcPr>
          <w:p w:rsidR="00970CE7" w:rsidRPr="00132318" w:rsidRDefault="00970CE7" w:rsidP="00E86832">
            <w:pPr>
              <w:numPr>
                <w:ilvl w:val="0"/>
                <w:numId w:val="16"/>
              </w:numPr>
              <w:tabs>
                <w:tab w:val="left" w:pos="1134"/>
              </w:tabs>
              <w:jc w:val="both"/>
              <w:rPr>
                <w:sz w:val="24"/>
                <w:szCs w:val="24"/>
              </w:rPr>
            </w:pPr>
          </w:p>
        </w:tc>
        <w:tc>
          <w:tcPr>
            <w:tcW w:w="4139" w:type="dxa"/>
            <w:shd w:val="clear" w:color="auto" w:fill="auto"/>
          </w:tcPr>
          <w:p w:rsidR="00970CE7" w:rsidRPr="00132318" w:rsidRDefault="00970CE7" w:rsidP="00E86832">
            <w:pPr>
              <w:tabs>
                <w:tab w:val="left" w:pos="1134"/>
              </w:tabs>
              <w:jc w:val="both"/>
              <w:rPr>
                <w:sz w:val="24"/>
                <w:szCs w:val="24"/>
              </w:rPr>
            </w:pPr>
            <w:r w:rsidRPr="00132318">
              <w:rPr>
                <w:sz w:val="24"/>
                <w:szCs w:val="24"/>
              </w:rPr>
              <w:t>D: HS Framework Legislation &amp; Research</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13</w:t>
            </w:r>
          </w:p>
        </w:tc>
        <w:tc>
          <w:tcPr>
            <w:tcW w:w="3309" w:type="dxa"/>
            <w:shd w:val="clear" w:color="auto" w:fill="auto"/>
          </w:tcPr>
          <w:p w:rsidR="00970CE7" w:rsidRPr="00132318" w:rsidRDefault="00970CE7" w:rsidP="00E86832">
            <w:pPr>
              <w:rPr>
                <w:sz w:val="24"/>
                <w:szCs w:val="24"/>
              </w:rPr>
            </w:pPr>
            <w:r w:rsidRPr="00132318">
              <w:rPr>
                <w:sz w:val="24"/>
                <w:szCs w:val="24"/>
              </w:rPr>
              <w:t xml:space="preserve">Shortlisting completed - Pending interview. </w:t>
            </w:r>
          </w:p>
        </w:tc>
      </w:tr>
    </w:tbl>
    <w:p w:rsidR="00970CE7" w:rsidRPr="00924341" w:rsidRDefault="00970CE7" w:rsidP="00970CE7">
      <w:pPr>
        <w:spacing w:line="360" w:lineRule="auto"/>
        <w:ind w:left="737"/>
        <w:jc w:val="both"/>
        <w:rPr>
          <w:b/>
          <w:sz w:val="24"/>
          <w:szCs w:val="24"/>
        </w:rPr>
      </w:pPr>
    </w:p>
    <w:p w:rsidR="00970CE7" w:rsidRPr="00924341" w:rsidRDefault="00970CE7" w:rsidP="00970CE7">
      <w:pPr>
        <w:spacing w:line="360" w:lineRule="auto"/>
        <w:ind w:left="737"/>
        <w:jc w:val="both"/>
        <w:rPr>
          <w:b/>
          <w:sz w:val="24"/>
          <w:szCs w:val="24"/>
        </w:rPr>
      </w:pPr>
      <w:r w:rsidRPr="00924341">
        <w:rPr>
          <w:b/>
          <w:sz w:val="24"/>
          <w:szCs w:val="24"/>
        </w:rPr>
        <w:t xml:space="preserve">DHS Entities </w:t>
      </w:r>
    </w:p>
    <w:p w:rsidR="00970CE7" w:rsidRPr="00924341" w:rsidRDefault="00970CE7" w:rsidP="00970CE7">
      <w:pPr>
        <w:spacing w:line="360" w:lineRule="auto"/>
        <w:ind w:left="737"/>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3118"/>
        <w:gridCol w:w="5358"/>
      </w:tblGrid>
      <w:tr w:rsidR="00970CE7" w:rsidRPr="00132318" w:rsidTr="00E86832">
        <w:tc>
          <w:tcPr>
            <w:tcW w:w="9639" w:type="dxa"/>
            <w:gridSpan w:val="3"/>
            <w:shd w:val="clear" w:color="auto" w:fill="BFBFBF"/>
          </w:tcPr>
          <w:p w:rsidR="00970CE7" w:rsidRPr="00132318" w:rsidRDefault="00970CE7" w:rsidP="00E86832">
            <w:pPr>
              <w:spacing w:line="360" w:lineRule="auto"/>
              <w:jc w:val="center"/>
              <w:rPr>
                <w:b/>
                <w:sz w:val="24"/>
                <w:szCs w:val="24"/>
              </w:rPr>
            </w:pPr>
            <w:r w:rsidRPr="00132318">
              <w:rPr>
                <w:b/>
                <w:sz w:val="24"/>
                <w:szCs w:val="24"/>
              </w:rPr>
              <w:t>Community Schemes Ombud Service (CSOS)</w:t>
            </w:r>
          </w:p>
        </w:tc>
      </w:tr>
      <w:tr w:rsidR="00970CE7" w:rsidRPr="00132318" w:rsidTr="00E86832">
        <w:tc>
          <w:tcPr>
            <w:tcW w:w="1163" w:type="dxa"/>
            <w:shd w:val="clear" w:color="auto" w:fill="auto"/>
          </w:tcPr>
          <w:p w:rsidR="00970CE7" w:rsidRPr="00132318" w:rsidRDefault="00970CE7" w:rsidP="00E86832">
            <w:pPr>
              <w:spacing w:line="360" w:lineRule="auto"/>
              <w:jc w:val="both"/>
              <w:rPr>
                <w:b/>
                <w:sz w:val="24"/>
                <w:szCs w:val="24"/>
              </w:rPr>
            </w:pPr>
            <w:r w:rsidRPr="00132318">
              <w:rPr>
                <w:b/>
                <w:sz w:val="24"/>
                <w:szCs w:val="24"/>
              </w:rPr>
              <w:t xml:space="preserve">No. </w:t>
            </w:r>
          </w:p>
        </w:tc>
        <w:tc>
          <w:tcPr>
            <w:tcW w:w="3118" w:type="dxa"/>
            <w:shd w:val="clear" w:color="auto" w:fill="auto"/>
          </w:tcPr>
          <w:p w:rsidR="00970CE7" w:rsidRPr="00132318" w:rsidRDefault="00970CE7" w:rsidP="00E86832">
            <w:pPr>
              <w:spacing w:line="360" w:lineRule="auto"/>
              <w:jc w:val="both"/>
              <w:rPr>
                <w:b/>
                <w:sz w:val="24"/>
                <w:szCs w:val="24"/>
              </w:rPr>
            </w:pPr>
            <w:r w:rsidRPr="00132318">
              <w:rPr>
                <w:b/>
                <w:sz w:val="24"/>
                <w:szCs w:val="24"/>
              </w:rPr>
              <w:t xml:space="preserve">Post Name </w:t>
            </w:r>
          </w:p>
        </w:tc>
        <w:tc>
          <w:tcPr>
            <w:tcW w:w="5358" w:type="dxa"/>
            <w:shd w:val="clear" w:color="auto" w:fill="auto"/>
          </w:tcPr>
          <w:p w:rsidR="00970CE7" w:rsidRPr="00132318" w:rsidRDefault="00970CE7" w:rsidP="00E86832">
            <w:pPr>
              <w:spacing w:line="360" w:lineRule="auto"/>
              <w:jc w:val="both"/>
              <w:rPr>
                <w:b/>
                <w:sz w:val="24"/>
                <w:szCs w:val="24"/>
              </w:rPr>
            </w:pPr>
            <w:r w:rsidRPr="00132318">
              <w:rPr>
                <w:b/>
                <w:sz w:val="24"/>
                <w:szCs w:val="24"/>
              </w:rPr>
              <w:t xml:space="preserve">Progress </w:t>
            </w:r>
          </w:p>
        </w:tc>
      </w:tr>
      <w:tr w:rsidR="00970CE7" w:rsidRPr="00132318" w:rsidTr="00E86832">
        <w:tc>
          <w:tcPr>
            <w:tcW w:w="1163" w:type="dxa"/>
            <w:shd w:val="clear" w:color="auto" w:fill="auto"/>
          </w:tcPr>
          <w:p w:rsidR="00970CE7" w:rsidRPr="00924341" w:rsidRDefault="00970CE7" w:rsidP="00E86832">
            <w:pPr>
              <w:pStyle w:val="ListParagraph"/>
              <w:numPr>
                <w:ilvl w:val="0"/>
                <w:numId w:val="11"/>
              </w:numPr>
              <w:spacing w:line="360" w:lineRule="auto"/>
              <w:jc w:val="both"/>
            </w:pPr>
          </w:p>
        </w:tc>
        <w:tc>
          <w:tcPr>
            <w:tcW w:w="3118" w:type="dxa"/>
            <w:shd w:val="clear" w:color="auto" w:fill="auto"/>
          </w:tcPr>
          <w:p w:rsidR="00970CE7" w:rsidRPr="00132318" w:rsidRDefault="00970CE7" w:rsidP="00E86832">
            <w:pPr>
              <w:spacing w:line="360" w:lineRule="auto"/>
              <w:jc w:val="both"/>
              <w:rPr>
                <w:sz w:val="24"/>
                <w:szCs w:val="24"/>
              </w:rPr>
            </w:pPr>
            <w:r w:rsidRPr="00132318">
              <w:rPr>
                <w:sz w:val="24"/>
                <w:szCs w:val="24"/>
              </w:rPr>
              <w:t xml:space="preserve">Chief Financial Officer </w:t>
            </w:r>
          </w:p>
        </w:tc>
        <w:tc>
          <w:tcPr>
            <w:tcW w:w="5358" w:type="dxa"/>
            <w:shd w:val="clear" w:color="auto" w:fill="auto"/>
          </w:tcPr>
          <w:p w:rsidR="00970CE7" w:rsidRPr="00132318" w:rsidRDefault="00970CE7" w:rsidP="00E86832">
            <w:pPr>
              <w:jc w:val="both"/>
              <w:rPr>
                <w:sz w:val="24"/>
                <w:szCs w:val="24"/>
              </w:rPr>
            </w:pPr>
            <w:r w:rsidRPr="00132318">
              <w:rPr>
                <w:sz w:val="24"/>
                <w:szCs w:val="24"/>
              </w:rPr>
              <w:t xml:space="preserve">The interviews have been finalised and </w:t>
            </w:r>
            <w:r>
              <w:rPr>
                <w:sz w:val="24"/>
                <w:szCs w:val="24"/>
              </w:rPr>
              <w:t xml:space="preserve">Minister will soon approach cabinet for concurrence for the appointment of the recommended </w:t>
            </w:r>
            <w:r w:rsidRPr="00132318">
              <w:rPr>
                <w:sz w:val="24"/>
                <w:szCs w:val="24"/>
              </w:rPr>
              <w:t xml:space="preserve">candidate </w:t>
            </w:r>
          </w:p>
        </w:tc>
      </w:tr>
      <w:tr w:rsidR="00970CE7" w:rsidRPr="00132318" w:rsidTr="00E86832">
        <w:tc>
          <w:tcPr>
            <w:tcW w:w="9639" w:type="dxa"/>
            <w:gridSpan w:val="3"/>
            <w:shd w:val="clear" w:color="auto" w:fill="BFBFBF"/>
          </w:tcPr>
          <w:p w:rsidR="00970CE7" w:rsidRPr="00132318" w:rsidRDefault="00970CE7" w:rsidP="00E86832">
            <w:pPr>
              <w:spacing w:line="360" w:lineRule="auto"/>
              <w:jc w:val="center"/>
              <w:rPr>
                <w:b/>
                <w:sz w:val="24"/>
                <w:szCs w:val="24"/>
              </w:rPr>
            </w:pPr>
            <w:r w:rsidRPr="00132318">
              <w:rPr>
                <w:b/>
                <w:sz w:val="24"/>
                <w:szCs w:val="24"/>
              </w:rPr>
              <w:t>National Housing Finance Corporation (NHFC)</w:t>
            </w:r>
          </w:p>
        </w:tc>
      </w:tr>
      <w:tr w:rsidR="00970CE7" w:rsidRPr="00132318" w:rsidTr="00E86832">
        <w:tc>
          <w:tcPr>
            <w:tcW w:w="1163" w:type="dxa"/>
            <w:shd w:val="clear" w:color="auto" w:fill="auto"/>
          </w:tcPr>
          <w:p w:rsidR="00970CE7" w:rsidRPr="00924341" w:rsidRDefault="00970CE7" w:rsidP="00E86832">
            <w:pPr>
              <w:pStyle w:val="ListParagraph"/>
              <w:numPr>
                <w:ilvl w:val="0"/>
                <w:numId w:val="12"/>
              </w:numPr>
              <w:spacing w:line="360" w:lineRule="auto"/>
              <w:jc w:val="both"/>
            </w:pPr>
          </w:p>
        </w:tc>
        <w:tc>
          <w:tcPr>
            <w:tcW w:w="3118" w:type="dxa"/>
            <w:shd w:val="clear" w:color="auto" w:fill="auto"/>
          </w:tcPr>
          <w:p w:rsidR="00970CE7" w:rsidRPr="00132318" w:rsidRDefault="00970CE7" w:rsidP="00E86832">
            <w:pPr>
              <w:spacing w:line="360" w:lineRule="auto"/>
              <w:jc w:val="both"/>
              <w:rPr>
                <w:sz w:val="24"/>
                <w:szCs w:val="24"/>
              </w:rPr>
            </w:pPr>
            <w:r w:rsidRPr="00132318">
              <w:rPr>
                <w:sz w:val="24"/>
                <w:szCs w:val="24"/>
              </w:rPr>
              <w:t xml:space="preserve">Chief Executive Officer (CEO) </w:t>
            </w:r>
          </w:p>
        </w:tc>
        <w:tc>
          <w:tcPr>
            <w:tcW w:w="5358" w:type="dxa"/>
            <w:shd w:val="clear" w:color="auto" w:fill="auto"/>
          </w:tcPr>
          <w:p w:rsidR="00970CE7" w:rsidRPr="00132318" w:rsidRDefault="00970CE7" w:rsidP="00E86832">
            <w:pPr>
              <w:jc w:val="both"/>
              <w:rPr>
                <w:b/>
                <w:sz w:val="24"/>
                <w:szCs w:val="24"/>
              </w:rPr>
            </w:pPr>
            <w:r w:rsidRPr="00132318">
              <w:rPr>
                <w:sz w:val="24"/>
                <w:szCs w:val="24"/>
              </w:rPr>
              <w:t>The former Chief Executive Officer (CEO) of the NHFC retired on 31 August 2020 and thereafter the Minister appointed an acting CEO with effect from 1 September 2020</w:t>
            </w:r>
            <w:r>
              <w:rPr>
                <w:sz w:val="24"/>
                <w:szCs w:val="24"/>
              </w:rPr>
              <w:t>.</w:t>
            </w:r>
            <w:r w:rsidRPr="00132318">
              <w:rPr>
                <w:sz w:val="24"/>
                <w:szCs w:val="24"/>
              </w:rPr>
              <w:t xml:space="preserve"> The appointment of the CEO is underway.</w:t>
            </w:r>
          </w:p>
        </w:tc>
      </w:tr>
      <w:tr w:rsidR="00970CE7" w:rsidRPr="00132318" w:rsidTr="00E86832">
        <w:tc>
          <w:tcPr>
            <w:tcW w:w="9639" w:type="dxa"/>
            <w:gridSpan w:val="3"/>
            <w:shd w:val="clear" w:color="auto" w:fill="BFBFBF"/>
          </w:tcPr>
          <w:p w:rsidR="00970CE7" w:rsidRPr="00132318" w:rsidRDefault="00970CE7" w:rsidP="00E86832">
            <w:pPr>
              <w:spacing w:line="360" w:lineRule="auto"/>
              <w:jc w:val="center"/>
              <w:rPr>
                <w:b/>
                <w:sz w:val="24"/>
                <w:szCs w:val="24"/>
              </w:rPr>
            </w:pPr>
            <w:r w:rsidRPr="00132318">
              <w:rPr>
                <w:b/>
                <w:sz w:val="24"/>
                <w:szCs w:val="24"/>
              </w:rPr>
              <w:t>Housing Development Agency (HDA)</w:t>
            </w:r>
          </w:p>
        </w:tc>
      </w:tr>
      <w:tr w:rsidR="00970CE7" w:rsidRPr="00132318" w:rsidTr="00E86832">
        <w:tc>
          <w:tcPr>
            <w:tcW w:w="1163" w:type="dxa"/>
            <w:shd w:val="clear" w:color="auto" w:fill="auto"/>
          </w:tcPr>
          <w:p w:rsidR="00970CE7" w:rsidRPr="00924341" w:rsidRDefault="00970CE7" w:rsidP="00E86832">
            <w:pPr>
              <w:pStyle w:val="ListParagraph"/>
              <w:numPr>
                <w:ilvl w:val="0"/>
                <w:numId w:val="13"/>
              </w:numPr>
              <w:spacing w:line="360" w:lineRule="auto"/>
              <w:jc w:val="both"/>
            </w:pPr>
          </w:p>
        </w:tc>
        <w:tc>
          <w:tcPr>
            <w:tcW w:w="3118" w:type="dxa"/>
            <w:shd w:val="clear" w:color="auto" w:fill="auto"/>
          </w:tcPr>
          <w:p w:rsidR="00970CE7" w:rsidRPr="00132318" w:rsidRDefault="00970CE7" w:rsidP="00E86832">
            <w:pPr>
              <w:spacing w:line="360" w:lineRule="auto"/>
              <w:rPr>
                <w:sz w:val="24"/>
                <w:szCs w:val="24"/>
              </w:rPr>
            </w:pPr>
            <w:r w:rsidRPr="00132318">
              <w:rPr>
                <w:sz w:val="24"/>
                <w:szCs w:val="24"/>
              </w:rPr>
              <w:t xml:space="preserve">Chief Executive Officer (CEO) </w:t>
            </w:r>
          </w:p>
        </w:tc>
        <w:tc>
          <w:tcPr>
            <w:tcW w:w="5358" w:type="dxa"/>
            <w:shd w:val="clear" w:color="auto" w:fill="auto"/>
          </w:tcPr>
          <w:p w:rsidR="00970CE7" w:rsidRPr="00132318" w:rsidRDefault="00970CE7" w:rsidP="00E86832">
            <w:pPr>
              <w:jc w:val="both"/>
              <w:rPr>
                <w:sz w:val="24"/>
                <w:szCs w:val="24"/>
              </w:rPr>
            </w:pPr>
            <w:r>
              <w:rPr>
                <w:sz w:val="24"/>
                <w:szCs w:val="24"/>
              </w:rPr>
              <w:t>A</w:t>
            </w:r>
            <w:r w:rsidRPr="00132318">
              <w:rPr>
                <w:sz w:val="24"/>
                <w:szCs w:val="24"/>
              </w:rPr>
              <w:t xml:space="preserve">n Acting CEO </w:t>
            </w:r>
            <w:r>
              <w:rPr>
                <w:sz w:val="24"/>
                <w:szCs w:val="24"/>
              </w:rPr>
              <w:t xml:space="preserve">was appointed </w:t>
            </w:r>
            <w:r w:rsidRPr="00132318">
              <w:rPr>
                <w:sz w:val="24"/>
                <w:szCs w:val="24"/>
              </w:rPr>
              <w:t xml:space="preserve">in February 2021, which will be followed by the recruitment of a fulltime CEO. </w:t>
            </w:r>
          </w:p>
          <w:p w:rsidR="00970CE7" w:rsidRPr="00132318" w:rsidRDefault="00970CE7" w:rsidP="00E86832">
            <w:pPr>
              <w:jc w:val="both"/>
              <w:rPr>
                <w:sz w:val="24"/>
                <w:szCs w:val="24"/>
              </w:rPr>
            </w:pPr>
          </w:p>
        </w:tc>
      </w:tr>
      <w:tr w:rsidR="00970CE7" w:rsidRPr="00132318" w:rsidTr="00E86832">
        <w:tc>
          <w:tcPr>
            <w:tcW w:w="1163" w:type="dxa"/>
            <w:shd w:val="clear" w:color="auto" w:fill="auto"/>
          </w:tcPr>
          <w:p w:rsidR="00970CE7" w:rsidRPr="00924341" w:rsidRDefault="00970CE7" w:rsidP="00E86832">
            <w:pPr>
              <w:pStyle w:val="ListParagraph"/>
              <w:numPr>
                <w:ilvl w:val="0"/>
                <w:numId w:val="13"/>
              </w:numPr>
              <w:spacing w:line="360" w:lineRule="auto"/>
              <w:jc w:val="both"/>
            </w:pPr>
          </w:p>
        </w:tc>
        <w:tc>
          <w:tcPr>
            <w:tcW w:w="3118" w:type="dxa"/>
            <w:shd w:val="clear" w:color="auto" w:fill="auto"/>
          </w:tcPr>
          <w:p w:rsidR="00970CE7" w:rsidRPr="00132318" w:rsidRDefault="00970CE7" w:rsidP="00E86832">
            <w:pPr>
              <w:spacing w:line="360" w:lineRule="auto"/>
              <w:jc w:val="both"/>
              <w:rPr>
                <w:sz w:val="24"/>
                <w:szCs w:val="24"/>
              </w:rPr>
            </w:pPr>
            <w:r w:rsidRPr="00132318">
              <w:rPr>
                <w:sz w:val="24"/>
                <w:szCs w:val="24"/>
              </w:rPr>
              <w:t xml:space="preserve">Chief Financial Officer </w:t>
            </w:r>
            <w:r w:rsidRPr="00132318">
              <w:rPr>
                <w:sz w:val="24"/>
                <w:szCs w:val="24"/>
              </w:rPr>
              <w:lastRenderedPageBreak/>
              <w:t>(CFO)</w:t>
            </w:r>
          </w:p>
        </w:tc>
        <w:tc>
          <w:tcPr>
            <w:tcW w:w="5358" w:type="dxa"/>
            <w:shd w:val="clear" w:color="auto" w:fill="auto"/>
          </w:tcPr>
          <w:p w:rsidR="00970CE7" w:rsidRPr="00132318" w:rsidRDefault="00970CE7" w:rsidP="00E86832">
            <w:pPr>
              <w:jc w:val="both"/>
              <w:rPr>
                <w:sz w:val="24"/>
                <w:szCs w:val="24"/>
              </w:rPr>
            </w:pPr>
            <w:r w:rsidRPr="00132318">
              <w:rPr>
                <w:sz w:val="24"/>
                <w:szCs w:val="24"/>
              </w:rPr>
              <w:lastRenderedPageBreak/>
              <w:t xml:space="preserve">The CFO was appointed in May 2020 into a fulltime </w:t>
            </w:r>
            <w:r w:rsidRPr="00132318">
              <w:rPr>
                <w:sz w:val="24"/>
                <w:szCs w:val="24"/>
              </w:rPr>
              <w:lastRenderedPageBreak/>
              <w:t xml:space="preserve">fixed contract post. </w:t>
            </w:r>
          </w:p>
          <w:p w:rsidR="00970CE7" w:rsidRPr="00132318" w:rsidRDefault="00970CE7" w:rsidP="00E86832">
            <w:pPr>
              <w:jc w:val="both"/>
              <w:rPr>
                <w:sz w:val="24"/>
                <w:szCs w:val="24"/>
              </w:rPr>
            </w:pPr>
          </w:p>
        </w:tc>
      </w:tr>
      <w:tr w:rsidR="00970CE7" w:rsidRPr="00132318" w:rsidTr="00E86832">
        <w:tc>
          <w:tcPr>
            <w:tcW w:w="1163" w:type="dxa"/>
            <w:shd w:val="clear" w:color="auto" w:fill="auto"/>
          </w:tcPr>
          <w:p w:rsidR="00970CE7" w:rsidRPr="00924341" w:rsidRDefault="00970CE7" w:rsidP="00E86832">
            <w:pPr>
              <w:pStyle w:val="ListParagraph"/>
              <w:numPr>
                <w:ilvl w:val="0"/>
                <w:numId w:val="13"/>
              </w:numPr>
              <w:spacing w:line="360" w:lineRule="auto"/>
              <w:jc w:val="both"/>
            </w:pPr>
          </w:p>
        </w:tc>
        <w:tc>
          <w:tcPr>
            <w:tcW w:w="3118" w:type="dxa"/>
            <w:shd w:val="clear" w:color="auto" w:fill="auto"/>
          </w:tcPr>
          <w:p w:rsidR="00970CE7" w:rsidRPr="00132318" w:rsidRDefault="00970CE7" w:rsidP="00E86832">
            <w:pPr>
              <w:spacing w:line="360" w:lineRule="auto"/>
              <w:jc w:val="both"/>
              <w:rPr>
                <w:sz w:val="24"/>
                <w:szCs w:val="24"/>
              </w:rPr>
            </w:pPr>
            <w:r w:rsidRPr="00132318">
              <w:rPr>
                <w:sz w:val="24"/>
                <w:szCs w:val="24"/>
              </w:rPr>
              <w:t xml:space="preserve">HDA Board </w:t>
            </w:r>
          </w:p>
        </w:tc>
        <w:tc>
          <w:tcPr>
            <w:tcW w:w="5358" w:type="dxa"/>
            <w:shd w:val="clear" w:color="auto" w:fill="auto"/>
          </w:tcPr>
          <w:p w:rsidR="00970CE7" w:rsidRPr="00132318" w:rsidRDefault="00970CE7" w:rsidP="00E86832">
            <w:pPr>
              <w:jc w:val="both"/>
              <w:rPr>
                <w:sz w:val="24"/>
                <w:szCs w:val="24"/>
              </w:rPr>
            </w:pPr>
            <w:r>
              <w:rPr>
                <w:sz w:val="24"/>
                <w:szCs w:val="24"/>
              </w:rPr>
              <w:t>T</w:t>
            </w:r>
            <w:r w:rsidRPr="00132318">
              <w:rPr>
                <w:sz w:val="24"/>
                <w:szCs w:val="24"/>
              </w:rPr>
              <w:t xml:space="preserve">he Interim Board in February 2020 and the process of appointing a permanent Board has begun in earnest. </w:t>
            </w:r>
          </w:p>
          <w:p w:rsidR="00970CE7" w:rsidRPr="00132318" w:rsidRDefault="00970CE7" w:rsidP="00E86832">
            <w:pPr>
              <w:jc w:val="both"/>
              <w:rPr>
                <w:sz w:val="24"/>
                <w:szCs w:val="24"/>
              </w:rPr>
            </w:pPr>
          </w:p>
        </w:tc>
      </w:tr>
      <w:tr w:rsidR="00970CE7" w:rsidRPr="00132318" w:rsidTr="00E86832">
        <w:tc>
          <w:tcPr>
            <w:tcW w:w="9639" w:type="dxa"/>
            <w:gridSpan w:val="3"/>
            <w:shd w:val="clear" w:color="auto" w:fill="BFBFBF"/>
          </w:tcPr>
          <w:p w:rsidR="00970CE7" w:rsidRPr="00132318" w:rsidRDefault="00970CE7" w:rsidP="00E86832">
            <w:pPr>
              <w:jc w:val="center"/>
              <w:rPr>
                <w:b/>
                <w:sz w:val="24"/>
                <w:szCs w:val="24"/>
              </w:rPr>
            </w:pPr>
            <w:r w:rsidRPr="00132318">
              <w:rPr>
                <w:b/>
                <w:sz w:val="24"/>
                <w:szCs w:val="24"/>
              </w:rPr>
              <w:t>Estate Agency Affairs Board</w:t>
            </w:r>
          </w:p>
          <w:p w:rsidR="00970CE7" w:rsidRPr="00132318" w:rsidRDefault="00970CE7" w:rsidP="00E86832">
            <w:pPr>
              <w:rPr>
                <w:sz w:val="24"/>
                <w:szCs w:val="24"/>
              </w:rPr>
            </w:pPr>
          </w:p>
        </w:tc>
      </w:tr>
      <w:tr w:rsidR="00970CE7" w:rsidRPr="00132318" w:rsidTr="00E86832">
        <w:tc>
          <w:tcPr>
            <w:tcW w:w="1163" w:type="dxa"/>
            <w:shd w:val="clear" w:color="auto" w:fill="auto"/>
          </w:tcPr>
          <w:p w:rsidR="00970CE7" w:rsidRPr="00132318" w:rsidRDefault="00970CE7" w:rsidP="00E86832">
            <w:pPr>
              <w:spacing w:line="360" w:lineRule="auto"/>
              <w:jc w:val="both"/>
              <w:rPr>
                <w:b/>
                <w:sz w:val="24"/>
                <w:szCs w:val="24"/>
              </w:rPr>
            </w:pPr>
            <w:r w:rsidRPr="00132318">
              <w:rPr>
                <w:b/>
                <w:sz w:val="24"/>
                <w:szCs w:val="24"/>
              </w:rPr>
              <w:t xml:space="preserve">No. </w:t>
            </w:r>
          </w:p>
        </w:tc>
        <w:tc>
          <w:tcPr>
            <w:tcW w:w="3118" w:type="dxa"/>
            <w:shd w:val="clear" w:color="auto" w:fill="auto"/>
          </w:tcPr>
          <w:p w:rsidR="00970CE7" w:rsidRPr="00132318" w:rsidRDefault="00970CE7" w:rsidP="00E86832">
            <w:pPr>
              <w:spacing w:line="360" w:lineRule="auto"/>
              <w:jc w:val="both"/>
              <w:rPr>
                <w:b/>
                <w:sz w:val="24"/>
                <w:szCs w:val="24"/>
              </w:rPr>
            </w:pPr>
            <w:r w:rsidRPr="00132318">
              <w:rPr>
                <w:b/>
                <w:sz w:val="24"/>
                <w:szCs w:val="24"/>
              </w:rPr>
              <w:t xml:space="preserve">Post Name </w:t>
            </w:r>
          </w:p>
        </w:tc>
        <w:tc>
          <w:tcPr>
            <w:tcW w:w="5358" w:type="dxa"/>
            <w:shd w:val="clear" w:color="auto" w:fill="auto"/>
          </w:tcPr>
          <w:p w:rsidR="00970CE7" w:rsidRPr="00132318" w:rsidRDefault="00970CE7" w:rsidP="00E86832">
            <w:pPr>
              <w:spacing w:line="360" w:lineRule="auto"/>
              <w:jc w:val="both"/>
              <w:rPr>
                <w:b/>
                <w:sz w:val="24"/>
                <w:szCs w:val="24"/>
              </w:rPr>
            </w:pPr>
            <w:r w:rsidRPr="00132318">
              <w:rPr>
                <w:b/>
                <w:sz w:val="24"/>
                <w:szCs w:val="24"/>
              </w:rPr>
              <w:t xml:space="preserve">Progress </w:t>
            </w:r>
          </w:p>
        </w:tc>
      </w:tr>
      <w:tr w:rsidR="00970CE7" w:rsidRPr="00132318" w:rsidTr="00E86832">
        <w:tc>
          <w:tcPr>
            <w:tcW w:w="1163" w:type="dxa"/>
            <w:shd w:val="clear" w:color="auto" w:fill="auto"/>
          </w:tcPr>
          <w:p w:rsidR="00970CE7" w:rsidRPr="00132318" w:rsidRDefault="00970CE7" w:rsidP="00E86832">
            <w:pPr>
              <w:spacing w:line="360" w:lineRule="auto"/>
              <w:ind w:left="360"/>
              <w:jc w:val="both"/>
              <w:rPr>
                <w:sz w:val="24"/>
                <w:szCs w:val="24"/>
              </w:rPr>
            </w:pPr>
            <w:r w:rsidRPr="00132318">
              <w:rPr>
                <w:sz w:val="24"/>
                <w:szCs w:val="24"/>
              </w:rPr>
              <w:t>1.</w:t>
            </w:r>
          </w:p>
        </w:tc>
        <w:tc>
          <w:tcPr>
            <w:tcW w:w="3118" w:type="dxa"/>
            <w:shd w:val="clear" w:color="auto" w:fill="auto"/>
          </w:tcPr>
          <w:p w:rsidR="00970CE7" w:rsidRPr="00132318" w:rsidRDefault="00970CE7" w:rsidP="00E86832">
            <w:pPr>
              <w:spacing w:line="360" w:lineRule="auto"/>
              <w:rPr>
                <w:sz w:val="24"/>
                <w:szCs w:val="24"/>
              </w:rPr>
            </w:pPr>
            <w:r w:rsidRPr="00132318">
              <w:rPr>
                <w:sz w:val="24"/>
                <w:szCs w:val="24"/>
              </w:rPr>
              <w:t>Chief Financial Officer (CFO)</w:t>
            </w:r>
          </w:p>
        </w:tc>
        <w:tc>
          <w:tcPr>
            <w:tcW w:w="5358" w:type="dxa"/>
            <w:shd w:val="clear" w:color="auto" w:fill="auto"/>
          </w:tcPr>
          <w:p w:rsidR="00970CE7" w:rsidRPr="00132318" w:rsidRDefault="00970CE7" w:rsidP="00E86832">
            <w:pPr>
              <w:jc w:val="both"/>
              <w:rPr>
                <w:sz w:val="24"/>
                <w:szCs w:val="24"/>
              </w:rPr>
            </w:pPr>
            <w:r w:rsidRPr="00132318">
              <w:rPr>
                <w:sz w:val="24"/>
                <w:szCs w:val="24"/>
              </w:rPr>
              <w:t>A Chief Financial Officer has already been seconded from the NHFC to the EAAB and commenced with duties on 01 March 2021.</w:t>
            </w:r>
          </w:p>
        </w:tc>
      </w:tr>
      <w:tr w:rsidR="00970CE7" w:rsidRPr="00132318" w:rsidTr="00E86832">
        <w:tc>
          <w:tcPr>
            <w:tcW w:w="9639" w:type="dxa"/>
            <w:gridSpan w:val="3"/>
            <w:shd w:val="clear" w:color="auto" w:fill="BFBFBF"/>
          </w:tcPr>
          <w:p w:rsidR="00970CE7" w:rsidRPr="00132318" w:rsidRDefault="00970CE7" w:rsidP="00E86832">
            <w:pPr>
              <w:jc w:val="center"/>
              <w:rPr>
                <w:b/>
                <w:sz w:val="24"/>
                <w:szCs w:val="24"/>
                <w:lang w:val="en-ZA"/>
              </w:rPr>
            </w:pPr>
            <w:r w:rsidRPr="00132318">
              <w:rPr>
                <w:b/>
                <w:sz w:val="24"/>
                <w:szCs w:val="24"/>
                <w:lang w:val="en-ZA"/>
              </w:rPr>
              <w:t>Social Housing Regulatory Authority (SHRA)</w:t>
            </w:r>
          </w:p>
          <w:p w:rsidR="00970CE7" w:rsidRPr="00132318" w:rsidRDefault="00970CE7" w:rsidP="00E86832">
            <w:pPr>
              <w:jc w:val="both"/>
              <w:rPr>
                <w:sz w:val="24"/>
                <w:szCs w:val="24"/>
              </w:rPr>
            </w:pPr>
          </w:p>
        </w:tc>
      </w:tr>
      <w:tr w:rsidR="00970CE7" w:rsidRPr="00132318" w:rsidTr="00E86832">
        <w:tc>
          <w:tcPr>
            <w:tcW w:w="1163" w:type="dxa"/>
            <w:shd w:val="clear" w:color="auto" w:fill="auto"/>
          </w:tcPr>
          <w:p w:rsidR="00970CE7" w:rsidRPr="00924341" w:rsidRDefault="00970CE7" w:rsidP="00E86832">
            <w:pPr>
              <w:pStyle w:val="ListParagraph"/>
              <w:numPr>
                <w:ilvl w:val="0"/>
                <w:numId w:val="14"/>
              </w:numPr>
              <w:spacing w:line="360" w:lineRule="auto"/>
              <w:jc w:val="both"/>
            </w:pPr>
          </w:p>
        </w:tc>
        <w:tc>
          <w:tcPr>
            <w:tcW w:w="3118" w:type="dxa"/>
            <w:shd w:val="clear" w:color="auto" w:fill="auto"/>
          </w:tcPr>
          <w:p w:rsidR="00970CE7" w:rsidRPr="00132318" w:rsidRDefault="00970CE7" w:rsidP="00E86832">
            <w:pPr>
              <w:spacing w:line="360" w:lineRule="auto"/>
              <w:rPr>
                <w:sz w:val="24"/>
                <w:szCs w:val="24"/>
              </w:rPr>
            </w:pPr>
            <w:r w:rsidRPr="00132318">
              <w:rPr>
                <w:sz w:val="24"/>
                <w:szCs w:val="24"/>
              </w:rPr>
              <w:t xml:space="preserve">Chief Executive Officer (CEO) </w:t>
            </w:r>
          </w:p>
        </w:tc>
        <w:tc>
          <w:tcPr>
            <w:tcW w:w="5358" w:type="dxa"/>
            <w:shd w:val="clear" w:color="auto" w:fill="auto"/>
          </w:tcPr>
          <w:p w:rsidR="00970CE7" w:rsidRPr="00132318" w:rsidRDefault="00970CE7" w:rsidP="00E86832">
            <w:pPr>
              <w:jc w:val="both"/>
              <w:rPr>
                <w:sz w:val="24"/>
                <w:szCs w:val="24"/>
              </w:rPr>
            </w:pPr>
            <w:r w:rsidRPr="00132318">
              <w:rPr>
                <w:sz w:val="24"/>
                <w:szCs w:val="24"/>
              </w:rPr>
              <w:t>The contract of the former CEO ended on 31 January 2021. The recruitment process to fill the vacancy has commenced.</w:t>
            </w:r>
          </w:p>
        </w:tc>
      </w:tr>
      <w:tr w:rsidR="00970CE7" w:rsidRPr="00132318" w:rsidTr="00E86832">
        <w:tc>
          <w:tcPr>
            <w:tcW w:w="1163" w:type="dxa"/>
            <w:shd w:val="clear" w:color="auto" w:fill="auto"/>
          </w:tcPr>
          <w:p w:rsidR="00970CE7" w:rsidRPr="00924341" w:rsidRDefault="00970CE7" w:rsidP="00E86832">
            <w:pPr>
              <w:pStyle w:val="ListParagraph"/>
              <w:numPr>
                <w:ilvl w:val="0"/>
                <w:numId w:val="14"/>
              </w:numPr>
              <w:spacing w:line="360" w:lineRule="auto"/>
              <w:jc w:val="both"/>
            </w:pPr>
          </w:p>
        </w:tc>
        <w:tc>
          <w:tcPr>
            <w:tcW w:w="3118" w:type="dxa"/>
            <w:shd w:val="clear" w:color="auto" w:fill="auto"/>
          </w:tcPr>
          <w:p w:rsidR="00970CE7" w:rsidRPr="00132318" w:rsidRDefault="00970CE7" w:rsidP="00E86832">
            <w:pPr>
              <w:spacing w:line="360" w:lineRule="auto"/>
              <w:rPr>
                <w:sz w:val="24"/>
                <w:szCs w:val="24"/>
              </w:rPr>
            </w:pPr>
            <w:r w:rsidRPr="00132318">
              <w:rPr>
                <w:sz w:val="24"/>
                <w:szCs w:val="24"/>
              </w:rPr>
              <w:t xml:space="preserve">SHRA Council </w:t>
            </w:r>
          </w:p>
        </w:tc>
        <w:tc>
          <w:tcPr>
            <w:tcW w:w="5358" w:type="dxa"/>
            <w:shd w:val="clear" w:color="auto" w:fill="auto"/>
          </w:tcPr>
          <w:p w:rsidR="00970CE7" w:rsidRPr="00132318" w:rsidRDefault="00970CE7" w:rsidP="00E86832">
            <w:pPr>
              <w:jc w:val="both"/>
              <w:rPr>
                <w:sz w:val="24"/>
                <w:szCs w:val="24"/>
              </w:rPr>
            </w:pPr>
            <w:r w:rsidRPr="00132318">
              <w:rPr>
                <w:sz w:val="24"/>
                <w:szCs w:val="24"/>
              </w:rPr>
              <w:t>The call for nominations has been finalised and the Selection Committee furnished the Minister with a list of recommended persons which the Minister will exercise oversight on and thereafter submit the same for the concurrence of Cabinet.</w:t>
            </w:r>
          </w:p>
        </w:tc>
      </w:tr>
    </w:tbl>
    <w:p w:rsidR="00970CE7" w:rsidRPr="00924341" w:rsidRDefault="00970CE7" w:rsidP="00970CE7">
      <w:pPr>
        <w:spacing w:line="360" w:lineRule="auto"/>
        <w:ind w:left="737" w:hanging="737"/>
        <w:jc w:val="both"/>
        <w:rPr>
          <w:b/>
          <w:sz w:val="24"/>
          <w:szCs w:val="24"/>
        </w:rPr>
      </w:pPr>
    </w:p>
    <w:p w:rsidR="00970CE7" w:rsidRPr="00924341" w:rsidRDefault="00970CE7" w:rsidP="00970CE7">
      <w:pPr>
        <w:spacing w:line="360" w:lineRule="auto"/>
        <w:ind w:left="737"/>
        <w:jc w:val="both"/>
        <w:rPr>
          <w:b/>
          <w:sz w:val="24"/>
          <w:szCs w:val="24"/>
        </w:rPr>
      </w:pPr>
    </w:p>
    <w:p w:rsidR="00970CE7" w:rsidRPr="00924341" w:rsidRDefault="00970CE7" w:rsidP="00970CE7">
      <w:pPr>
        <w:tabs>
          <w:tab w:val="left" w:pos="1134"/>
        </w:tabs>
        <w:spacing w:line="360" w:lineRule="auto"/>
        <w:ind w:left="720" w:hanging="720"/>
        <w:jc w:val="both"/>
        <w:rPr>
          <w:b/>
          <w:sz w:val="24"/>
          <w:szCs w:val="24"/>
        </w:rPr>
      </w:pPr>
      <w:r>
        <w:rPr>
          <w:sz w:val="24"/>
          <w:szCs w:val="24"/>
        </w:rPr>
        <w:t>(b)</w:t>
      </w:r>
      <w:r>
        <w:rPr>
          <w:sz w:val="24"/>
          <w:szCs w:val="24"/>
        </w:rPr>
        <w:tab/>
        <w:t>T</w:t>
      </w:r>
      <w:r w:rsidRPr="00924341">
        <w:rPr>
          <w:sz w:val="24"/>
          <w:szCs w:val="24"/>
        </w:rPr>
        <w:t xml:space="preserve">he </w:t>
      </w:r>
      <w:r>
        <w:rPr>
          <w:sz w:val="24"/>
          <w:szCs w:val="24"/>
        </w:rPr>
        <w:t xml:space="preserve">post of </w:t>
      </w:r>
      <w:r w:rsidRPr="00924341">
        <w:rPr>
          <w:sz w:val="24"/>
          <w:szCs w:val="24"/>
        </w:rPr>
        <w:t xml:space="preserve">Director-General for the Department of Human Settlements </w:t>
      </w:r>
      <w:r>
        <w:rPr>
          <w:sz w:val="24"/>
          <w:szCs w:val="24"/>
        </w:rPr>
        <w:t xml:space="preserve">is not vacant. </w:t>
      </w:r>
      <w:r w:rsidRPr="00924341">
        <w:rPr>
          <w:sz w:val="24"/>
          <w:szCs w:val="24"/>
        </w:rPr>
        <w:t>The positions indicated below have also been filled, utilizing the available CoE budget:</w:t>
      </w:r>
    </w:p>
    <w:p w:rsidR="00970CE7" w:rsidRPr="00924341" w:rsidRDefault="00970CE7" w:rsidP="00970CE7">
      <w:pPr>
        <w:tabs>
          <w:tab w:val="left" w:pos="1134"/>
        </w:tabs>
        <w:spacing w:line="360" w:lineRule="auto"/>
        <w:jc w:val="both"/>
        <w:rPr>
          <w:b/>
          <w:sz w:val="24"/>
          <w:szCs w:val="24"/>
        </w:rPr>
      </w:pPr>
      <w:r w:rsidRPr="00924341">
        <w:rPr>
          <w:b/>
          <w:sz w:val="24"/>
          <w:szCs w:val="24"/>
        </w:rPr>
        <w:tab/>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969"/>
        <w:gridCol w:w="1057"/>
        <w:gridCol w:w="3451"/>
      </w:tblGrid>
      <w:tr w:rsidR="00970CE7" w:rsidRPr="00132318" w:rsidTr="00E86832">
        <w:trPr>
          <w:tblHeader/>
        </w:trPr>
        <w:tc>
          <w:tcPr>
            <w:tcW w:w="850" w:type="dxa"/>
            <w:shd w:val="clear" w:color="auto" w:fill="BFBFBF"/>
          </w:tcPr>
          <w:p w:rsidR="00970CE7" w:rsidRPr="00132318" w:rsidRDefault="00970CE7" w:rsidP="00E86832">
            <w:pPr>
              <w:tabs>
                <w:tab w:val="left" w:pos="1134"/>
              </w:tabs>
              <w:ind w:left="-250" w:firstLine="250"/>
              <w:jc w:val="center"/>
              <w:rPr>
                <w:b/>
                <w:sz w:val="24"/>
                <w:szCs w:val="24"/>
              </w:rPr>
            </w:pPr>
            <w:r w:rsidRPr="00132318">
              <w:rPr>
                <w:b/>
                <w:sz w:val="24"/>
                <w:szCs w:val="24"/>
              </w:rPr>
              <w:t>No</w:t>
            </w:r>
          </w:p>
        </w:tc>
        <w:tc>
          <w:tcPr>
            <w:tcW w:w="3969" w:type="dxa"/>
            <w:shd w:val="clear" w:color="auto" w:fill="BFBFBF"/>
          </w:tcPr>
          <w:p w:rsidR="00970CE7" w:rsidRPr="00132318" w:rsidRDefault="00970CE7" w:rsidP="00E86832">
            <w:pPr>
              <w:tabs>
                <w:tab w:val="left" w:pos="1134"/>
              </w:tabs>
              <w:jc w:val="center"/>
              <w:rPr>
                <w:b/>
                <w:sz w:val="24"/>
                <w:szCs w:val="24"/>
              </w:rPr>
            </w:pPr>
            <w:r w:rsidRPr="00132318">
              <w:rPr>
                <w:b/>
                <w:sz w:val="24"/>
                <w:szCs w:val="24"/>
              </w:rPr>
              <w:t>Post Name</w:t>
            </w:r>
          </w:p>
        </w:tc>
        <w:tc>
          <w:tcPr>
            <w:tcW w:w="1057" w:type="dxa"/>
            <w:shd w:val="clear" w:color="auto" w:fill="BFBFBF"/>
          </w:tcPr>
          <w:p w:rsidR="00970CE7" w:rsidRPr="00132318" w:rsidRDefault="00970CE7" w:rsidP="00E86832">
            <w:pPr>
              <w:tabs>
                <w:tab w:val="left" w:pos="1134"/>
              </w:tabs>
              <w:jc w:val="center"/>
              <w:rPr>
                <w:b/>
                <w:sz w:val="24"/>
                <w:szCs w:val="24"/>
              </w:rPr>
            </w:pPr>
            <w:r w:rsidRPr="00132318">
              <w:rPr>
                <w:b/>
                <w:sz w:val="24"/>
                <w:szCs w:val="24"/>
              </w:rPr>
              <w:t>Salary Level</w:t>
            </w:r>
          </w:p>
        </w:tc>
        <w:tc>
          <w:tcPr>
            <w:tcW w:w="3451" w:type="dxa"/>
            <w:shd w:val="clear" w:color="auto" w:fill="BFBFBF"/>
          </w:tcPr>
          <w:p w:rsidR="00970CE7" w:rsidRPr="00132318" w:rsidRDefault="00970CE7" w:rsidP="00E86832">
            <w:pPr>
              <w:tabs>
                <w:tab w:val="left" w:pos="1134"/>
              </w:tabs>
              <w:jc w:val="center"/>
              <w:rPr>
                <w:b/>
                <w:sz w:val="24"/>
                <w:szCs w:val="24"/>
              </w:rPr>
            </w:pPr>
            <w:r w:rsidRPr="00132318">
              <w:rPr>
                <w:b/>
                <w:sz w:val="24"/>
                <w:szCs w:val="24"/>
              </w:rPr>
              <w:t xml:space="preserve">Progress </w:t>
            </w:r>
          </w:p>
        </w:tc>
      </w:tr>
      <w:tr w:rsidR="00970CE7" w:rsidRPr="00132318" w:rsidTr="00E86832">
        <w:tc>
          <w:tcPr>
            <w:tcW w:w="850" w:type="dxa"/>
            <w:shd w:val="clear" w:color="auto" w:fill="auto"/>
          </w:tcPr>
          <w:p w:rsidR="00970CE7" w:rsidRPr="00924341" w:rsidRDefault="00970CE7" w:rsidP="00E86832">
            <w:pPr>
              <w:pStyle w:val="ListParagraph"/>
              <w:numPr>
                <w:ilvl w:val="0"/>
                <w:numId w:val="15"/>
              </w:numPr>
              <w:tabs>
                <w:tab w:val="left" w:pos="1134"/>
              </w:tabs>
              <w:jc w:val="both"/>
            </w:pPr>
          </w:p>
        </w:tc>
        <w:tc>
          <w:tcPr>
            <w:tcW w:w="3969" w:type="dxa"/>
            <w:shd w:val="clear" w:color="auto" w:fill="auto"/>
          </w:tcPr>
          <w:p w:rsidR="00970CE7" w:rsidRPr="00132318" w:rsidRDefault="00970CE7" w:rsidP="00E86832">
            <w:pPr>
              <w:tabs>
                <w:tab w:val="left" w:pos="1134"/>
              </w:tabs>
              <w:jc w:val="both"/>
              <w:rPr>
                <w:sz w:val="24"/>
                <w:szCs w:val="24"/>
              </w:rPr>
            </w:pPr>
            <w:r w:rsidRPr="00132318">
              <w:rPr>
                <w:sz w:val="24"/>
                <w:szCs w:val="24"/>
              </w:rPr>
              <w:t>CD: Governance Framework</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14</w:t>
            </w:r>
          </w:p>
        </w:tc>
        <w:tc>
          <w:tcPr>
            <w:tcW w:w="3451" w:type="dxa"/>
            <w:shd w:val="clear" w:color="auto" w:fill="auto"/>
          </w:tcPr>
          <w:p w:rsidR="00970CE7" w:rsidRPr="00132318" w:rsidRDefault="00970CE7" w:rsidP="00E86832">
            <w:pPr>
              <w:tabs>
                <w:tab w:val="left" w:pos="1134"/>
              </w:tabs>
              <w:jc w:val="both"/>
              <w:rPr>
                <w:sz w:val="24"/>
                <w:szCs w:val="24"/>
              </w:rPr>
            </w:pPr>
            <w:r w:rsidRPr="00132318">
              <w:rPr>
                <w:sz w:val="24"/>
                <w:szCs w:val="24"/>
              </w:rPr>
              <w:t>Filled</w:t>
            </w:r>
          </w:p>
        </w:tc>
      </w:tr>
      <w:tr w:rsidR="00970CE7" w:rsidRPr="00132318" w:rsidTr="00E86832">
        <w:tc>
          <w:tcPr>
            <w:tcW w:w="850" w:type="dxa"/>
            <w:shd w:val="clear" w:color="auto" w:fill="auto"/>
          </w:tcPr>
          <w:p w:rsidR="00970CE7" w:rsidRPr="00924341" w:rsidRDefault="00970CE7" w:rsidP="00E86832">
            <w:pPr>
              <w:pStyle w:val="ListParagraph"/>
              <w:numPr>
                <w:ilvl w:val="0"/>
                <w:numId w:val="15"/>
              </w:numPr>
              <w:tabs>
                <w:tab w:val="left" w:pos="1134"/>
              </w:tabs>
              <w:jc w:val="both"/>
            </w:pPr>
          </w:p>
        </w:tc>
        <w:tc>
          <w:tcPr>
            <w:tcW w:w="3969" w:type="dxa"/>
            <w:shd w:val="clear" w:color="auto" w:fill="auto"/>
          </w:tcPr>
          <w:p w:rsidR="00970CE7" w:rsidRPr="00132318" w:rsidRDefault="00970CE7" w:rsidP="00E86832">
            <w:pPr>
              <w:tabs>
                <w:tab w:val="left" w:pos="1134"/>
              </w:tabs>
              <w:jc w:val="both"/>
              <w:rPr>
                <w:sz w:val="24"/>
                <w:szCs w:val="24"/>
              </w:rPr>
            </w:pPr>
            <w:r w:rsidRPr="00132318">
              <w:rPr>
                <w:sz w:val="24"/>
                <w:szCs w:val="24"/>
              </w:rPr>
              <w:t>DD: Occupational Health and Safety</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11</w:t>
            </w:r>
          </w:p>
        </w:tc>
        <w:tc>
          <w:tcPr>
            <w:tcW w:w="3451" w:type="dxa"/>
            <w:shd w:val="clear" w:color="auto" w:fill="auto"/>
          </w:tcPr>
          <w:p w:rsidR="00970CE7" w:rsidRPr="00132318" w:rsidRDefault="00970CE7" w:rsidP="00E86832">
            <w:pPr>
              <w:tabs>
                <w:tab w:val="left" w:pos="1134"/>
              </w:tabs>
              <w:jc w:val="both"/>
              <w:rPr>
                <w:sz w:val="24"/>
                <w:szCs w:val="24"/>
              </w:rPr>
            </w:pPr>
            <w:r w:rsidRPr="00132318">
              <w:rPr>
                <w:sz w:val="24"/>
                <w:szCs w:val="24"/>
              </w:rPr>
              <w:t>Filled</w:t>
            </w:r>
          </w:p>
        </w:tc>
      </w:tr>
      <w:tr w:rsidR="00970CE7" w:rsidRPr="00132318" w:rsidTr="00E86832">
        <w:tc>
          <w:tcPr>
            <w:tcW w:w="850" w:type="dxa"/>
            <w:shd w:val="clear" w:color="auto" w:fill="auto"/>
          </w:tcPr>
          <w:p w:rsidR="00970CE7" w:rsidRPr="00924341" w:rsidRDefault="00970CE7" w:rsidP="00E86832">
            <w:pPr>
              <w:pStyle w:val="ListParagraph"/>
              <w:numPr>
                <w:ilvl w:val="0"/>
                <w:numId w:val="15"/>
              </w:numPr>
              <w:tabs>
                <w:tab w:val="left" w:pos="1134"/>
              </w:tabs>
              <w:jc w:val="both"/>
            </w:pPr>
          </w:p>
        </w:tc>
        <w:tc>
          <w:tcPr>
            <w:tcW w:w="3969" w:type="dxa"/>
            <w:shd w:val="clear" w:color="auto" w:fill="auto"/>
          </w:tcPr>
          <w:p w:rsidR="00970CE7" w:rsidRPr="00132318" w:rsidRDefault="00970CE7" w:rsidP="00E86832">
            <w:pPr>
              <w:tabs>
                <w:tab w:val="left" w:pos="1134"/>
              </w:tabs>
              <w:jc w:val="both"/>
              <w:rPr>
                <w:sz w:val="24"/>
                <w:szCs w:val="24"/>
              </w:rPr>
            </w:pPr>
            <w:r w:rsidRPr="00132318">
              <w:rPr>
                <w:sz w:val="24"/>
                <w:szCs w:val="24"/>
              </w:rPr>
              <w:t>Office Manager</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11</w:t>
            </w:r>
          </w:p>
        </w:tc>
        <w:tc>
          <w:tcPr>
            <w:tcW w:w="3451" w:type="dxa"/>
            <w:shd w:val="clear" w:color="auto" w:fill="auto"/>
          </w:tcPr>
          <w:p w:rsidR="00970CE7" w:rsidRPr="00132318" w:rsidRDefault="00970CE7" w:rsidP="00E86832">
            <w:pPr>
              <w:tabs>
                <w:tab w:val="left" w:pos="1134"/>
              </w:tabs>
              <w:jc w:val="both"/>
              <w:rPr>
                <w:sz w:val="24"/>
                <w:szCs w:val="24"/>
              </w:rPr>
            </w:pPr>
            <w:r w:rsidRPr="00132318">
              <w:rPr>
                <w:sz w:val="24"/>
                <w:szCs w:val="24"/>
              </w:rPr>
              <w:t>Filled</w:t>
            </w:r>
          </w:p>
        </w:tc>
      </w:tr>
      <w:tr w:rsidR="00970CE7" w:rsidRPr="00132318" w:rsidTr="00E86832">
        <w:tc>
          <w:tcPr>
            <w:tcW w:w="850" w:type="dxa"/>
            <w:shd w:val="clear" w:color="auto" w:fill="auto"/>
          </w:tcPr>
          <w:p w:rsidR="00970CE7" w:rsidRPr="00924341" w:rsidRDefault="00970CE7" w:rsidP="00E86832">
            <w:pPr>
              <w:pStyle w:val="ListParagraph"/>
              <w:numPr>
                <w:ilvl w:val="0"/>
                <w:numId w:val="15"/>
              </w:numPr>
              <w:tabs>
                <w:tab w:val="left" w:pos="1134"/>
              </w:tabs>
              <w:jc w:val="both"/>
            </w:pPr>
          </w:p>
        </w:tc>
        <w:tc>
          <w:tcPr>
            <w:tcW w:w="3969" w:type="dxa"/>
            <w:shd w:val="clear" w:color="auto" w:fill="auto"/>
          </w:tcPr>
          <w:p w:rsidR="00970CE7" w:rsidRPr="00132318" w:rsidRDefault="00970CE7" w:rsidP="00E86832">
            <w:pPr>
              <w:tabs>
                <w:tab w:val="left" w:pos="1134"/>
              </w:tabs>
              <w:jc w:val="both"/>
              <w:rPr>
                <w:sz w:val="24"/>
                <w:szCs w:val="24"/>
              </w:rPr>
            </w:pPr>
            <w:r w:rsidRPr="00132318">
              <w:rPr>
                <w:sz w:val="24"/>
                <w:szCs w:val="24"/>
              </w:rPr>
              <w:t>DD: Internal Control</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11</w:t>
            </w:r>
          </w:p>
        </w:tc>
        <w:tc>
          <w:tcPr>
            <w:tcW w:w="3451" w:type="dxa"/>
            <w:shd w:val="clear" w:color="auto" w:fill="auto"/>
          </w:tcPr>
          <w:p w:rsidR="00970CE7" w:rsidRPr="00132318" w:rsidRDefault="00970CE7" w:rsidP="00E86832">
            <w:pPr>
              <w:tabs>
                <w:tab w:val="left" w:pos="1134"/>
              </w:tabs>
              <w:jc w:val="both"/>
              <w:rPr>
                <w:sz w:val="24"/>
                <w:szCs w:val="24"/>
              </w:rPr>
            </w:pPr>
            <w:r w:rsidRPr="00132318">
              <w:rPr>
                <w:sz w:val="24"/>
                <w:szCs w:val="24"/>
              </w:rPr>
              <w:t>Filled</w:t>
            </w:r>
          </w:p>
        </w:tc>
      </w:tr>
      <w:tr w:rsidR="00970CE7" w:rsidRPr="00132318" w:rsidTr="00E86832">
        <w:tc>
          <w:tcPr>
            <w:tcW w:w="850" w:type="dxa"/>
            <w:shd w:val="clear" w:color="auto" w:fill="auto"/>
          </w:tcPr>
          <w:p w:rsidR="00970CE7" w:rsidRPr="00924341" w:rsidRDefault="00970CE7" w:rsidP="00E86832">
            <w:pPr>
              <w:pStyle w:val="ListParagraph"/>
              <w:numPr>
                <w:ilvl w:val="0"/>
                <w:numId w:val="15"/>
              </w:numPr>
              <w:tabs>
                <w:tab w:val="left" w:pos="1134"/>
              </w:tabs>
              <w:jc w:val="both"/>
            </w:pPr>
          </w:p>
        </w:tc>
        <w:tc>
          <w:tcPr>
            <w:tcW w:w="3969" w:type="dxa"/>
            <w:shd w:val="clear" w:color="auto" w:fill="auto"/>
          </w:tcPr>
          <w:p w:rsidR="00970CE7" w:rsidRPr="00132318" w:rsidRDefault="00970CE7" w:rsidP="00E86832">
            <w:pPr>
              <w:tabs>
                <w:tab w:val="left" w:pos="1134"/>
              </w:tabs>
              <w:jc w:val="both"/>
              <w:rPr>
                <w:sz w:val="24"/>
                <w:szCs w:val="24"/>
              </w:rPr>
            </w:pPr>
            <w:r w:rsidRPr="00132318">
              <w:rPr>
                <w:sz w:val="24"/>
                <w:szCs w:val="24"/>
              </w:rPr>
              <w:t>DD: Information</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11</w:t>
            </w:r>
          </w:p>
        </w:tc>
        <w:tc>
          <w:tcPr>
            <w:tcW w:w="3451" w:type="dxa"/>
            <w:shd w:val="clear" w:color="auto" w:fill="auto"/>
          </w:tcPr>
          <w:p w:rsidR="00970CE7" w:rsidRPr="00132318" w:rsidRDefault="00970CE7" w:rsidP="00E86832">
            <w:pPr>
              <w:tabs>
                <w:tab w:val="left" w:pos="1134"/>
              </w:tabs>
              <w:jc w:val="both"/>
              <w:rPr>
                <w:sz w:val="24"/>
                <w:szCs w:val="24"/>
              </w:rPr>
            </w:pPr>
            <w:r w:rsidRPr="00132318">
              <w:rPr>
                <w:sz w:val="24"/>
                <w:szCs w:val="24"/>
              </w:rPr>
              <w:t>Filled</w:t>
            </w:r>
          </w:p>
        </w:tc>
      </w:tr>
      <w:tr w:rsidR="00970CE7" w:rsidRPr="00132318" w:rsidTr="00E86832">
        <w:tc>
          <w:tcPr>
            <w:tcW w:w="850" w:type="dxa"/>
            <w:shd w:val="clear" w:color="auto" w:fill="auto"/>
          </w:tcPr>
          <w:p w:rsidR="00970CE7" w:rsidRPr="00924341" w:rsidRDefault="00970CE7" w:rsidP="00E86832">
            <w:pPr>
              <w:pStyle w:val="ListParagraph"/>
              <w:numPr>
                <w:ilvl w:val="0"/>
                <w:numId w:val="15"/>
              </w:numPr>
              <w:tabs>
                <w:tab w:val="left" w:pos="1134"/>
              </w:tabs>
              <w:jc w:val="both"/>
            </w:pPr>
          </w:p>
        </w:tc>
        <w:tc>
          <w:tcPr>
            <w:tcW w:w="3969" w:type="dxa"/>
            <w:shd w:val="clear" w:color="auto" w:fill="auto"/>
          </w:tcPr>
          <w:p w:rsidR="00970CE7" w:rsidRPr="00132318" w:rsidRDefault="00970CE7" w:rsidP="00E86832">
            <w:pPr>
              <w:tabs>
                <w:tab w:val="left" w:pos="1134"/>
              </w:tabs>
              <w:jc w:val="both"/>
              <w:rPr>
                <w:sz w:val="24"/>
                <w:szCs w:val="24"/>
              </w:rPr>
            </w:pPr>
            <w:r w:rsidRPr="00132318">
              <w:rPr>
                <w:sz w:val="24"/>
                <w:szCs w:val="24"/>
              </w:rPr>
              <w:t>ASD: Corporate Secretariat Support</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9</w:t>
            </w:r>
          </w:p>
        </w:tc>
        <w:tc>
          <w:tcPr>
            <w:tcW w:w="3451" w:type="dxa"/>
            <w:shd w:val="clear" w:color="auto" w:fill="auto"/>
          </w:tcPr>
          <w:p w:rsidR="00970CE7" w:rsidRPr="00132318" w:rsidRDefault="00970CE7" w:rsidP="00E86832">
            <w:pPr>
              <w:tabs>
                <w:tab w:val="left" w:pos="1134"/>
              </w:tabs>
              <w:jc w:val="both"/>
              <w:rPr>
                <w:sz w:val="24"/>
                <w:szCs w:val="24"/>
              </w:rPr>
            </w:pPr>
            <w:r w:rsidRPr="00132318">
              <w:rPr>
                <w:sz w:val="24"/>
                <w:szCs w:val="24"/>
              </w:rPr>
              <w:t>Filled</w:t>
            </w:r>
          </w:p>
        </w:tc>
      </w:tr>
      <w:tr w:rsidR="00970CE7" w:rsidRPr="00132318" w:rsidTr="00E86832">
        <w:tc>
          <w:tcPr>
            <w:tcW w:w="850" w:type="dxa"/>
            <w:shd w:val="clear" w:color="auto" w:fill="auto"/>
          </w:tcPr>
          <w:p w:rsidR="00970CE7" w:rsidRPr="00924341" w:rsidRDefault="00970CE7" w:rsidP="00E86832">
            <w:pPr>
              <w:pStyle w:val="ListParagraph"/>
              <w:numPr>
                <w:ilvl w:val="0"/>
                <w:numId w:val="15"/>
              </w:numPr>
              <w:tabs>
                <w:tab w:val="left" w:pos="1134"/>
              </w:tabs>
              <w:jc w:val="both"/>
            </w:pPr>
          </w:p>
        </w:tc>
        <w:tc>
          <w:tcPr>
            <w:tcW w:w="3969" w:type="dxa"/>
            <w:shd w:val="clear" w:color="auto" w:fill="auto"/>
          </w:tcPr>
          <w:p w:rsidR="00970CE7" w:rsidRPr="00132318" w:rsidRDefault="00970CE7" w:rsidP="00E86832">
            <w:pPr>
              <w:tabs>
                <w:tab w:val="left" w:pos="1134"/>
              </w:tabs>
              <w:jc w:val="both"/>
              <w:rPr>
                <w:sz w:val="24"/>
                <w:szCs w:val="24"/>
              </w:rPr>
            </w:pPr>
            <w:r w:rsidRPr="00132318">
              <w:rPr>
                <w:sz w:val="24"/>
                <w:szCs w:val="24"/>
              </w:rPr>
              <w:t>ASD: Municipal Accreditation</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9</w:t>
            </w:r>
          </w:p>
        </w:tc>
        <w:tc>
          <w:tcPr>
            <w:tcW w:w="3451" w:type="dxa"/>
            <w:shd w:val="clear" w:color="auto" w:fill="auto"/>
          </w:tcPr>
          <w:p w:rsidR="00970CE7" w:rsidRPr="00132318" w:rsidRDefault="00970CE7" w:rsidP="00E86832">
            <w:pPr>
              <w:tabs>
                <w:tab w:val="left" w:pos="1134"/>
              </w:tabs>
              <w:jc w:val="both"/>
              <w:rPr>
                <w:sz w:val="24"/>
                <w:szCs w:val="24"/>
              </w:rPr>
            </w:pPr>
            <w:r w:rsidRPr="00132318">
              <w:rPr>
                <w:sz w:val="24"/>
                <w:szCs w:val="24"/>
              </w:rPr>
              <w:t>Filled</w:t>
            </w:r>
          </w:p>
        </w:tc>
      </w:tr>
      <w:tr w:rsidR="00970CE7" w:rsidRPr="00132318" w:rsidTr="00E86832">
        <w:tc>
          <w:tcPr>
            <w:tcW w:w="850" w:type="dxa"/>
            <w:shd w:val="clear" w:color="auto" w:fill="auto"/>
          </w:tcPr>
          <w:p w:rsidR="00970CE7" w:rsidRPr="00924341" w:rsidRDefault="00970CE7" w:rsidP="00E86832">
            <w:pPr>
              <w:pStyle w:val="ListParagraph"/>
              <w:numPr>
                <w:ilvl w:val="0"/>
                <w:numId w:val="15"/>
              </w:numPr>
              <w:tabs>
                <w:tab w:val="left" w:pos="1134"/>
              </w:tabs>
              <w:jc w:val="both"/>
            </w:pPr>
          </w:p>
        </w:tc>
        <w:tc>
          <w:tcPr>
            <w:tcW w:w="3969" w:type="dxa"/>
            <w:shd w:val="clear" w:color="auto" w:fill="auto"/>
          </w:tcPr>
          <w:p w:rsidR="00970CE7" w:rsidRPr="00132318" w:rsidRDefault="00970CE7" w:rsidP="00E86832">
            <w:pPr>
              <w:tabs>
                <w:tab w:val="left" w:pos="1134"/>
              </w:tabs>
              <w:jc w:val="both"/>
              <w:rPr>
                <w:sz w:val="24"/>
                <w:szCs w:val="24"/>
              </w:rPr>
            </w:pPr>
            <w:r w:rsidRPr="00132318">
              <w:rPr>
                <w:sz w:val="24"/>
                <w:szCs w:val="24"/>
              </w:rPr>
              <w:t>Senior Internal Audit X 2</w:t>
            </w:r>
          </w:p>
        </w:tc>
        <w:tc>
          <w:tcPr>
            <w:tcW w:w="1057" w:type="dxa"/>
            <w:shd w:val="clear" w:color="auto" w:fill="auto"/>
          </w:tcPr>
          <w:p w:rsidR="00970CE7" w:rsidRPr="00132318" w:rsidRDefault="00970CE7" w:rsidP="00E86832">
            <w:pPr>
              <w:tabs>
                <w:tab w:val="left" w:pos="1134"/>
              </w:tabs>
              <w:jc w:val="both"/>
              <w:rPr>
                <w:sz w:val="24"/>
                <w:szCs w:val="24"/>
              </w:rPr>
            </w:pPr>
            <w:r w:rsidRPr="00132318">
              <w:rPr>
                <w:sz w:val="24"/>
                <w:szCs w:val="24"/>
              </w:rPr>
              <w:t>9</w:t>
            </w:r>
          </w:p>
        </w:tc>
        <w:tc>
          <w:tcPr>
            <w:tcW w:w="3451" w:type="dxa"/>
            <w:shd w:val="clear" w:color="auto" w:fill="auto"/>
          </w:tcPr>
          <w:p w:rsidR="00970CE7" w:rsidRPr="00132318" w:rsidRDefault="00970CE7" w:rsidP="00E86832">
            <w:pPr>
              <w:tabs>
                <w:tab w:val="left" w:pos="1134"/>
              </w:tabs>
              <w:jc w:val="both"/>
              <w:rPr>
                <w:sz w:val="24"/>
                <w:szCs w:val="24"/>
              </w:rPr>
            </w:pPr>
            <w:r w:rsidRPr="00132318">
              <w:rPr>
                <w:sz w:val="24"/>
                <w:szCs w:val="24"/>
              </w:rPr>
              <w:t>Filled</w:t>
            </w:r>
          </w:p>
        </w:tc>
      </w:tr>
    </w:tbl>
    <w:p w:rsidR="00970CE7" w:rsidRPr="00924341" w:rsidRDefault="00970CE7" w:rsidP="00970CE7">
      <w:pPr>
        <w:spacing w:line="360" w:lineRule="auto"/>
        <w:ind w:left="737" w:hanging="737"/>
        <w:jc w:val="both"/>
        <w:rPr>
          <w:b/>
          <w:sz w:val="24"/>
          <w:szCs w:val="24"/>
        </w:rPr>
      </w:pPr>
    </w:p>
    <w:p w:rsidR="00970CE7" w:rsidRPr="00924341" w:rsidRDefault="00970CE7" w:rsidP="00970CE7">
      <w:pPr>
        <w:spacing w:line="360" w:lineRule="auto"/>
        <w:ind w:left="737" w:hanging="737"/>
        <w:jc w:val="both"/>
        <w:rPr>
          <w:b/>
          <w:sz w:val="24"/>
          <w:szCs w:val="24"/>
        </w:rPr>
      </w:pPr>
    </w:p>
    <w:p w:rsidR="00970CE7" w:rsidRDefault="00970CE7" w:rsidP="00970CE7">
      <w:pPr>
        <w:tabs>
          <w:tab w:val="left" w:pos="2300"/>
        </w:tabs>
        <w:spacing w:line="336" w:lineRule="auto"/>
        <w:ind w:left="720" w:hanging="720"/>
        <w:jc w:val="both"/>
        <w:rPr>
          <w:b/>
          <w:sz w:val="24"/>
          <w:szCs w:val="24"/>
        </w:rPr>
      </w:pPr>
    </w:p>
    <w:p w:rsidR="00FA12EC" w:rsidRDefault="00FA12EC" w:rsidP="00970CE7">
      <w:pPr>
        <w:jc w:val="both"/>
        <w:rPr>
          <w:b/>
          <w:sz w:val="24"/>
          <w:szCs w:val="24"/>
        </w:rPr>
      </w:pPr>
    </w:p>
    <w:sectPr w:rsidR="00FA12EC"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928" w:rsidRDefault="00937928" w:rsidP="00054FEC">
      <w:r>
        <w:separator/>
      </w:r>
    </w:p>
  </w:endnote>
  <w:endnote w:type="continuationSeparator" w:id="0">
    <w:p w:rsidR="00937928" w:rsidRDefault="00937928"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928" w:rsidRDefault="00937928" w:rsidP="00054FEC">
      <w:r>
        <w:separator/>
      </w:r>
    </w:p>
  </w:footnote>
  <w:footnote w:type="continuationSeparator" w:id="0">
    <w:p w:rsidR="00937928" w:rsidRDefault="0093792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BD159B">
      <w:t>3</w:t>
    </w:r>
    <w:r w:rsidR="006D65AD">
      <w:t>9</w:t>
    </w:r>
    <w:r w:rsidR="00B94EA1">
      <w:t>5</w:t>
    </w:r>
    <w:r w:rsidR="00725EA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00E36"/>
    <w:multiLevelType w:val="hybridMultilevel"/>
    <w:tmpl w:val="9EFA64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BC7589"/>
    <w:multiLevelType w:val="hybridMultilevel"/>
    <w:tmpl w:val="AEAC83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6">
    <w:nsid w:val="48AB09E1"/>
    <w:multiLevelType w:val="hybridMultilevel"/>
    <w:tmpl w:val="FDB24FB8"/>
    <w:lvl w:ilvl="0" w:tplc="B6160EA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600278E0"/>
    <w:multiLevelType w:val="hybridMultilevel"/>
    <w:tmpl w:val="CCE038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66F03F6"/>
    <w:multiLevelType w:val="hybridMultilevel"/>
    <w:tmpl w:val="2640F1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2">
    <w:nsid w:val="754C404D"/>
    <w:multiLevelType w:val="hybridMultilevel"/>
    <w:tmpl w:val="94DC47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6D77253"/>
    <w:multiLevelType w:val="hybridMultilevel"/>
    <w:tmpl w:val="111EF5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8"/>
  </w:num>
  <w:num w:numId="2">
    <w:abstractNumId w:val="4"/>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7"/>
  </w:num>
  <w:num w:numId="8">
    <w:abstractNumId w:val="5"/>
  </w:num>
  <w:num w:numId="9">
    <w:abstractNumId w:val="11"/>
  </w:num>
  <w:num w:numId="10">
    <w:abstractNumId w:val="6"/>
  </w:num>
  <w:num w:numId="11">
    <w:abstractNumId w:val="13"/>
  </w:num>
  <w:num w:numId="12">
    <w:abstractNumId w:val="1"/>
  </w:num>
  <w:num w:numId="13">
    <w:abstractNumId w:val="10"/>
  </w:num>
  <w:num w:numId="14">
    <w:abstractNumId w:val="9"/>
  </w:num>
  <w:num w:numId="15">
    <w:abstractNumId w:val="12"/>
  </w:num>
  <w:num w:numId="1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2318"/>
    <w:rsid w:val="00134648"/>
    <w:rsid w:val="00134C3F"/>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17F18"/>
    <w:rsid w:val="00317F60"/>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D65AD"/>
    <w:rsid w:val="006E1517"/>
    <w:rsid w:val="006F111A"/>
    <w:rsid w:val="006F35CD"/>
    <w:rsid w:val="006F4B1B"/>
    <w:rsid w:val="006F64F8"/>
    <w:rsid w:val="006F78BD"/>
    <w:rsid w:val="0070156D"/>
    <w:rsid w:val="00704183"/>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7CDC"/>
    <w:rsid w:val="00924341"/>
    <w:rsid w:val="00924EAF"/>
    <w:rsid w:val="00927BDA"/>
    <w:rsid w:val="009306E0"/>
    <w:rsid w:val="00931E14"/>
    <w:rsid w:val="00933DC0"/>
    <w:rsid w:val="00933E0F"/>
    <w:rsid w:val="009358D8"/>
    <w:rsid w:val="00937928"/>
    <w:rsid w:val="009407DD"/>
    <w:rsid w:val="00954574"/>
    <w:rsid w:val="009604A6"/>
    <w:rsid w:val="00967EE8"/>
    <w:rsid w:val="0097050B"/>
    <w:rsid w:val="00970CE7"/>
    <w:rsid w:val="00971CE4"/>
    <w:rsid w:val="00972777"/>
    <w:rsid w:val="00974D24"/>
    <w:rsid w:val="00981FE7"/>
    <w:rsid w:val="00984A0C"/>
    <w:rsid w:val="00984BF1"/>
    <w:rsid w:val="00991B77"/>
    <w:rsid w:val="00991C6C"/>
    <w:rsid w:val="009924B5"/>
    <w:rsid w:val="009956D6"/>
    <w:rsid w:val="009A0DFF"/>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10F1"/>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3E78"/>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45A0"/>
    <w:rsid w:val="00B55E3F"/>
    <w:rsid w:val="00B57E32"/>
    <w:rsid w:val="00B605C1"/>
    <w:rsid w:val="00B62DD3"/>
    <w:rsid w:val="00B653F5"/>
    <w:rsid w:val="00B70FF0"/>
    <w:rsid w:val="00B72DD5"/>
    <w:rsid w:val="00B86677"/>
    <w:rsid w:val="00B901AC"/>
    <w:rsid w:val="00B94EA1"/>
    <w:rsid w:val="00B969FE"/>
    <w:rsid w:val="00BA1CD4"/>
    <w:rsid w:val="00BA1D02"/>
    <w:rsid w:val="00BA6506"/>
    <w:rsid w:val="00BB13D8"/>
    <w:rsid w:val="00BC2B00"/>
    <w:rsid w:val="00BC7268"/>
    <w:rsid w:val="00BD159B"/>
    <w:rsid w:val="00BD39FB"/>
    <w:rsid w:val="00BE2758"/>
    <w:rsid w:val="00BE35AA"/>
    <w:rsid w:val="00BE7B39"/>
    <w:rsid w:val="00BF25FE"/>
    <w:rsid w:val="00BF3EE7"/>
    <w:rsid w:val="00BF78F1"/>
    <w:rsid w:val="00C0359C"/>
    <w:rsid w:val="00C103F1"/>
    <w:rsid w:val="00C21B68"/>
    <w:rsid w:val="00C24092"/>
    <w:rsid w:val="00C26F5E"/>
    <w:rsid w:val="00C307AC"/>
    <w:rsid w:val="00C339A4"/>
    <w:rsid w:val="00C34739"/>
    <w:rsid w:val="00C34FD1"/>
    <w:rsid w:val="00C373B4"/>
    <w:rsid w:val="00C41CD8"/>
    <w:rsid w:val="00C42767"/>
    <w:rsid w:val="00C44C9E"/>
    <w:rsid w:val="00C45207"/>
    <w:rsid w:val="00C527FC"/>
    <w:rsid w:val="00C52AA3"/>
    <w:rsid w:val="00C576FE"/>
    <w:rsid w:val="00C57AC2"/>
    <w:rsid w:val="00C57D8E"/>
    <w:rsid w:val="00C72BD9"/>
    <w:rsid w:val="00C74E11"/>
    <w:rsid w:val="00C86B1F"/>
    <w:rsid w:val="00C927F2"/>
    <w:rsid w:val="00C960DE"/>
    <w:rsid w:val="00C96FEE"/>
    <w:rsid w:val="00CA1F73"/>
    <w:rsid w:val="00CA6FA2"/>
    <w:rsid w:val="00CB24C2"/>
    <w:rsid w:val="00CC75E0"/>
    <w:rsid w:val="00CD26AC"/>
    <w:rsid w:val="00CE087F"/>
    <w:rsid w:val="00CE2C8B"/>
    <w:rsid w:val="00CF1C13"/>
    <w:rsid w:val="00CF71B4"/>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270C"/>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86832"/>
    <w:rsid w:val="00E916B8"/>
    <w:rsid w:val="00E92727"/>
    <w:rsid w:val="00E971FE"/>
    <w:rsid w:val="00EA5D6F"/>
    <w:rsid w:val="00EB6AA1"/>
    <w:rsid w:val="00EC171E"/>
    <w:rsid w:val="00EC1A90"/>
    <w:rsid w:val="00EC5D81"/>
    <w:rsid w:val="00EC6948"/>
    <w:rsid w:val="00EC6A09"/>
    <w:rsid w:val="00ED344E"/>
    <w:rsid w:val="00ED6952"/>
    <w:rsid w:val="00EE300B"/>
    <w:rsid w:val="00EE37B5"/>
    <w:rsid w:val="00EE5A15"/>
    <w:rsid w:val="00EE7B31"/>
    <w:rsid w:val="00EF2319"/>
    <w:rsid w:val="00EF66D4"/>
    <w:rsid w:val="00EF7055"/>
    <w:rsid w:val="00F000D2"/>
    <w:rsid w:val="00F1160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EB0"/>
    <w:rsid w:val="00F93680"/>
    <w:rsid w:val="00FA0083"/>
    <w:rsid w:val="00FA12D4"/>
    <w:rsid w:val="00FA12EC"/>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Text 1"/>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2021-04-21T14:47:00Z</dcterms:created>
  <dcterms:modified xsi:type="dcterms:W3CDTF">2021-04-21T14:47:00Z</dcterms:modified>
</cp:coreProperties>
</file>