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7F8" w:rsidRPr="002B5E16" w:rsidRDefault="003B47F8" w:rsidP="002B5E16">
      <w:pPr>
        <w:ind w:left="1134" w:hanging="1134"/>
        <w:jc w:val="center"/>
        <w:rPr>
          <w:rFonts w:ascii="Arial" w:hAnsi="Arial" w:cs="Arial"/>
          <w:b/>
          <w:sz w:val="24"/>
          <w:szCs w:val="24"/>
        </w:rPr>
      </w:pPr>
      <w:r w:rsidRPr="002B5E16">
        <w:rPr>
          <w:rFonts w:ascii="Arial" w:hAnsi="Arial" w:cs="Arial"/>
          <w:b/>
          <w:sz w:val="24"/>
          <w:szCs w:val="24"/>
        </w:rPr>
        <w:t>PARLIAMENT OF THE REPUBLIC OF SOUTH AFRICA</w:t>
      </w:r>
    </w:p>
    <w:p w:rsidR="003B47F8" w:rsidRPr="002B5E16" w:rsidRDefault="003B47F8" w:rsidP="002B5E16">
      <w:pPr>
        <w:ind w:left="1134" w:hanging="1134"/>
        <w:jc w:val="center"/>
        <w:rPr>
          <w:rFonts w:ascii="Arial" w:hAnsi="Arial" w:cs="Arial"/>
          <w:b/>
          <w:sz w:val="24"/>
          <w:szCs w:val="24"/>
        </w:rPr>
      </w:pPr>
      <w:r w:rsidRPr="002B5E16">
        <w:rPr>
          <w:rFonts w:ascii="Arial" w:hAnsi="Arial" w:cs="Arial"/>
          <w:b/>
          <w:sz w:val="24"/>
          <w:szCs w:val="24"/>
        </w:rPr>
        <w:t>NATIONAL ASSEMBLY</w:t>
      </w:r>
    </w:p>
    <w:p w:rsidR="003B47F8" w:rsidRPr="002B5E16" w:rsidRDefault="003B47F8" w:rsidP="00A72211">
      <w:pPr>
        <w:ind w:left="1134" w:hanging="1134"/>
        <w:jc w:val="center"/>
        <w:rPr>
          <w:rFonts w:ascii="Arial" w:hAnsi="Arial" w:cs="Arial"/>
          <w:sz w:val="24"/>
          <w:szCs w:val="24"/>
        </w:rPr>
      </w:pPr>
      <w:r w:rsidRPr="002B5E16">
        <w:rPr>
          <w:rFonts w:ascii="Arial" w:hAnsi="Arial" w:cs="Arial"/>
          <w:b/>
          <w:sz w:val="24"/>
          <w:szCs w:val="24"/>
        </w:rPr>
        <w:t>WRITTEN REPLY</w:t>
      </w:r>
    </w:p>
    <w:p w:rsidR="003B47F8" w:rsidRPr="002B5E16" w:rsidRDefault="003B47F8"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QUESTION NO: </w:t>
      </w:r>
      <w:r>
        <w:rPr>
          <w:rFonts w:ascii="Arial" w:hAnsi="Arial" w:cs="Arial"/>
          <w:b/>
          <w:sz w:val="24"/>
          <w:szCs w:val="24"/>
        </w:rPr>
        <w:t>3949</w:t>
      </w:r>
    </w:p>
    <w:p w:rsidR="003B47F8" w:rsidRPr="002B5E16" w:rsidRDefault="003B47F8" w:rsidP="002B5E16">
      <w:pPr>
        <w:spacing w:after="0" w:line="240" w:lineRule="auto"/>
        <w:ind w:left="1134" w:hanging="1134"/>
        <w:jc w:val="both"/>
        <w:rPr>
          <w:rFonts w:ascii="Arial" w:hAnsi="Arial" w:cs="Arial"/>
          <w:b/>
          <w:sz w:val="24"/>
          <w:szCs w:val="24"/>
        </w:rPr>
      </w:pPr>
    </w:p>
    <w:p w:rsidR="003B47F8" w:rsidRPr="002B5E16" w:rsidRDefault="003B47F8"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DATE OF PUBLICATION:  </w:t>
      </w:r>
      <w:r>
        <w:rPr>
          <w:rFonts w:ascii="Arial" w:hAnsi="Arial" w:cs="Arial"/>
          <w:b/>
          <w:sz w:val="24"/>
          <w:szCs w:val="24"/>
        </w:rPr>
        <w:t>6 November</w:t>
      </w:r>
      <w:r w:rsidRPr="002B5E16">
        <w:rPr>
          <w:rFonts w:ascii="Arial" w:hAnsi="Arial" w:cs="Arial"/>
          <w:b/>
          <w:sz w:val="24"/>
          <w:szCs w:val="24"/>
        </w:rPr>
        <w:t xml:space="preserve"> 2015</w:t>
      </w:r>
    </w:p>
    <w:p w:rsidR="003B47F8" w:rsidRPr="002B5E16" w:rsidRDefault="003B47F8" w:rsidP="002B5E16">
      <w:pPr>
        <w:spacing w:after="0" w:line="240" w:lineRule="auto"/>
        <w:ind w:left="1134" w:hanging="1134"/>
        <w:jc w:val="both"/>
        <w:rPr>
          <w:rFonts w:ascii="Arial" w:hAnsi="Arial" w:cs="Arial"/>
          <w:b/>
          <w:sz w:val="24"/>
          <w:szCs w:val="24"/>
        </w:rPr>
      </w:pPr>
    </w:p>
    <w:p w:rsidR="003B47F8" w:rsidRPr="002B5E16" w:rsidRDefault="003B47F8" w:rsidP="002B5E16">
      <w:pPr>
        <w:spacing w:after="0" w:line="240" w:lineRule="auto"/>
        <w:ind w:left="1134" w:hanging="1134"/>
        <w:jc w:val="both"/>
        <w:rPr>
          <w:rFonts w:ascii="Arial" w:hAnsi="Arial" w:cs="Arial"/>
          <w:b/>
          <w:sz w:val="24"/>
          <w:szCs w:val="24"/>
        </w:rPr>
      </w:pPr>
      <w:r w:rsidRPr="002B5E16">
        <w:rPr>
          <w:rFonts w:ascii="Arial" w:hAnsi="Arial" w:cs="Arial"/>
          <w:b/>
          <w:sz w:val="24"/>
          <w:szCs w:val="24"/>
        </w:rPr>
        <w:t xml:space="preserve">QUESTION PAPER NO: </w:t>
      </w:r>
      <w:r>
        <w:rPr>
          <w:rFonts w:ascii="Arial" w:hAnsi="Arial" w:cs="Arial"/>
          <w:b/>
          <w:sz w:val="24"/>
          <w:szCs w:val="24"/>
        </w:rPr>
        <w:t>48</w:t>
      </w:r>
    </w:p>
    <w:p w:rsidR="003B47F8" w:rsidRPr="002B5E16" w:rsidRDefault="003B47F8" w:rsidP="002B5E16">
      <w:pPr>
        <w:spacing w:after="0" w:line="240" w:lineRule="auto"/>
        <w:ind w:left="1134" w:hanging="1134"/>
        <w:jc w:val="both"/>
        <w:rPr>
          <w:rFonts w:ascii="Arial" w:hAnsi="Arial" w:cs="Arial"/>
          <w:b/>
          <w:sz w:val="24"/>
          <w:szCs w:val="24"/>
        </w:rPr>
      </w:pPr>
    </w:p>
    <w:p w:rsidR="003B47F8" w:rsidRDefault="003B47F8" w:rsidP="00A72211">
      <w:pPr>
        <w:spacing w:after="0" w:line="240" w:lineRule="auto"/>
        <w:ind w:left="1134" w:hanging="1134"/>
        <w:jc w:val="both"/>
        <w:rPr>
          <w:rFonts w:ascii="Arial" w:hAnsi="Arial" w:cs="Arial"/>
          <w:sz w:val="24"/>
          <w:szCs w:val="24"/>
        </w:rPr>
      </w:pPr>
      <w:r w:rsidRPr="002B5E16">
        <w:rPr>
          <w:rFonts w:ascii="Arial" w:hAnsi="Arial" w:cs="Arial"/>
          <w:b/>
          <w:sz w:val="24"/>
          <w:szCs w:val="24"/>
        </w:rPr>
        <w:t>DATE OF REPLY</w:t>
      </w:r>
      <w:r w:rsidRPr="002B5E16">
        <w:rPr>
          <w:rFonts w:ascii="Arial" w:hAnsi="Arial" w:cs="Arial"/>
          <w:sz w:val="24"/>
          <w:szCs w:val="24"/>
        </w:rPr>
        <w:t xml:space="preserve">: </w:t>
      </w:r>
    </w:p>
    <w:p w:rsidR="003B47F8" w:rsidRPr="00B6615A" w:rsidRDefault="003B47F8" w:rsidP="00B6615A">
      <w:pPr>
        <w:jc w:val="both"/>
        <w:rPr>
          <w:rFonts w:ascii="Arial" w:hAnsi="Arial" w:cs="Arial"/>
          <w:b/>
          <w:sz w:val="24"/>
          <w:szCs w:val="24"/>
        </w:rPr>
      </w:pPr>
      <w:r w:rsidRPr="00B6615A">
        <w:rPr>
          <w:rFonts w:ascii="Arial" w:hAnsi="Arial" w:cs="Arial"/>
          <w:b/>
          <w:sz w:val="24"/>
          <w:szCs w:val="24"/>
        </w:rPr>
        <w:t>Mr T R Majola (DA) to ask the Minister of Telecommunications and Postal Services:</w:t>
      </w:r>
    </w:p>
    <w:p w:rsidR="003B47F8" w:rsidRPr="00A72211" w:rsidRDefault="003B47F8" w:rsidP="00B6615A">
      <w:pPr>
        <w:ind w:left="567" w:hanging="567"/>
        <w:jc w:val="both"/>
        <w:rPr>
          <w:rFonts w:ascii="Arial" w:hAnsi="Arial" w:cs="Arial"/>
          <w:sz w:val="28"/>
          <w:szCs w:val="28"/>
        </w:rPr>
      </w:pPr>
      <w:r w:rsidRPr="00B6615A">
        <w:rPr>
          <w:rFonts w:ascii="Arial" w:hAnsi="Arial" w:cs="Arial"/>
          <w:sz w:val="24"/>
          <w:szCs w:val="24"/>
        </w:rPr>
        <w:t>(</w:t>
      </w:r>
      <w:r w:rsidRPr="00A72211">
        <w:rPr>
          <w:rFonts w:ascii="Arial" w:hAnsi="Arial" w:cs="Arial"/>
          <w:sz w:val="28"/>
          <w:szCs w:val="28"/>
        </w:rPr>
        <w:t>1)</w:t>
      </w:r>
      <w:r w:rsidRPr="00A72211">
        <w:rPr>
          <w:rFonts w:ascii="Arial" w:hAnsi="Arial" w:cs="Arial"/>
          <w:sz w:val="28"/>
          <w:szCs w:val="28"/>
        </w:rPr>
        <w:tab/>
        <w:t>(a) Who was awarded the tender to carry out a socio-economic impact assessment for the National Integrated ICT Policy White Paper, (b) what is the price of the contract, (c) when was it awarded and (d) what is the delivery deadline;</w:t>
      </w:r>
    </w:p>
    <w:p w:rsidR="003B47F8" w:rsidRPr="00A72211" w:rsidRDefault="003B47F8" w:rsidP="00A72211">
      <w:pPr>
        <w:ind w:left="567" w:hanging="567"/>
        <w:jc w:val="both"/>
        <w:rPr>
          <w:rFonts w:ascii="Arial" w:hAnsi="Arial" w:cs="Arial"/>
          <w:sz w:val="28"/>
          <w:szCs w:val="28"/>
        </w:rPr>
      </w:pPr>
      <w:r w:rsidRPr="00A72211">
        <w:rPr>
          <w:rFonts w:ascii="Arial" w:hAnsi="Arial" w:cs="Arial"/>
          <w:sz w:val="28"/>
          <w:szCs w:val="28"/>
        </w:rPr>
        <w:t>(2)</w:t>
      </w:r>
      <w:r w:rsidRPr="00A72211">
        <w:rPr>
          <w:rFonts w:ascii="Arial" w:hAnsi="Arial" w:cs="Arial"/>
          <w:sz w:val="28"/>
          <w:szCs w:val="28"/>
        </w:rPr>
        <w:tab/>
        <w:t>(a) why was the specified tender process a closed process, (b) what are the names of the firms and/or companies and/or consultants that were invited to submit tenders, (c) how many tenders were received, (d) what are the details of the process used in each case to determine the winning bidder and (e) who was involved in the selection process?</w:t>
      </w:r>
      <w:r w:rsidRPr="00A72211">
        <w:rPr>
          <w:rFonts w:ascii="Arial" w:hAnsi="Arial" w:cs="Arial"/>
          <w:sz w:val="28"/>
          <w:szCs w:val="28"/>
        </w:rPr>
        <w:tab/>
      </w:r>
      <w:r>
        <w:rPr>
          <w:rFonts w:ascii="Arial" w:hAnsi="Arial" w:cs="Arial"/>
          <w:sz w:val="28"/>
          <w:szCs w:val="28"/>
        </w:rPr>
        <w:t xml:space="preserve">                                                                                       </w:t>
      </w:r>
      <w:r w:rsidRPr="00A72211">
        <w:rPr>
          <w:rFonts w:ascii="Arial" w:hAnsi="Arial" w:cs="Arial"/>
          <w:sz w:val="28"/>
          <w:szCs w:val="28"/>
        </w:rPr>
        <w:t>NW4814E</w:t>
      </w:r>
    </w:p>
    <w:p w:rsidR="003B47F8" w:rsidRPr="00A72211" w:rsidRDefault="003B47F8" w:rsidP="002B5E16">
      <w:pPr>
        <w:ind w:left="1134" w:hanging="1134"/>
        <w:jc w:val="both"/>
        <w:rPr>
          <w:rFonts w:ascii="Arial" w:hAnsi="Arial" w:cs="Arial"/>
          <w:b/>
          <w:sz w:val="28"/>
          <w:szCs w:val="28"/>
        </w:rPr>
      </w:pPr>
      <w:r w:rsidRPr="00A72211">
        <w:rPr>
          <w:rFonts w:ascii="Arial" w:hAnsi="Arial" w:cs="Arial"/>
          <w:b/>
          <w:sz w:val="28"/>
          <w:szCs w:val="28"/>
        </w:rPr>
        <w:t>REPLY:</w:t>
      </w:r>
    </w:p>
    <w:p w:rsidR="003B47F8" w:rsidRPr="00A72211" w:rsidRDefault="003B47F8" w:rsidP="00B6615A">
      <w:pPr>
        <w:ind w:left="851" w:hanging="851"/>
        <w:jc w:val="both"/>
        <w:rPr>
          <w:rFonts w:ascii="Arial" w:hAnsi="Arial" w:cs="Arial"/>
          <w:sz w:val="28"/>
          <w:szCs w:val="28"/>
        </w:rPr>
      </w:pPr>
      <w:r w:rsidRPr="00A72211">
        <w:rPr>
          <w:rFonts w:ascii="Arial" w:hAnsi="Arial" w:cs="Arial"/>
          <w:sz w:val="28"/>
          <w:szCs w:val="28"/>
        </w:rPr>
        <w:t>(1)(a)</w:t>
      </w:r>
      <w:r w:rsidRPr="00A72211">
        <w:rPr>
          <w:rFonts w:ascii="Arial" w:hAnsi="Arial" w:cs="Arial"/>
          <w:sz w:val="28"/>
          <w:szCs w:val="28"/>
        </w:rPr>
        <w:tab/>
        <w:t>There is no company that was awarded a tender to carry out a socio-economic impact assessment (SEIAS) for the National Integrated ICT Policy White Paper. The SEIAS for the National Integrated ICT Policy White paper is undertaken by officials within the Department, supported by the Department of Performance Monitoring and Evaluation (DPME).</w:t>
      </w:r>
    </w:p>
    <w:p w:rsidR="003B47F8" w:rsidRPr="00A72211" w:rsidRDefault="003B47F8" w:rsidP="00B6615A">
      <w:pPr>
        <w:pStyle w:val="ListParagraph"/>
        <w:tabs>
          <w:tab w:val="left" w:pos="1134"/>
        </w:tabs>
        <w:ind w:left="1134" w:hanging="850"/>
        <w:jc w:val="both"/>
        <w:rPr>
          <w:rFonts w:ascii="Arial" w:hAnsi="Arial" w:cs="Arial"/>
          <w:sz w:val="28"/>
          <w:szCs w:val="28"/>
        </w:rPr>
      </w:pPr>
      <w:r w:rsidRPr="00A72211">
        <w:rPr>
          <w:rFonts w:ascii="Arial" w:hAnsi="Arial" w:cs="Arial"/>
          <w:sz w:val="28"/>
          <w:szCs w:val="28"/>
        </w:rPr>
        <w:t>(b-c) Not applicable</w:t>
      </w:r>
    </w:p>
    <w:p w:rsidR="003B47F8" w:rsidRPr="00A72211" w:rsidRDefault="003B47F8" w:rsidP="00B6615A">
      <w:pPr>
        <w:pStyle w:val="ListParagraph"/>
        <w:tabs>
          <w:tab w:val="left" w:pos="1418"/>
        </w:tabs>
        <w:ind w:left="1134" w:hanging="567"/>
        <w:jc w:val="both"/>
        <w:rPr>
          <w:rFonts w:ascii="Arial" w:hAnsi="Arial" w:cs="Arial"/>
          <w:sz w:val="28"/>
          <w:szCs w:val="28"/>
        </w:rPr>
      </w:pPr>
    </w:p>
    <w:p w:rsidR="003B47F8" w:rsidRPr="00A72211" w:rsidRDefault="003B47F8" w:rsidP="00B6615A">
      <w:pPr>
        <w:pStyle w:val="ListParagraph"/>
        <w:tabs>
          <w:tab w:val="left" w:pos="1418"/>
        </w:tabs>
        <w:ind w:left="567" w:hanging="567"/>
        <w:jc w:val="both"/>
        <w:rPr>
          <w:rFonts w:ascii="Arial" w:hAnsi="Arial" w:cs="Arial"/>
          <w:sz w:val="28"/>
          <w:szCs w:val="28"/>
        </w:rPr>
      </w:pPr>
      <w:r w:rsidRPr="00A72211">
        <w:rPr>
          <w:rFonts w:ascii="Arial" w:hAnsi="Arial" w:cs="Arial"/>
          <w:sz w:val="28"/>
          <w:szCs w:val="28"/>
        </w:rPr>
        <w:t>(2)(a-e) Not applicable refer to 1(a)</w:t>
      </w:r>
    </w:p>
    <w:p w:rsidR="003B47F8" w:rsidRDefault="003B47F8" w:rsidP="00B6615A">
      <w:pPr>
        <w:pStyle w:val="ListParagraph"/>
        <w:tabs>
          <w:tab w:val="left" w:pos="1418"/>
        </w:tabs>
        <w:ind w:left="567" w:hanging="567"/>
        <w:jc w:val="both"/>
        <w:rPr>
          <w:rFonts w:ascii="Arial" w:hAnsi="Arial" w:cs="Arial"/>
          <w:sz w:val="24"/>
          <w:szCs w:val="24"/>
        </w:rPr>
      </w:pPr>
      <w:bookmarkStart w:id="0" w:name="_GoBack"/>
      <w:bookmarkEnd w:id="0"/>
    </w:p>
    <w:sectPr w:rsidR="003B47F8" w:rsidSect="00C02DDD">
      <w:pgSz w:w="11906" w:h="16838"/>
      <w:pgMar w:top="1440"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7F8" w:rsidRDefault="003B47F8" w:rsidP="00A72211">
      <w:pPr>
        <w:spacing w:after="0" w:line="240" w:lineRule="auto"/>
      </w:pPr>
      <w:r>
        <w:separator/>
      </w:r>
    </w:p>
  </w:endnote>
  <w:endnote w:type="continuationSeparator" w:id="0">
    <w:p w:rsidR="003B47F8" w:rsidRDefault="003B47F8" w:rsidP="00A72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7F8" w:rsidRDefault="003B47F8" w:rsidP="00A72211">
      <w:pPr>
        <w:spacing w:after="0" w:line="240" w:lineRule="auto"/>
      </w:pPr>
      <w:r>
        <w:separator/>
      </w:r>
    </w:p>
  </w:footnote>
  <w:footnote w:type="continuationSeparator" w:id="0">
    <w:p w:rsidR="003B47F8" w:rsidRDefault="003B47F8" w:rsidP="00A722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25DDA"/>
    <w:multiLevelType w:val="hybridMultilevel"/>
    <w:tmpl w:val="50D6799C"/>
    <w:lvl w:ilvl="0" w:tplc="80E8CF4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448C76E0"/>
    <w:multiLevelType w:val="hybridMultilevel"/>
    <w:tmpl w:val="6E925840"/>
    <w:lvl w:ilvl="0" w:tplc="5078982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E16"/>
    <w:rsid w:val="000D7E58"/>
    <w:rsid w:val="001A7D22"/>
    <w:rsid w:val="00281D1B"/>
    <w:rsid w:val="002B5E16"/>
    <w:rsid w:val="003111F9"/>
    <w:rsid w:val="003B47F8"/>
    <w:rsid w:val="003C10C7"/>
    <w:rsid w:val="003C1B20"/>
    <w:rsid w:val="004A122B"/>
    <w:rsid w:val="004B5283"/>
    <w:rsid w:val="008811F0"/>
    <w:rsid w:val="00A72211"/>
    <w:rsid w:val="00B4668F"/>
    <w:rsid w:val="00B6615A"/>
    <w:rsid w:val="00BA6697"/>
    <w:rsid w:val="00C02DDD"/>
    <w:rsid w:val="00D26D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F0"/>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5E16"/>
    <w:pPr>
      <w:ind w:left="720"/>
      <w:contextualSpacing/>
    </w:pPr>
  </w:style>
  <w:style w:type="paragraph" w:styleId="BalloonText">
    <w:name w:val="Balloon Text"/>
    <w:basedOn w:val="Normal"/>
    <w:link w:val="BalloonTextChar"/>
    <w:uiPriority w:val="99"/>
    <w:semiHidden/>
    <w:rsid w:val="000D7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7E58"/>
    <w:rPr>
      <w:rFonts w:ascii="Segoe UI" w:hAnsi="Segoe UI" w:cs="Segoe UI"/>
      <w:sz w:val="18"/>
      <w:szCs w:val="18"/>
    </w:rPr>
  </w:style>
  <w:style w:type="paragraph" w:styleId="Header">
    <w:name w:val="header"/>
    <w:basedOn w:val="Normal"/>
    <w:link w:val="HeaderChar"/>
    <w:uiPriority w:val="99"/>
    <w:rsid w:val="00A722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72211"/>
    <w:rPr>
      <w:rFonts w:cs="Times New Roman"/>
    </w:rPr>
  </w:style>
  <w:style w:type="paragraph" w:styleId="Footer">
    <w:name w:val="footer"/>
    <w:basedOn w:val="Normal"/>
    <w:link w:val="FooterChar"/>
    <w:uiPriority w:val="99"/>
    <w:rsid w:val="00A7221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7221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201</Words>
  <Characters>1151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Zaytoen Anthony</dc:creator>
  <cp:keywords/>
  <dc:description/>
  <cp:lastModifiedBy>schuene</cp:lastModifiedBy>
  <cp:revision>2</cp:revision>
  <cp:lastPrinted>2015-11-10T14:25:00Z</cp:lastPrinted>
  <dcterms:created xsi:type="dcterms:W3CDTF">2015-11-20T06:39:00Z</dcterms:created>
  <dcterms:modified xsi:type="dcterms:W3CDTF">2015-11-20T06:39:00Z</dcterms:modified>
</cp:coreProperties>
</file>