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45" w:rsidRPr="00911A24" w:rsidRDefault="00CC4145" w:rsidP="00CC4145">
      <w:pPr>
        <w:spacing w:after="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911A24">
        <w:rPr>
          <w:rFonts w:ascii="Arial" w:eastAsia="Calibri" w:hAnsi="Arial" w:cs="Arial"/>
          <w:b/>
          <w:bCs/>
          <w:sz w:val="32"/>
          <w:szCs w:val="32"/>
          <w:lang w:val="en-ZA"/>
        </w:rPr>
        <w:t>NATIONAL ASSEMBLY</w:t>
      </w:r>
    </w:p>
    <w:p w:rsidR="00CC4145" w:rsidRPr="00911A24" w:rsidRDefault="00CC4145" w:rsidP="00CC4145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en-ZA"/>
        </w:rPr>
      </w:pPr>
      <w:r w:rsidRPr="00911A24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QUESTION NO. 3918</w:t>
      </w:r>
      <w:r w:rsidRPr="00911A2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en-ZA"/>
        </w:rPr>
        <w:t xml:space="preserve"> – 2022</w:t>
      </w:r>
    </w:p>
    <w:p w:rsidR="00CC4145" w:rsidRPr="00911A24" w:rsidRDefault="00CC4145" w:rsidP="00CC4145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911A24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CC4145" w:rsidRPr="00911A24" w:rsidRDefault="00CC4145" w:rsidP="00CC4145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val="en-ZA"/>
        </w:rPr>
      </w:pPr>
      <w:r w:rsidRPr="00911A24">
        <w:rPr>
          <w:rFonts w:ascii="Arial" w:eastAsia="Calibri" w:hAnsi="Arial" w:cs="Arial"/>
          <w:b/>
          <w:bCs/>
          <w:sz w:val="32"/>
          <w:szCs w:val="32"/>
          <w:lang w:val="en-ZA"/>
        </w:rPr>
        <w:t>INTERNAL QUESTION PAPER NO.42</w:t>
      </w:r>
      <w:r w:rsidRPr="00911A24">
        <w:rPr>
          <w:rFonts w:ascii="Arial" w:eastAsia="Calibri" w:hAnsi="Arial" w:cs="Arial"/>
          <w:b/>
          <w:bCs/>
          <w:color w:val="000000"/>
          <w:sz w:val="32"/>
          <w:szCs w:val="32"/>
          <w:lang w:val="en-ZA"/>
        </w:rPr>
        <w:t>- 2022</w:t>
      </w:r>
      <w:r w:rsidRPr="00911A24">
        <w:rPr>
          <w:rFonts w:ascii="Arial" w:eastAsia="Calibri" w:hAnsi="Arial" w:cs="Arial"/>
          <w:b/>
          <w:sz w:val="32"/>
          <w:szCs w:val="32"/>
          <w:lang w:val="en-ZA"/>
        </w:rPr>
        <w:t>, DATED 28 OCTOBER 2022:</w:t>
      </w:r>
    </w:p>
    <w:p w:rsidR="00CC4145" w:rsidRPr="00911A24" w:rsidRDefault="00CC4145" w:rsidP="00CC4145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911A24">
        <w:rPr>
          <w:rFonts w:ascii="Arial" w:eastAsia="Calibri" w:hAnsi="Arial" w:cs="Arial"/>
          <w:b/>
          <w:sz w:val="32"/>
          <w:szCs w:val="32"/>
          <w:lang w:val="en-ZA"/>
        </w:rPr>
        <w:t xml:space="preserve">“Mr B S </w:t>
      </w:r>
      <w:proofErr w:type="spellStart"/>
      <w:r w:rsidRPr="00911A24">
        <w:rPr>
          <w:rFonts w:ascii="Arial" w:eastAsia="Calibri" w:hAnsi="Arial" w:cs="Arial"/>
          <w:b/>
          <w:sz w:val="32"/>
          <w:szCs w:val="32"/>
          <w:lang w:val="en-ZA"/>
        </w:rPr>
        <w:t>Madlingozi</w:t>
      </w:r>
      <w:proofErr w:type="spellEnd"/>
      <w:r w:rsidRPr="00911A24">
        <w:rPr>
          <w:rFonts w:ascii="Arial" w:eastAsia="Calibri" w:hAnsi="Arial" w:cs="Arial"/>
          <w:b/>
          <w:sz w:val="32"/>
          <w:szCs w:val="32"/>
          <w:lang w:val="en-ZA"/>
        </w:rPr>
        <w:t xml:space="preserve"> (EFF) to ask the Minister of Sport, Arts and Culture:  </w:t>
      </w:r>
    </w:p>
    <w:p w:rsidR="00CC4145" w:rsidRPr="00894A14" w:rsidRDefault="00CC4145" w:rsidP="00CC4145">
      <w:pPr>
        <w:spacing w:after="0" w:line="240" w:lineRule="auto"/>
        <w:jc w:val="both"/>
        <w:rPr>
          <w:rFonts w:ascii="Arial" w:eastAsia="Calibri" w:hAnsi="Arial" w:cs="Arial"/>
          <w:bCs/>
          <w:sz w:val="32"/>
          <w:szCs w:val="32"/>
          <w:lang w:val="en-ZA"/>
        </w:rPr>
      </w:pPr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 xml:space="preserve">1. </w:t>
      </w:r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ab/>
        <w:t xml:space="preserve">Whether he has found the merger </w:t>
      </w:r>
      <w:r>
        <w:rPr>
          <w:rFonts w:ascii="Arial" w:eastAsia="Calibri" w:hAnsi="Arial" w:cs="Arial"/>
          <w:bCs/>
          <w:sz w:val="32"/>
          <w:szCs w:val="32"/>
          <w:lang w:val="en-ZA"/>
        </w:rPr>
        <w:t xml:space="preserve">of the Department of Sport and </w:t>
      </w:r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>Recreation and the Department of Arts and Cu</w:t>
      </w:r>
      <w:r>
        <w:rPr>
          <w:rFonts w:ascii="Arial" w:eastAsia="Calibri" w:hAnsi="Arial" w:cs="Arial"/>
          <w:bCs/>
          <w:sz w:val="32"/>
          <w:szCs w:val="32"/>
          <w:lang w:val="en-ZA"/>
        </w:rPr>
        <w:t xml:space="preserve">lture was sound given the high </w:t>
      </w:r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 xml:space="preserve">number of litigations from sporting and </w:t>
      </w:r>
      <w:r>
        <w:rPr>
          <w:rFonts w:ascii="Arial" w:eastAsia="Calibri" w:hAnsi="Arial" w:cs="Arial"/>
          <w:bCs/>
          <w:sz w:val="32"/>
          <w:szCs w:val="32"/>
          <w:lang w:val="en-ZA"/>
        </w:rPr>
        <w:t xml:space="preserve">art codes which his department </w:t>
      </w:r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>currently faces; if not, what is the position in this regard; if so, what are the:</w:t>
      </w:r>
      <w:r>
        <w:rPr>
          <w:rFonts w:ascii="Arial" w:eastAsia="Calibri" w:hAnsi="Arial" w:cs="Arial"/>
          <w:bCs/>
          <w:sz w:val="32"/>
          <w:szCs w:val="32"/>
          <w:lang w:val="en-ZA"/>
        </w:rPr>
        <w:t xml:space="preserve"> </w:t>
      </w:r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>(a).</w:t>
      </w:r>
      <w:r w:rsidRPr="00911A24">
        <w:rPr>
          <w:rFonts w:ascii="Arial" w:eastAsia="Calibri" w:hAnsi="Arial" w:cs="Arial"/>
          <w:b/>
          <w:sz w:val="32"/>
          <w:szCs w:val="32"/>
          <w:lang w:val="en-ZA"/>
        </w:rPr>
        <w:t xml:space="preserve"> </w:t>
      </w:r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 xml:space="preserve">gains and (b). </w:t>
      </w:r>
      <w:proofErr w:type="gramStart"/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>value</w:t>
      </w:r>
      <w:proofErr w:type="gramEnd"/>
      <w:r w:rsidRPr="00911A24">
        <w:rPr>
          <w:rFonts w:ascii="Arial" w:eastAsia="Calibri" w:hAnsi="Arial" w:cs="Arial"/>
          <w:bCs/>
          <w:sz w:val="32"/>
          <w:szCs w:val="32"/>
          <w:lang w:val="en-ZA"/>
        </w:rPr>
        <w:t xml:space="preserve"> that has been attained thus far.      </w:t>
      </w:r>
      <w:r w:rsidRPr="00911A24">
        <w:rPr>
          <w:rFonts w:ascii="Arial" w:eastAsia="Calibri" w:hAnsi="Arial" w:cs="Arial"/>
          <w:b/>
          <w:bCs/>
          <w:sz w:val="32"/>
          <w:szCs w:val="32"/>
          <w:lang w:val="en-ZA"/>
        </w:rPr>
        <w:t xml:space="preserve">NW4882E </w:t>
      </w:r>
    </w:p>
    <w:p w:rsidR="00CC4145" w:rsidRPr="00911A24" w:rsidRDefault="00CC4145" w:rsidP="00CC4145">
      <w:pPr>
        <w:spacing w:after="0" w:line="276" w:lineRule="auto"/>
        <w:ind w:left="993"/>
        <w:rPr>
          <w:rFonts w:ascii="Arial" w:eastAsia="Calibri" w:hAnsi="Arial" w:cs="Arial"/>
          <w:sz w:val="32"/>
          <w:szCs w:val="32"/>
          <w:lang w:val="en-ZA"/>
        </w:rPr>
      </w:pPr>
    </w:p>
    <w:p w:rsidR="00CC4145" w:rsidRPr="00911A24" w:rsidRDefault="00CC4145" w:rsidP="00CC4145">
      <w:pPr>
        <w:spacing w:after="0" w:line="276" w:lineRule="auto"/>
        <w:rPr>
          <w:rFonts w:ascii="Arial" w:eastAsia="Calibri" w:hAnsi="Arial" w:cs="Arial"/>
          <w:b/>
          <w:color w:val="000000"/>
          <w:sz w:val="32"/>
          <w:szCs w:val="32"/>
          <w:lang w:val="en-ZA"/>
        </w:rPr>
      </w:pPr>
      <w:r w:rsidRPr="00911A24">
        <w:rPr>
          <w:rFonts w:ascii="Arial" w:eastAsia="Calibri" w:hAnsi="Arial" w:cs="Arial"/>
          <w:b/>
          <w:color w:val="000000"/>
          <w:sz w:val="32"/>
          <w:szCs w:val="32"/>
          <w:lang w:val="en-ZA"/>
        </w:rPr>
        <w:t>REPLY</w:t>
      </w:r>
    </w:p>
    <w:p w:rsidR="00CC4145" w:rsidRPr="00894A14" w:rsidRDefault="00CC4145" w:rsidP="00CC41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color w:val="000000"/>
          <w:sz w:val="32"/>
          <w:szCs w:val="32"/>
        </w:rPr>
      </w:pPr>
      <w:r w:rsidRPr="001139EF">
        <w:rPr>
          <w:rFonts w:eastAsia="Calibri" w:cs="Arial"/>
          <w:color w:val="000000"/>
          <w:sz w:val="32"/>
          <w:szCs w:val="32"/>
        </w:rPr>
        <w:t xml:space="preserve">Since the merger there has been a downward trend of new </w:t>
      </w:r>
      <w:r w:rsidRPr="00894A14">
        <w:rPr>
          <w:rFonts w:eastAsia="Calibri" w:cs="Arial"/>
          <w:color w:val="000000"/>
          <w:sz w:val="32"/>
          <w:szCs w:val="32"/>
        </w:rPr>
        <w:t xml:space="preserve">litigation matters reported. The Department predominantly deals with pending matters which occurred before the merger.  </w:t>
      </w:r>
    </w:p>
    <w:p w:rsidR="00CC4145" w:rsidRPr="001139EF" w:rsidRDefault="00CC4145" w:rsidP="00CC4145">
      <w:pPr>
        <w:pStyle w:val="ListParagraph"/>
        <w:spacing w:after="0" w:line="240" w:lineRule="auto"/>
        <w:ind w:left="1080"/>
        <w:jc w:val="both"/>
        <w:rPr>
          <w:rFonts w:eastAsia="Calibri" w:cs="Arial"/>
          <w:color w:val="000000"/>
          <w:sz w:val="32"/>
          <w:szCs w:val="32"/>
        </w:rPr>
      </w:pPr>
    </w:p>
    <w:p w:rsidR="00CC4145" w:rsidRPr="00911A24" w:rsidRDefault="00CC4145" w:rsidP="00CC4145">
      <w:pPr>
        <w:spacing w:after="0" w:line="240" w:lineRule="auto"/>
        <w:ind w:left="1440" w:hanging="720"/>
        <w:jc w:val="both"/>
        <w:rPr>
          <w:rFonts w:ascii="Arial" w:eastAsia="Calibri" w:hAnsi="Arial" w:cs="Arial"/>
          <w:color w:val="000000"/>
          <w:sz w:val="32"/>
          <w:szCs w:val="32"/>
          <w:lang w:val="en-ZA"/>
        </w:rPr>
      </w:pP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(a). </w:t>
      </w: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ab/>
        <w:t>Consequent to the merger the Department’s Legal Services Unit now</w:t>
      </w:r>
      <w:r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 </w:t>
      </w: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>has more staff members from both former Departments, with different</w:t>
      </w:r>
      <w:r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 </w:t>
      </w: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skills and experience. </w:t>
      </w:r>
    </w:p>
    <w:p w:rsidR="00CC4145" w:rsidRPr="00911A24" w:rsidRDefault="00CC4145" w:rsidP="00CC4145">
      <w:pPr>
        <w:spacing w:after="0" w:line="240" w:lineRule="auto"/>
        <w:ind w:left="1440"/>
        <w:jc w:val="both"/>
        <w:rPr>
          <w:rFonts w:ascii="Arial" w:eastAsia="Calibri" w:hAnsi="Arial" w:cs="Arial"/>
          <w:color w:val="000000"/>
          <w:sz w:val="32"/>
          <w:szCs w:val="32"/>
          <w:lang w:val="en-ZA"/>
        </w:rPr>
      </w:pP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>(b). Quality of Advisory Services and legal counsel for DSAC has</w:t>
      </w:r>
      <w:r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 </w:t>
      </w: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improved resulting in </w:t>
      </w:r>
      <w:r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the </w:t>
      </w: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>settlement of disputes before they escalate into</w:t>
      </w:r>
      <w:r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 litigation</w:t>
      </w:r>
      <w:r w:rsidRPr="00911A24"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 matters.</w:t>
      </w:r>
    </w:p>
    <w:p w:rsidR="00CC4145" w:rsidRDefault="00CC4145" w:rsidP="00CC4145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CC4145" w:rsidRDefault="00CC4145" w:rsidP="00CC4145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CC4145" w:rsidRDefault="00CC4145" w:rsidP="00CC4145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CC4145" w:rsidRPr="000F48F9" w:rsidRDefault="00CC4145" w:rsidP="00CC4145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6A33F5" w:rsidRDefault="00490B3C">
      <w:bookmarkStart w:id="0" w:name="_GoBack"/>
      <w:bookmarkEnd w:id="0"/>
    </w:p>
    <w:sectPr w:rsidR="006A33F5" w:rsidSect="0085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3C36"/>
    <w:multiLevelType w:val="hybridMultilevel"/>
    <w:tmpl w:val="3EAA81D4"/>
    <w:lvl w:ilvl="0" w:tplc="F932B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4145"/>
    <w:rsid w:val="00490B3C"/>
    <w:rsid w:val="0085286C"/>
    <w:rsid w:val="00BE5DFB"/>
    <w:rsid w:val="00CC4145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C4145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C4145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2022-11-11T14:04:00Z</dcterms:created>
  <dcterms:modified xsi:type="dcterms:W3CDTF">2022-11-11T14:04:00Z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6c9e6329-036d-4412-afe6-da8b0329dcbd</vt:lpwstr>
  </property>
</Properties>
</file>