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911532" w:rsidRDefault="00F515CF" w:rsidP="00911532">
      <w:pPr>
        <w:spacing w:after="0" w:line="240" w:lineRule="auto"/>
        <w:jc w:val="center"/>
        <w:rPr>
          <w:rFonts w:ascii="Arial" w:eastAsia="Times New Roman" w:hAnsi="Arial" w:cs="Arial"/>
          <w:sz w:val="24"/>
          <w:szCs w:val="24"/>
        </w:rPr>
      </w:pPr>
      <w:bookmarkStart w:id="0" w:name="_GoBack"/>
      <w:bookmarkEnd w:id="0"/>
      <w:r w:rsidRPr="00911532">
        <w:rPr>
          <w:rFonts w:ascii="Arial" w:eastAsia="Times New Roman" w:hAnsi="Arial" w:cs="Arial"/>
          <w:b/>
          <w:bCs/>
          <w:sz w:val="24"/>
          <w:szCs w:val="24"/>
        </w:rPr>
        <w:t>NATIONAL ASSEMBLY</w:t>
      </w:r>
    </w:p>
    <w:p w:rsidR="00F515CF" w:rsidRPr="00911532" w:rsidRDefault="001304CF" w:rsidP="00911532">
      <w:pPr>
        <w:spacing w:after="0" w:line="240" w:lineRule="auto"/>
        <w:jc w:val="center"/>
        <w:rPr>
          <w:rFonts w:ascii="Arial" w:eastAsia="Times New Roman" w:hAnsi="Arial" w:cs="Arial"/>
          <w:b/>
          <w:sz w:val="24"/>
          <w:szCs w:val="24"/>
        </w:rPr>
      </w:pPr>
      <w:r w:rsidRPr="00911532">
        <w:rPr>
          <w:rFonts w:ascii="Arial" w:eastAsia="Times New Roman" w:hAnsi="Arial" w:cs="Arial"/>
          <w:b/>
          <w:sz w:val="24"/>
          <w:szCs w:val="24"/>
        </w:rPr>
        <w:t>W</w:t>
      </w:r>
      <w:r w:rsidR="003F27D2" w:rsidRPr="00911532">
        <w:rPr>
          <w:rFonts w:ascii="Arial" w:eastAsia="Times New Roman" w:hAnsi="Arial" w:cs="Arial"/>
          <w:b/>
          <w:sz w:val="24"/>
          <w:szCs w:val="24"/>
        </w:rPr>
        <w:t>R</w:t>
      </w:r>
      <w:r w:rsidRPr="00911532">
        <w:rPr>
          <w:rFonts w:ascii="Arial" w:eastAsia="Times New Roman" w:hAnsi="Arial" w:cs="Arial"/>
          <w:b/>
          <w:sz w:val="24"/>
          <w:szCs w:val="24"/>
        </w:rPr>
        <w:t>ITTEN</w:t>
      </w:r>
      <w:r w:rsidR="00F515CF" w:rsidRPr="00911532">
        <w:rPr>
          <w:rFonts w:ascii="Arial" w:eastAsia="Times New Roman" w:hAnsi="Arial" w:cs="Arial"/>
          <w:b/>
          <w:sz w:val="24"/>
          <w:szCs w:val="24"/>
        </w:rPr>
        <w:t xml:space="preserve"> REPLY</w:t>
      </w:r>
    </w:p>
    <w:p w:rsidR="001168CA" w:rsidRPr="00911532" w:rsidRDefault="001168CA" w:rsidP="00911532">
      <w:pPr>
        <w:spacing w:after="0" w:line="240" w:lineRule="auto"/>
        <w:rPr>
          <w:rFonts w:ascii="Arial" w:eastAsia="Times New Roman" w:hAnsi="Arial" w:cs="Arial"/>
          <w:sz w:val="24"/>
          <w:szCs w:val="24"/>
        </w:rPr>
      </w:pPr>
    </w:p>
    <w:p w:rsidR="00FD7F03" w:rsidRPr="00911532" w:rsidRDefault="00FD7F03" w:rsidP="00911532">
      <w:pPr>
        <w:spacing w:after="0" w:line="240" w:lineRule="auto"/>
        <w:rPr>
          <w:rFonts w:ascii="Arial" w:eastAsia="Times New Roman" w:hAnsi="Arial" w:cs="Arial"/>
          <w:b/>
          <w:bCs/>
          <w:sz w:val="24"/>
          <w:szCs w:val="24"/>
        </w:rPr>
      </w:pPr>
    </w:p>
    <w:p w:rsidR="00F515CF" w:rsidRPr="00911532" w:rsidRDefault="00F515CF" w:rsidP="00911532">
      <w:pPr>
        <w:spacing w:after="0" w:line="240" w:lineRule="auto"/>
        <w:rPr>
          <w:rFonts w:ascii="Arial" w:eastAsia="Times New Roman" w:hAnsi="Arial" w:cs="Arial"/>
          <w:sz w:val="24"/>
          <w:szCs w:val="24"/>
        </w:rPr>
      </w:pPr>
      <w:r w:rsidRPr="00911532">
        <w:rPr>
          <w:rFonts w:ascii="Arial" w:eastAsia="Times New Roman" w:hAnsi="Arial" w:cs="Arial"/>
          <w:b/>
          <w:bCs/>
          <w:sz w:val="24"/>
          <w:szCs w:val="24"/>
        </w:rPr>
        <w:t xml:space="preserve">QUESTION </w:t>
      </w:r>
      <w:r w:rsidR="00D83A55" w:rsidRPr="00911532">
        <w:rPr>
          <w:rFonts w:ascii="Arial" w:eastAsia="Times New Roman" w:hAnsi="Arial" w:cs="Arial"/>
          <w:b/>
          <w:bCs/>
          <w:sz w:val="24"/>
          <w:szCs w:val="24"/>
        </w:rPr>
        <w:t>3</w:t>
      </w:r>
      <w:r w:rsidR="00911532" w:rsidRPr="00911532">
        <w:rPr>
          <w:rFonts w:ascii="Arial" w:eastAsia="Times New Roman" w:hAnsi="Arial" w:cs="Arial"/>
          <w:b/>
          <w:bCs/>
          <w:sz w:val="24"/>
          <w:szCs w:val="24"/>
        </w:rPr>
        <w:t>89</w:t>
      </w:r>
    </w:p>
    <w:p w:rsidR="00FF1348" w:rsidRPr="00911532" w:rsidRDefault="00F515CF" w:rsidP="00911532">
      <w:pPr>
        <w:spacing w:after="0" w:line="240" w:lineRule="auto"/>
        <w:rPr>
          <w:rFonts w:ascii="Arial" w:eastAsia="Times New Roman" w:hAnsi="Arial" w:cs="Arial"/>
          <w:sz w:val="24"/>
          <w:szCs w:val="24"/>
        </w:rPr>
      </w:pPr>
      <w:r w:rsidRPr="00911532">
        <w:rPr>
          <w:rFonts w:ascii="Arial" w:eastAsia="Times New Roman" w:hAnsi="Arial" w:cs="Arial"/>
          <w:sz w:val="24"/>
          <w:szCs w:val="24"/>
        </w:rPr>
        <w:t> </w:t>
      </w:r>
    </w:p>
    <w:p w:rsidR="002355A7" w:rsidRPr="00911532" w:rsidRDefault="00687C52" w:rsidP="00911532">
      <w:pPr>
        <w:spacing w:after="0" w:line="240" w:lineRule="auto"/>
        <w:rPr>
          <w:rFonts w:ascii="Arial" w:eastAsia="Times New Roman" w:hAnsi="Arial" w:cs="Arial"/>
          <w:b/>
          <w:bCs/>
          <w:sz w:val="24"/>
          <w:szCs w:val="24"/>
          <w:u w:val="single"/>
        </w:rPr>
      </w:pPr>
      <w:r w:rsidRPr="00911532">
        <w:rPr>
          <w:rFonts w:ascii="Arial" w:eastAsia="Times New Roman" w:hAnsi="Arial" w:cs="Arial"/>
          <w:b/>
          <w:bCs/>
          <w:sz w:val="24"/>
          <w:szCs w:val="24"/>
          <w:u w:val="single"/>
        </w:rPr>
        <w:t>IN</w:t>
      </w:r>
      <w:r w:rsidR="0021572E" w:rsidRPr="00911532">
        <w:rPr>
          <w:rFonts w:ascii="Arial" w:eastAsia="Times New Roman" w:hAnsi="Arial" w:cs="Arial"/>
          <w:b/>
          <w:bCs/>
          <w:sz w:val="24"/>
          <w:szCs w:val="24"/>
          <w:u w:val="single"/>
        </w:rPr>
        <w:t xml:space="preserve">TERNAL QUESTION PAPER [No </w:t>
      </w:r>
      <w:r w:rsidR="00D83A55" w:rsidRPr="00911532">
        <w:rPr>
          <w:rFonts w:ascii="Arial" w:eastAsia="Times New Roman" w:hAnsi="Arial" w:cs="Arial"/>
          <w:b/>
          <w:bCs/>
          <w:sz w:val="24"/>
          <w:szCs w:val="24"/>
          <w:u w:val="single"/>
        </w:rPr>
        <w:t>2</w:t>
      </w:r>
      <w:r w:rsidR="0031187C" w:rsidRPr="00911532">
        <w:rPr>
          <w:rFonts w:ascii="Arial" w:eastAsia="Times New Roman" w:hAnsi="Arial" w:cs="Arial"/>
          <w:b/>
          <w:bCs/>
          <w:sz w:val="24"/>
          <w:szCs w:val="24"/>
          <w:u w:val="single"/>
        </w:rPr>
        <w:t>-20</w:t>
      </w:r>
      <w:r w:rsidR="004A6DEA" w:rsidRPr="00911532">
        <w:rPr>
          <w:rFonts w:ascii="Arial" w:eastAsia="Times New Roman" w:hAnsi="Arial" w:cs="Arial"/>
          <w:b/>
          <w:bCs/>
          <w:sz w:val="24"/>
          <w:szCs w:val="24"/>
          <w:u w:val="single"/>
        </w:rPr>
        <w:t>2</w:t>
      </w:r>
      <w:r w:rsidR="00031BA9" w:rsidRPr="00911532">
        <w:rPr>
          <w:rFonts w:ascii="Arial" w:eastAsia="Times New Roman" w:hAnsi="Arial" w:cs="Arial"/>
          <w:b/>
          <w:bCs/>
          <w:sz w:val="24"/>
          <w:szCs w:val="24"/>
          <w:u w:val="single"/>
        </w:rPr>
        <w:t>1</w:t>
      </w:r>
      <w:r w:rsidR="0034601D" w:rsidRPr="00911532">
        <w:rPr>
          <w:rFonts w:ascii="Arial" w:eastAsia="Times New Roman" w:hAnsi="Arial" w:cs="Arial"/>
          <w:b/>
          <w:bCs/>
          <w:sz w:val="24"/>
          <w:szCs w:val="24"/>
          <w:u w:val="single"/>
        </w:rPr>
        <w:t xml:space="preserve"> </w:t>
      </w:r>
      <w:r w:rsidR="00E36039" w:rsidRPr="00911532">
        <w:rPr>
          <w:rFonts w:ascii="Arial" w:eastAsia="Times New Roman" w:hAnsi="Arial" w:cs="Arial"/>
          <w:b/>
          <w:bCs/>
          <w:sz w:val="24"/>
          <w:szCs w:val="24"/>
          <w:u w:val="single"/>
        </w:rPr>
        <w:t>SIXTH</w:t>
      </w:r>
      <w:r w:rsidR="005F30F3" w:rsidRPr="00911532">
        <w:rPr>
          <w:rFonts w:ascii="Arial" w:eastAsia="Times New Roman" w:hAnsi="Arial" w:cs="Arial"/>
          <w:b/>
          <w:bCs/>
          <w:sz w:val="24"/>
          <w:szCs w:val="24"/>
          <w:u w:val="single"/>
        </w:rPr>
        <w:t xml:space="preserve"> PARLIAMENT</w:t>
      </w:r>
      <w:proofErr w:type="gramStart"/>
      <w:r w:rsidR="00F515CF" w:rsidRPr="00911532">
        <w:rPr>
          <w:rFonts w:ascii="Arial" w:eastAsia="Times New Roman" w:hAnsi="Arial" w:cs="Arial"/>
          <w:b/>
          <w:bCs/>
          <w:sz w:val="24"/>
          <w:szCs w:val="24"/>
          <w:u w:val="single"/>
        </w:rPr>
        <w:t>]</w:t>
      </w:r>
      <w:proofErr w:type="gramEnd"/>
      <w:r w:rsidR="00F515CF" w:rsidRPr="00911532">
        <w:rPr>
          <w:rFonts w:ascii="Arial" w:eastAsia="Times New Roman" w:hAnsi="Arial" w:cs="Arial"/>
          <w:b/>
          <w:bCs/>
          <w:sz w:val="24"/>
          <w:szCs w:val="24"/>
          <w:u w:val="single"/>
        </w:rPr>
        <w:br/>
      </w:r>
      <w:r w:rsidR="00F83BBF" w:rsidRPr="00911532">
        <w:rPr>
          <w:rFonts w:ascii="Arial" w:eastAsia="Times New Roman" w:hAnsi="Arial" w:cs="Arial"/>
          <w:b/>
          <w:bCs/>
          <w:sz w:val="24"/>
          <w:szCs w:val="24"/>
          <w:u w:val="single"/>
        </w:rPr>
        <w:t>DATE OF PUBLICATION: </w:t>
      </w:r>
      <w:r w:rsidR="00031BA9" w:rsidRPr="00911532">
        <w:rPr>
          <w:rFonts w:ascii="Arial" w:eastAsia="Times New Roman" w:hAnsi="Arial" w:cs="Arial"/>
          <w:b/>
          <w:bCs/>
          <w:sz w:val="24"/>
          <w:szCs w:val="24"/>
          <w:u w:val="single"/>
        </w:rPr>
        <w:t>1</w:t>
      </w:r>
      <w:r w:rsidR="00D83A55" w:rsidRPr="00911532">
        <w:rPr>
          <w:rFonts w:ascii="Arial" w:eastAsia="Times New Roman" w:hAnsi="Arial" w:cs="Arial"/>
          <w:b/>
          <w:bCs/>
          <w:sz w:val="24"/>
          <w:szCs w:val="24"/>
          <w:u w:val="single"/>
        </w:rPr>
        <w:t>9</w:t>
      </w:r>
      <w:r w:rsidR="00667C44" w:rsidRPr="00911532">
        <w:rPr>
          <w:rFonts w:ascii="Arial" w:eastAsia="Times New Roman" w:hAnsi="Arial" w:cs="Arial"/>
          <w:b/>
          <w:bCs/>
          <w:sz w:val="24"/>
          <w:szCs w:val="24"/>
          <w:u w:val="single"/>
        </w:rPr>
        <w:t xml:space="preserve"> </w:t>
      </w:r>
      <w:r w:rsidR="004A6DEA" w:rsidRPr="00911532">
        <w:rPr>
          <w:rFonts w:ascii="Arial" w:eastAsia="Times New Roman" w:hAnsi="Arial" w:cs="Arial"/>
          <w:b/>
          <w:bCs/>
          <w:sz w:val="24"/>
          <w:szCs w:val="24"/>
          <w:u w:val="single"/>
        </w:rPr>
        <w:t>FEBRUARY</w:t>
      </w:r>
      <w:r w:rsidR="00F515CF" w:rsidRPr="00911532">
        <w:rPr>
          <w:rFonts w:ascii="Arial" w:eastAsia="Times New Roman" w:hAnsi="Arial" w:cs="Arial"/>
          <w:b/>
          <w:bCs/>
          <w:sz w:val="24"/>
          <w:szCs w:val="24"/>
          <w:u w:val="single"/>
        </w:rPr>
        <w:t> 20</w:t>
      </w:r>
      <w:r w:rsidR="004A6DEA" w:rsidRPr="00911532">
        <w:rPr>
          <w:rFonts w:ascii="Arial" w:eastAsia="Times New Roman" w:hAnsi="Arial" w:cs="Arial"/>
          <w:b/>
          <w:bCs/>
          <w:sz w:val="24"/>
          <w:szCs w:val="24"/>
          <w:u w:val="single"/>
        </w:rPr>
        <w:t>2</w:t>
      </w:r>
      <w:r w:rsidR="00031BA9" w:rsidRPr="00911532">
        <w:rPr>
          <w:rFonts w:ascii="Arial" w:eastAsia="Times New Roman" w:hAnsi="Arial" w:cs="Arial"/>
          <w:b/>
          <w:bCs/>
          <w:sz w:val="24"/>
          <w:szCs w:val="24"/>
          <w:u w:val="single"/>
        </w:rPr>
        <w:t>1</w:t>
      </w:r>
    </w:p>
    <w:p w:rsidR="009078FB" w:rsidRPr="00911532" w:rsidRDefault="009078FB" w:rsidP="00911532">
      <w:pPr>
        <w:spacing w:after="0" w:line="240" w:lineRule="auto"/>
        <w:ind w:left="720" w:hanging="720"/>
        <w:jc w:val="both"/>
        <w:outlineLvl w:val="0"/>
        <w:rPr>
          <w:rFonts w:ascii="Arial" w:eastAsia="Times New Roman" w:hAnsi="Arial" w:cs="Arial"/>
          <w:b/>
          <w:sz w:val="24"/>
          <w:szCs w:val="24"/>
          <w:lang w:val="en-US"/>
        </w:rPr>
      </w:pPr>
    </w:p>
    <w:p w:rsidR="00911532" w:rsidRDefault="00911532" w:rsidP="00911532">
      <w:pPr>
        <w:spacing w:after="0" w:line="240" w:lineRule="auto"/>
        <w:ind w:left="567" w:hanging="567"/>
        <w:jc w:val="both"/>
        <w:outlineLvl w:val="0"/>
        <w:rPr>
          <w:rFonts w:ascii="Arial" w:hAnsi="Arial" w:cs="Arial"/>
          <w:b/>
          <w:sz w:val="24"/>
          <w:szCs w:val="24"/>
        </w:rPr>
      </w:pPr>
      <w:r w:rsidRPr="00911532">
        <w:rPr>
          <w:rFonts w:ascii="Arial" w:hAnsi="Arial" w:cs="Arial"/>
          <w:b/>
          <w:sz w:val="24"/>
          <w:szCs w:val="24"/>
        </w:rPr>
        <w:t>389.</w:t>
      </w:r>
      <w:r>
        <w:rPr>
          <w:rFonts w:ascii="Arial" w:hAnsi="Arial" w:cs="Arial"/>
          <w:b/>
          <w:sz w:val="24"/>
          <w:szCs w:val="24"/>
        </w:rPr>
        <w:t xml:space="preserve"> </w:t>
      </w:r>
      <w:proofErr w:type="spellStart"/>
      <w:r w:rsidRPr="00911532">
        <w:rPr>
          <w:rFonts w:ascii="Arial" w:hAnsi="Arial" w:cs="Arial"/>
          <w:b/>
          <w:sz w:val="24"/>
          <w:szCs w:val="24"/>
        </w:rPr>
        <w:t>Inkosi</w:t>
      </w:r>
      <w:proofErr w:type="spellEnd"/>
      <w:r w:rsidRPr="00911532">
        <w:rPr>
          <w:rFonts w:ascii="Arial" w:hAnsi="Arial" w:cs="Arial"/>
          <w:b/>
          <w:sz w:val="24"/>
          <w:szCs w:val="24"/>
        </w:rPr>
        <w:t xml:space="preserve"> R N </w:t>
      </w:r>
      <w:proofErr w:type="spellStart"/>
      <w:r w:rsidRPr="00911532">
        <w:rPr>
          <w:rFonts w:ascii="Arial" w:hAnsi="Arial" w:cs="Arial"/>
          <w:b/>
          <w:sz w:val="24"/>
          <w:szCs w:val="24"/>
        </w:rPr>
        <w:t>Cebekhulu</w:t>
      </w:r>
      <w:proofErr w:type="spellEnd"/>
      <w:r w:rsidRPr="00911532">
        <w:rPr>
          <w:rFonts w:ascii="Arial" w:hAnsi="Arial" w:cs="Arial"/>
          <w:b/>
          <w:sz w:val="24"/>
          <w:szCs w:val="24"/>
        </w:rPr>
        <w:t xml:space="preserve"> (IFP) to ask the Minister of Agriculture, Land Reform and Rural Development</w:t>
      </w:r>
      <w:r w:rsidR="00535466" w:rsidRPr="00911532">
        <w:rPr>
          <w:rFonts w:ascii="Arial" w:hAnsi="Arial" w:cs="Arial"/>
          <w:b/>
          <w:sz w:val="24"/>
          <w:szCs w:val="24"/>
        </w:rPr>
        <w:fldChar w:fldCharType="begin"/>
      </w:r>
      <w:r w:rsidRPr="00911532">
        <w:rPr>
          <w:rFonts w:ascii="Arial" w:hAnsi="Arial" w:cs="Arial"/>
          <w:sz w:val="24"/>
          <w:szCs w:val="24"/>
        </w:rPr>
        <w:instrText xml:space="preserve"> XE "</w:instrText>
      </w:r>
      <w:r w:rsidRPr="00911532">
        <w:rPr>
          <w:rFonts w:ascii="Arial" w:hAnsi="Arial" w:cs="Arial"/>
          <w:b/>
          <w:sz w:val="24"/>
          <w:szCs w:val="24"/>
        </w:rPr>
        <w:instrText>Agriculture, Land Reform and Rural Development</w:instrText>
      </w:r>
      <w:r w:rsidRPr="00911532">
        <w:rPr>
          <w:rFonts w:ascii="Arial" w:hAnsi="Arial" w:cs="Arial"/>
          <w:sz w:val="24"/>
          <w:szCs w:val="24"/>
        </w:rPr>
        <w:instrText xml:space="preserve">" </w:instrText>
      </w:r>
      <w:r w:rsidR="00535466" w:rsidRPr="00911532">
        <w:rPr>
          <w:rFonts w:ascii="Arial" w:hAnsi="Arial" w:cs="Arial"/>
          <w:b/>
          <w:sz w:val="24"/>
          <w:szCs w:val="24"/>
        </w:rPr>
        <w:fldChar w:fldCharType="end"/>
      </w:r>
      <w:r w:rsidRPr="00911532">
        <w:rPr>
          <w:rFonts w:ascii="Arial" w:hAnsi="Arial" w:cs="Arial"/>
          <w:b/>
          <w:sz w:val="24"/>
          <w:szCs w:val="24"/>
        </w:rPr>
        <w:t>:</w:t>
      </w:r>
    </w:p>
    <w:p w:rsidR="00911532" w:rsidRPr="00911532" w:rsidRDefault="00911532" w:rsidP="00911532">
      <w:pPr>
        <w:spacing w:after="0" w:line="240" w:lineRule="auto"/>
        <w:ind w:left="720" w:hanging="720"/>
        <w:jc w:val="both"/>
        <w:outlineLvl w:val="0"/>
        <w:rPr>
          <w:rFonts w:ascii="Arial" w:hAnsi="Arial" w:cs="Arial"/>
          <w:sz w:val="24"/>
          <w:szCs w:val="24"/>
        </w:rPr>
      </w:pPr>
    </w:p>
    <w:p w:rsidR="00911532" w:rsidRPr="001314E4" w:rsidRDefault="00911532" w:rsidP="00911532">
      <w:pPr>
        <w:spacing w:after="0" w:line="240" w:lineRule="auto"/>
        <w:ind w:left="567" w:hanging="567"/>
        <w:jc w:val="both"/>
        <w:rPr>
          <w:rFonts w:ascii="Arial" w:hAnsi="Arial" w:cs="Arial"/>
          <w:sz w:val="24"/>
          <w:szCs w:val="24"/>
        </w:rPr>
      </w:pPr>
      <w:r w:rsidRPr="00911532">
        <w:rPr>
          <w:rFonts w:ascii="Arial" w:hAnsi="Arial" w:cs="Arial"/>
          <w:sz w:val="24"/>
          <w:szCs w:val="24"/>
        </w:rPr>
        <w:t>(1)</w:t>
      </w:r>
      <w:r w:rsidRPr="00911532">
        <w:rPr>
          <w:rFonts w:ascii="Arial" w:hAnsi="Arial" w:cs="Arial"/>
          <w:sz w:val="24"/>
          <w:szCs w:val="24"/>
        </w:rPr>
        <w:tab/>
        <w:t xml:space="preserve">In light of the fact that the Free State Agriculture, an organisation that represents the interests of commercial farmers in the province, recently accused the President of the Republic, Mr M C </w:t>
      </w:r>
      <w:proofErr w:type="spellStart"/>
      <w:r w:rsidRPr="00911532">
        <w:rPr>
          <w:rFonts w:ascii="Arial" w:hAnsi="Arial" w:cs="Arial"/>
          <w:sz w:val="24"/>
          <w:szCs w:val="24"/>
        </w:rPr>
        <w:t>Ramaphosa</w:t>
      </w:r>
      <w:proofErr w:type="spellEnd"/>
      <w:r w:rsidRPr="00911532">
        <w:rPr>
          <w:rFonts w:ascii="Arial" w:hAnsi="Arial" w:cs="Arial"/>
          <w:sz w:val="24"/>
          <w:szCs w:val="24"/>
        </w:rPr>
        <w:t xml:space="preserve">, of failing to create a clear plan for the agricultural sector for the year 2021 and in the future, as well as the absence of a concise plan from </w:t>
      </w:r>
      <w:r w:rsidRPr="001314E4">
        <w:rPr>
          <w:rFonts w:ascii="Arial" w:hAnsi="Arial" w:cs="Arial"/>
          <w:sz w:val="24"/>
          <w:szCs w:val="24"/>
        </w:rPr>
        <w:t>the President’s State of the Nation Address which has caused a concern for farmers across the Republic, what are the Government’s plans to assist farmers in 2021 and beyond, seeing that the national state of disaster may not end in the near future;</w:t>
      </w:r>
    </w:p>
    <w:p w:rsidR="00911532" w:rsidRPr="001314E4" w:rsidRDefault="00911532" w:rsidP="00911532">
      <w:pPr>
        <w:spacing w:after="0" w:line="240" w:lineRule="auto"/>
        <w:ind w:left="1440" w:hanging="720"/>
        <w:jc w:val="both"/>
        <w:rPr>
          <w:rFonts w:ascii="Arial" w:hAnsi="Arial" w:cs="Arial"/>
          <w:sz w:val="24"/>
          <w:szCs w:val="24"/>
        </w:rPr>
      </w:pPr>
    </w:p>
    <w:p w:rsidR="00911532" w:rsidRPr="00911532" w:rsidRDefault="00911532" w:rsidP="00911532">
      <w:pPr>
        <w:spacing w:after="0" w:line="240" w:lineRule="auto"/>
        <w:ind w:left="567" w:hanging="567"/>
        <w:jc w:val="both"/>
        <w:rPr>
          <w:rFonts w:ascii="Arial" w:hAnsi="Arial" w:cs="Arial"/>
          <w:sz w:val="24"/>
          <w:szCs w:val="24"/>
        </w:rPr>
      </w:pPr>
      <w:r w:rsidRPr="001314E4">
        <w:rPr>
          <w:rFonts w:ascii="Arial" w:hAnsi="Arial" w:cs="Arial"/>
          <w:sz w:val="24"/>
          <w:szCs w:val="24"/>
        </w:rPr>
        <w:t>(2)</w:t>
      </w:r>
      <w:r w:rsidRPr="001314E4">
        <w:rPr>
          <w:rFonts w:ascii="Arial" w:hAnsi="Arial" w:cs="Arial"/>
          <w:sz w:val="24"/>
          <w:szCs w:val="24"/>
        </w:rPr>
        <w:tab/>
      </w:r>
      <w:r w:rsidR="003C33AF" w:rsidRPr="001314E4">
        <w:rPr>
          <w:rFonts w:ascii="Arial" w:hAnsi="Arial" w:cs="Arial"/>
          <w:sz w:val="24"/>
          <w:szCs w:val="24"/>
        </w:rPr>
        <w:t>Whether</w:t>
      </w:r>
      <w:r w:rsidRPr="001314E4">
        <w:rPr>
          <w:rFonts w:ascii="Arial" w:hAnsi="Arial" w:cs="Arial"/>
          <w:sz w:val="24"/>
          <w:szCs w:val="24"/>
        </w:rPr>
        <w:t xml:space="preserve"> the Government has made provision for contingency plans regarding food security in this uncertain period; if not, what are the details of the Government’s position regarding the state of food security in the Republic in the </w:t>
      </w:r>
      <w:proofErr w:type="gramStart"/>
      <w:r w:rsidRPr="001314E4">
        <w:rPr>
          <w:rFonts w:ascii="Arial" w:hAnsi="Arial" w:cs="Arial"/>
          <w:sz w:val="24"/>
          <w:szCs w:val="24"/>
        </w:rPr>
        <w:t>near</w:t>
      </w:r>
      <w:proofErr w:type="gramEnd"/>
      <w:r w:rsidRPr="001314E4">
        <w:rPr>
          <w:rFonts w:ascii="Arial" w:hAnsi="Arial" w:cs="Arial"/>
          <w:sz w:val="24"/>
          <w:szCs w:val="24"/>
        </w:rPr>
        <w:t xml:space="preserve"> future and beyond; if so, what are the plans?</w:t>
      </w:r>
      <w:r w:rsidRPr="00911532">
        <w:rPr>
          <w:rFonts w:ascii="Arial" w:hAnsi="Arial" w:cs="Arial"/>
          <w:sz w:val="24"/>
          <w:szCs w:val="24"/>
        </w:rPr>
        <w:tab/>
      </w:r>
      <w:r w:rsidRPr="00911532">
        <w:rPr>
          <w:rFonts w:ascii="Arial" w:hAnsi="Arial" w:cs="Arial"/>
          <w:sz w:val="24"/>
          <w:szCs w:val="24"/>
        </w:rPr>
        <w:tab/>
      </w:r>
      <w:r>
        <w:rPr>
          <w:rFonts w:ascii="Arial" w:hAnsi="Arial" w:cs="Arial"/>
          <w:sz w:val="24"/>
          <w:szCs w:val="24"/>
        </w:rPr>
        <w:t xml:space="preserve">                                                  </w:t>
      </w:r>
      <w:r w:rsidRPr="00911532">
        <w:rPr>
          <w:rFonts w:ascii="Arial" w:hAnsi="Arial" w:cs="Arial"/>
          <w:b/>
          <w:bCs/>
          <w:sz w:val="24"/>
          <w:szCs w:val="24"/>
        </w:rPr>
        <w:t>NW395E</w:t>
      </w:r>
    </w:p>
    <w:p w:rsidR="00CD4165" w:rsidRPr="00911532" w:rsidRDefault="00CD4165" w:rsidP="00911532">
      <w:pPr>
        <w:spacing w:after="0" w:line="240" w:lineRule="auto"/>
        <w:jc w:val="both"/>
        <w:rPr>
          <w:rFonts w:ascii="Arial" w:eastAsia="Times New Roman" w:hAnsi="Arial" w:cs="Arial"/>
          <w:sz w:val="24"/>
          <w:szCs w:val="24"/>
          <w:lang w:val="en-US"/>
        </w:rPr>
      </w:pPr>
    </w:p>
    <w:p w:rsidR="00CD4165" w:rsidRPr="00911532" w:rsidRDefault="00CD4165" w:rsidP="00911532">
      <w:pPr>
        <w:spacing w:after="0" w:line="240" w:lineRule="auto"/>
        <w:jc w:val="both"/>
        <w:rPr>
          <w:rFonts w:ascii="Arial" w:eastAsia="Times New Roman" w:hAnsi="Arial" w:cs="Arial"/>
          <w:sz w:val="24"/>
          <w:szCs w:val="24"/>
          <w:lang w:val="en-US"/>
        </w:rPr>
      </w:pPr>
    </w:p>
    <w:p w:rsidR="00E433A8" w:rsidRPr="00DB5C77" w:rsidRDefault="00E433A8" w:rsidP="00911532">
      <w:pPr>
        <w:spacing w:after="0" w:line="240" w:lineRule="auto"/>
        <w:jc w:val="both"/>
        <w:rPr>
          <w:rFonts w:ascii="Arial" w:eastAsia="Times New Roman" w:hAnsi="Arial" w:cs="Arial"/>
          <w:sz w:val="24"/>
          <w:szCs w:val="24"/>
          <w:lang w:val="en-US"/>
        </w:rPr>
      </w:pPr>
      <w:r w:rsidRPr="00911532">
        <w:rPr>
          <w:rFonts w:ascii="Arial" w:hAnsi="Arial" w:cs="Arial"/>
          <w:b/>
          <w:sz w:val="24"/>
          <w:szCs w:val="24"/>
        </w:rPr>
        <w:t xml:space="preserve">THE </w:t>
      </w:r>
      <w:r w:rsidR="00E36039" w:rsidRPr="00911532">
        <w:rPr>
          <w:rFonts w:ascii="Arial" w:hAnsi="Arial" w:cs="Arial"/>
          <w:b/>
          <w:sz w:val="24"/>
          <w:szCs w:val="24"/>
        </w:rPr>
        <w:t>MINISTER OF AGRICULTURE, LAND REFORM AND RURAL DEVELOPMENT</w:t>
      </w:r>
      <w:r w:rsidRPr="00DB5C77">
        <w:rPr>
          <w:rFonts w:ascii="Arial" w:hAnsi="Arial" w:cs="Arial"/>
          <w:b/>
          <w:sz w:val="24"/>
          <w:szCs w:val="24"/>
        </w:rPr>
        <w:t>:</w:t>
      </w:r>
    </w:p>
    <w:p w:rsidR="000B7E81" w:rsidRPr="009823D6" w:rsidRDefault="000B7E81" w:rsidP="009823D6">
      <w:pPr>
        <w:pStyle w:val="NoSpacing"/>
        <w:tabs>
          <w:tab w:val="left" w:pos="142"/>
        </w:tabs>
        <w:jc w:val="both"/>
        <w:rPr>
          <w:rFonts w:ascii="Arial" w:hAnsi="Arial" w:cs="Arial"/>
          <w:b/>
          <w:sz w:val="24"/>
          <w:szCs w:val="24"/>
        </w:rPr>
      </w:pPr>
    </w:p>
    <w:p w:rsidR="001D6671" w:rsidRPr="0000196A" w:rsidRDefault="006E40DF" w:rsidP="0000196A">
      <w:pPr>
        <w:pStyle w:val="ListParagraph"/>
        <w:numPr>
          <w:ilvl w:val="0"/>
          <w:numId w:val="11"/>
        </w:numPr>
        <w:kinsoku w:val="0"/>
        <w:overflowPunct w:val="0"/>
        <w:spacing w:after="0" w:line="240" w:lineRule="auto"/>
        <w:jc w:val="both"/>
        <w:textAlignment w:val="baseline"/>
        <w:rPr>
          <w:rFonts w:ascii="Arial" w:eastAsia="Times New Roman" w:hAnsi="Arial" w:cs="Arial"/>
          <w:sz w:val="24"/>
          <w:szCs w:val="24"/>
          <w:lang w:eastAsia="en-ZA"/>
        </w:rPr>
      </w:pPr>
      <w:r w:rsidRPr="0000196A">
        <w:rPr>
          <w:rFonts w:ascii="Arial" w:eastAsia="Times New Roman" w:hAnsi="Arial" w:cs="Arial"/>
          <w:sz w:val="24"/>
          <w:szCs w:val="24"/>
          <w:lang w:eastAsia="en-ZA"/>
        </w:rPr>
        <w:t>The government</w:t>
      </w:r>
      <w:r w:rsidR="001D6671" w:rsidRPr="0000196A">
        <w:rPr>
          <w:rFonts w:ascii="Arial" w:eastAsia="Times New Roman" w:hAnsi="Arial" w:cs="Arial"/>
          <w:sz w:val="24"/>
          <w:szCs w:val="24"/>
          <w:lang w:eastAsia="en-ZA"/>
        </w:rPr>
        <w:t xml:space="preserve">’s plan to assist farmers in 2021 and beyond include the following: </w:t>
      </w:r>
    </w:p>
    <w:p w:rsidR="001D6671" w:rsidRPr="001314E4" w:rsidRDefault="00B46E05" w:rsidP="001D6671">
      <w:pPr>
        <w:pStyle w:val="ListParagraph"/>
        <w:numPr>
          <w:ilvl w:val="0"/>
          <w:numId w:val="6"/>
        </w:numPr>
        <w:kinsoku w:val="0"/>
        <w:overflowPunct w:val="0"/>
        <w:spacing w:after="0" w:line="240" w:lineRule="auto"/>
        <w:jc w:val="both"/>
        <w:textAlignment w:val="baseline"/>
        <w:rPr>
          <w:rFonts w:ascii="Arial" w:eastAsia="Times New Roman" w:hAnsi="Arial" w:cs="Arial"/>
          <w:sz w:val="24"/>
          <w:szCs w:val="24"/>
          <w:lang w:eastAsia="en-ZA"/>
        </w:rPr>
      </w:pPr>
      <w:r w:rsidRPr="001314E4">
        <w:rPr>
          <w:rFonts w:ascii="Arial" w:eastAsia="Times New Roman" w:hAnsi="Arial" w:cs="Arial"/>
          <w:sz w:val="24"/>
          <w:szCs w:val="24"/>
          <w:lang w:eastAsia="en-ZA"/>
        </w:rPr>
        <w:t xml:space="preserve">In 2021 </w:t>
      </w:r>
      <w:r w:rsidR="00C5588E" w:rsidRPr="001314E4">
        <w:rPr>
          <w:rFonts w:ascii="Arial" w:eastAsia="Times New Roman" w:hAnsi="Arial" w:cs="Arial"/>
          <w:sz w:val="24"/>
          <w:szCs w:val="24"/>
          <w:lang w:eastAsia="en-ZA"/>
        </w:rPr>
        <w:t>and beyond</w:t>
      </w:r>
      <w:r w:rsidRPr="001314E4">
        <w:rPr>
          <w:rFonts w:ascii="Arial" w:eastAsia="Times New Roman" w:hAnsi="Arial" w:cs="Arial"/>
          <w:sz w:val="24"/>
          <w:szCs w:val="24"/>
          <w:lang w:eastAsia="en-ZA"/>
        </w:rPr>
        <w:t xml:space="preserve"> the i</w:t>
      </w:r>
      <w:r w:rsidR="001D6671" w:rsidRPr="001314E4">
        <w:rPr>
          <w:rFonts w:ascii="Arial" w:eastAsia="Times New Roman" w:hAnsi="Arial" w:cs="Arial"/>
          <w:sz w:val="24"/>
          <w:szCs w:val="24"/>
          <w:lang w:eastAsia="en-ZA"/>
        </w:rPr>
        <w:t>mplementation of the eight (8) production schemes in the AAMP in partnership with the Provincial Departments of Agriculture and other sector partners</w:t>
      </w:r>
      <w:r w:rsidRPr="001314E4">
        <w:rPr>
          <w:rFonts w:ascii="Arial" w:eastAsia="Times New Roman" w:hAnsi="Arial" w:cs="Arial"/>
          <w:sz w:val="24"/>
          <w:szCs w:val="24"/>
          <w:lang w:eastAsia="en-ZA"/>
        </w:rPr>
        <w:t xml:space="preserve"> will be rolled out</w:t>
      </w:r>
      <w:r w:rsidR="001D6671" w:rsidRPr="001314E4">
        <w:rPr>
          <w:rFonts w:ascii="Arial" w:eastAsia="Times New Roman" w:hAnsi="Arial" w:cs="Arial"/>
          <w:sz w:val="24"/>
          <w:szCs w:val="24"/>
          <w:lang w:eastAsia="en-ZA"/>
        </w:rPr>
        <w:t>.</w:t>
      </w:r>
      <w:r w:rsidRPr="001314E4">
        <w:rPr>
          <w:rFonts w:ascii="Arial" w:eastAsia="Times New Roman" w:hAnsi="Arial" w:cs="Arial"/>
          <w:sz w:val="24"/>
          <w:szCs w:val="24"/>
          <w:lang w:eastAsia="en-ZA"/>
        </w:rPr>
        <w:t xml:space="preserve"> The eight production schemes are: grains, white meat, red meat, oilseeds, </w:t>
      </w:r>
      <w:r w:rsidR="00335F0B">
        <w:rPr>
          <w:rFonts w:ascii="Arial" w:eastAsia="Times New Roman" w:hAnsi="Arial" w:cs="Arial"/>
          <w:sz w:val="24"/>
          <w:szCs w:val="24"/>
          <w:lang w:eastAsia="en-ZA"/>
        </w:rPr>
        <w:t>f</w:t>
      </w:r>
      <w:r w:rsidR="00335F0B" w:rsidRPr="001314E4">
        <w:rPr>
          <w:rFonts w:ascii="Arial" w:eastAsia="Times New Roman" w:hAnsi="Arial" w:cs="Arial"/>
          <w:sz w:val="24"/>
          <w:szCs w:val="24"/>
          <w:lang w:eastAsia="en-ZA"/>
        </w:rPr>
        <w:t>ibre</w:t>
      </w:r>
      <w:r w:rsidR="00335F0B">
        <w:rPr>
          <w:rFonts w:ascii="Arial" w:eastAsia="Times New Roman" w:hAnsi="Arial" w:cs="Arial"/>
          <w:sz w:val="24"/>
          <w:szCs w:val="24"/>
          <w:lang w:eastAsia="en-ZA"/>
        </w:rPr>
        <w:t xml:space="preserve">, </w:t>
      </w:r>
      <w:r w:rsidR="00690B02">
        <w:rPr>
          <w:rFonts w:ascii="Arial" w:eastAsia="Times New Roman" w:hAnsi="Arial" w:cs="Arial"/>
          <w:sz w:val="24"/>
          <w:szCs w:val="24"/>
          <w:lang w:eastAsia="en-ZA"/>
        </w:rPr>
        <w:t>industrial crops, f</w:t>
      </w:r>
      <w:r w:rsidRPr="001314E4">
        <w:rPr>
          <w:rFonts w:ascii="Arial" w:eastAsia="Times New Roman" w:hAnsi="Arial" w:cs="Arial"/>
          <w:sz w:val="24"/>
          <w:szCs w:val="24"/>
          <w:lang w:eastAsia="en-ZA"/>
        </w:rPr>
        <w:t xml:space="preserve">ruits and nuts and vegetables.   </w:t>
      </w:r>
      <w:r w:rsidR="001D6671" w:rsidRPr="001314E4">
        <w:rPr>
          <w:rFonts w:ascii="Arial" w:eastAsia="Times New Roman" w:hAnsi="Arial" w:cs="Arial"/>
          <w:sz w:val="24"/>
          <w:szCs w:val="24"/>
          <w:lang w:eastAsia="en-ZA"/>
        </w:rPr>
        <w:t xml:space="preserve"> </w:t>
      </w:r>
    </w:p>
    <w:p w:rsidR="001D6671" w:rsidRPr="001314E4" w:rsidRDefault="006E40DF" w:rsidP="001D6671">
      <w:pPr>
        <w:pStyle w:val="Default"/>
        <w:rPr>
          <w:rFonts w:ascii="Helvetica" w:eastAsiaTheme="minorHAnsi" w:hAnsi="Helvetica" w:cs="Helvetica"/>
          <w:lang w:val="en-ZA"/>
        </w:rPr>
      </w:pPr>
      <w:r w:rsidRPr="001314E4">
        <w:rPr>
          <w:lang w:eastAsia="en-ZA"/>
        </w:rPr>
        <w:t xml:space="preserve"> </w:t>
      </w:r>
    </w:p>
    <w:p w:rsidR="001D6671" w:rsidRPr="001314E4" w:rsidRDefault="00B46E05" w:rsidP="001D6671">
      <w:pPr>
        <w:pStyle w:val="ListParagraph"/>
        <w:numPr>
          <w:ilvl w:val="0"/>
          <w:numId w:val="6"/>
        </w:numPr>
        <w:kinsoku w:val="0"/>
        <w:overflowPunct w:val="0"/>
        <w:spacing w:after="0" w:line="240" w:lineRule="auto"/>
        <w:jc w:val="both"/>
        <w:textAlignment w:val="baseline"/>
        <w:rPr>
          <w:rFonts w:ascii="Arial" w:eastAsia="Times New Roman" w:hAnsi="Arial" w:cs="Arial"/>
          <w:sz w:val="36"/>
          <w:szCs w:val="24"/>
          <w:lang w:eastAsia="en-ZA"/>
        </w:rPr>
      </w:pPr>
      <w:r w:rsidRPr="001314E4">
        <w:rPr>
          <w:rFonts w:ascii="Arial" w:hAnsi="Arial" w:cs="Arial"/>
          <w:sz w:val="24"/>
          <w:szCs w:val="18"/>
        </w:rPr>
        <w:t>DALRRD will c</w:t>
      </w:r>
      <w:r w:rsidR="001D6671" w:rsidRPr="001314E4">
        <w:rPr>
          <w:rFonts w:ascii="Arial" w:hAnsi="Arial" w:cs="Arial"/>
          <w:sz w:val="24"/>
          <w:szCs w:val="18"/>
        </w:rPr>
        <w:t>ontinue to implement drought mitigation strategies inclusive of developing drought-resistant seeds by the ARC, planting and storing fodder, removal of invasive plants and management strategies to prevent soil degradation.</w:t>
      </w:r>
    </w:p>
    <w:p w:rsidR="001D6671" w:rsidRPr="001314E4" w:rsidRDefault="001D6671" w:rsidP="001D6671">
      <w:pPr>
        <w:pStyle w:val="ListParagraph"/>
        <w:rPr>
          <w:rFonts w:ascii="Arial" w:eastAsia="Times New Roman" w:hAnsi="Arial" w:cs="Arial"/>
          <w:sz w:val="24"/>
          <w:szCs w:val="24"/>
          <w:lang w:eastAsia="en-ZA"/>
        </w:rPr>
      </w:pPr>
    </w:p>
    <w:p w:rsidR="001D6671" w:rsidRPr="001314E4" w:rsidRDefault="00B46E05" w:rsidP="00A45060">
      <w:pPr>
        <w:pStyle w:val="ListParagraph"/>
        <w:numPr>
          <w:ilvl w:val="0"/>
          <w:numId w:val="6"/>
        </w:numPr>
        <w:kinsoku w:val="0"/>
        <w:overflowPunct w:val="0"/>
        <w:spacing w:after="0" w:line="240" w:lineRule="auto"/>
        <w:jc w:val="both"/>
        <w:textAlignment w:val="baseline"/>
        <w:rPr>
          <w:rFonts w:ascii="Arial" w:eastAsia="Times New Roman" w:hAnsi="Arial" w:cs="Arial"/>
          <w:sz w:val="24"/>
          <w:szCs w:val="24"/>
          <w:lang w:eastAsia="en-ZA"/>
        </w:rPr>
      </w:pPr>
      <w:r w:rsidRPr="001314E4">
        <w:rPr>
          <w:rFonts w:ascii="Arial" w:eastAsia="Times New Roman" w:hAnsi="Arial" w:cs="Arial"/>
          <w:sz w:val="24"/>
          <w:szCs w:val="24"/>
          <w:lang w:eastAsia="en-ZA"/>
        </w:rPr>
        <w:t>The department will p</w:t>
      </w:r>
      <w:r w:rsidR="001D6671" w:rsidRPr="001314E4">
        <w:rPr>
          <w:rFonts w:ascii="Arial" w:eastAsia="Times New Roman" w:hAnsi="Arial" w:cs="Arial"/>
          <w:sz w:val="24"/>
          <w:szCs w:val="24"/>
          <w:lang w:eastAsia="en-ZA"/>
        </w:rPr>
        <w:t xml:space="preserve">ursue the allocation of state land </w:t>
      </w:r>
      <w:r w:rsidRPr="001314E4">
        <w:rPr>
          <w:rFonts w:ascii="Arial" w:eastAsia="Times New Roman" w:hAnsi="Arial" w:cs="Arial"/>
          <w:sz w:val="24"/>
          <w:szCs w:val="24"/>
          <w:lang w:eastAsia="en-ZA"/>
        </w:rPr>
        <w:t xml:space="preserve">as part of </w:t>
      </w:r>
      <w:r w:rsidR="001D6671" w:rsidRPr="001314E4">
        <w:rPr>
          <w:rFonts w:ascii="Arial" w:hAnsi="Arial" w:cs="Arial"/>
          <w:sz w:val="24"/>
          <w:szCs w:val="24"/>
        </w:rPr>
        <w:t>transform</w:t>
      </w:r>
      <w:r w:rsidR="0000196A">
        <w:rPr>
          <w:rFonts w:ascii="Arial" w:hAnsi="Arial" w:cs="Arial"/>
          <w:sz w:val="24"/>
          <w:szCs w:val="24"/>
        </w:rPr>
        <w:t xml:space="preserve">ing </w:t>
      </w:r>
      <w:r w:rsidR="001D6671" w:rsidRPr="001314E4">
        <w:rPr>
          <w:rFonts w:ascii="Arial" w:hAnsi="Arial" w:cs="Arial"/>
          <w:sz w:val="24"/>
          <w:szCs w:val="24"/>
        </w:rPr>
        <w:t>land ownership patterns and promoting access to land, especially for the previously disadvantaged, through allo</w:t>
      </w:r>
      <w:r w:rsidR="001D6671" w:rsidRPr="001314E4">
        <w:rPr>
          <w:rFonts w:ascii="Arial" w:hAnsi="Arial" w:cs="Arial"/>
          <w:sz w:val="24"/>
          <w:szCs w:val="24"/>
        </w:rPr>
        <w:softHyphen/>
        <w:t>cating land to smallholder producers and enhanced comprehensive support to the smallholders.</w:t>
      </w:r>
    </w:p>
    <w:p w:rsidR="001D6671" w:rsidRPr="001314E4" w:rsidRDefault="001D6671" w:rsidP="001D6671">
      <w:pPr>
        <w:pStyle w:val="ListParagraph"/>
        <w:rPr>
          <w:rFonts w:ascii="Arial" w:eastAsia="Times New Roman" w:hAnsi="Arial" w:cs="Arial"/>
          <w:sz w:val="24"/>
          <w:szCs w:val="24"/>
          <w:lang w:eastAsia="en-ZA"/>
        </w:rPr>
      </w:pPr>
    </w:p>
    <w:p w:rsidR="006242FF" w:rsidRPr="001314E4" w:rsidRDefault="002A7CCF" w:rsidP="001D6671">
      <w:pPr>
        <w:pStyle w:val="ListParagraph"/>
        <w:numPr>
          <w:ilvl w:val="0"/>
          <w:numId w:val="6"/>
        </w:numPr>
        <w:kinsoku w:val="0"/>
        <w:overflowPunct w:val="0"/>
        <w:spacing w:after="0" w:line="240" w:lineRule="auto"/>
        <w:jc w:val="both"/>
        <w:textAlignment w:val="baseline"/>
        <w:rPr>
          <w:rFonts w:ascii="Arial" w:eastAsia="Times New Roman" w:hAnsi="Arial" w:cs="Arial"/>
          <w:sz w:val="24"/>
          <w:szCs w:val="24"/>
          <w:lang w:eastAsia="en-ZA"/>
        </w:rPr>
      </w:pPr>
      <w:r w:rsidRPr="001314E4">
        <w:rPr>
          <w:rFonts w:ascii="Arial" w:eastAsiaTheme="minorEastAsia" w:hAnsi="Arial" w:cs="Arial"/>
          <w:color w:val="000000" w:themeColor="text1"/>
          <w:kern w:val="24"/>
          <w:sz w:val="24"/>
          <w:szCs w:val="24"/>
          <w:lang w:eastAsia="en-ZA"/>
        </w:rPr>
        <w:t xml:space="preserve">The DALRRD remains committed to supporting agricultural producers towards intensifying the domestic food production amidst the COVID 19 situation. To this effect, implementation of Programmes such as the </w:t>
      </w:r>
      <w:r w:rsidRPr="001314E4">
        <w:rPr>
          <w:rFonts w:ascii="Arial" w:eastAsiaTheme="minorEastAsia" w:hAnsi="Arial" w:cs="Arial"/>
          <w:color w:val="000000" w:themeColor="text1"/>
          <w:kern w:val="24"/>
          <w:sz w:val="24"/>
          <w:szCs w:val="24"/>
          <w:lang w:eastAsia="en-ZA"/>
        </w:rPr>
        <w:lastRenderedPageBreak/>
        <w:t xml:space="preserve">Comprehensive Agricultural Support Programme (CASP), </w:t>
      </w:r>
      <w:proofErr w:type="spellStart"/>
      <w:r w:rsidRPr="001314E4">
        <w:rPr>
          <w:rFonts w:ascii="Arial" w:eastAsiaTheme="minorEastAsia" w:hAnsi="Arial" w:cs="Arial"/>
          <w:color w:val="000000" w:themeColor="text1"/>
          <w:kern w:val="24"/>
          <w:sz w:val="24"/>
          <w:szCs w:val="24"/>
          <w:lang w:eastAsia="en-ZA"/>
        </w:rPr>
        <w:t>Ilima</w:t>
      </w:r>
      <w:proofErr w:type="spellEnd"/>
      <w:r w:rsidRPr="001314E4">
        <w:rPr>
          <w:rFonts w:ascii="Arial" w:eastAsiaTheme="minorEastAsia" w:hAnsi="Arial" w:cs="Arial"/>
          <w:color w:val="000000" w:themeColor="text1"/>
          <w:kern w:val="24"/>
          <w:sz w:val="24"/>
          <w:szCs w:val="24"/>
          <w:lang w:eastAsia="en-ZA"/>
        </w:rPr>
        <w:t xml:space="preserve"> </w:t>
      </w:r>
      <w:proofErr w:type="spellStart"/>
      <w:r w:rsidRPr="001314E4">
        <w:rPr>
          <w:rFonts w:ascii="Arial" w:eastAsiaTheme="minorEastAsia" w:hAnsi="Arial" w:cs="Arial"/>
          <w:color w:val="000000" w:themeColor="text1"/>
          <w:kern w:val="24"/>
          <w:sz w:val="24"/>
          <w:szCs w:val="24"/>
          <w:lang w:eastAsia="en-ZA"/>
        </w:rPr>
        <w:t>Letsema</w:t>
      </w:r>
      <w:proofErr w:type="spellEnd"/>
      <w:r w:rsidRPr="001314E4">
        <w:rPr>
          <w:rFonts w:ascii="Arial" w:eastAsiaTheme="minorEastAsia" w:hAnsi="Arial" w:cs="Arial"/>
          <w:color w:val="000000" w:themeColor="text1"/>
          <w:kern w:val="24"/>
          <w:sz w:val="24"/>
          <w:szCs w:val="24"/>
          <w:lang w:eastAsia="en-ZA"/>
        </w:rPr>
        <w:t xml:space="preserve"> and </w:t>
      </w:r>
      <w:proofErr w:type="spellStart"/>
      <w:r w:rsidR="0026709F" w:rsidRPr="001314E4">
        <w:rPr>
          <w:rFonts w:ascii="Arial" w:eastAsiaTheme="minorEastAsia" w:hAnsi="Arial" w:cs="Arial"/>
          <w:color w:val="000000" w:themeColor="text1"/>
          <w:kern w:val="24"/>
          <w:sz w:val="24"/>
          <w:szCs w:val="24"/>
          <w:lang w:eastAsia="en-ZA"/>
        </w:rPr>
        <w:t>LandC</w:t>
      </w:r>
      <w:r w:rsidRPr="001314E4">
        <w:rPr>
          <w:rFonts w:ascii="Arial" w:eastAsiaTheme="minorEastAsia" w:hAnsi="Arial" w:cs="Arial"/>
          <w:color w:val="000000" w:themeColor="text1"/>
          <w:kern w:val="24"/>
          <w:sz w:val="24"/>
          <w:szCs w:val="24"/>
          <w:lang w:eastAsia="en-ZA"/>
        </w:rPr>
        <w:t>a</w:t>
      </w:r>
      <w:r w:rsidR="0026709F" w:rsidRPr="001314E4">
        <w:rPr>
          <w:rFonts w:ascii="Arial" w:eastAsiaTheme="minorEastAsia" w:hAnsi="Arial" w:cs="Arial"/>
          <w:color w:val="000000" w:themeColor="text1"/>
          <w:kern w:val="24"/>
          <w:sz w:val="24"/>
          <w:szCs w:val="24"/>
          <w:lang w:eastAsia="en-ZA"/>
        </w:rPr>
        <w:t>r</w:t>
      </w:r>
      <w:r w:rsidRPr="001314E4">
        <w:rPr>
          <w:rFonts w:ascii="Arial" w:eastAsiaTheme="minorEastAsia" w:hAnsi="Arial" w:cs="Arial"/>
          <w:color w:val="000000" w:themeColor="text1"/>
          <w:kern w:val="24"/>
          <w:sz w:val="24"/>
          <w:szCs w:val="24"/>
          <w:lang w:eastAsia="en-ZA"/>
        </w:rPr>
        <w:t>e</w:t>
      </w:r>
      <w:proofErr w:type="spellEnd"/>
      <w:r w:rsidRPr="001314E4">
        <w:rPr>
          <w:rFonts w:ascii="Arial" w:eastAsiaTheme="minorEastAsia" w:hAnsi="Arial" w:cs="Arial"/>
          <w:color w:val="000000" w:themeColor="text1"/>
          <w:kern w:val="24"/>
          <w:sz w:val="24"/>
          <w:szCs w:val="24"/>
          <w:lang w:eastAsia="en-ZA"/>
        </w:rPr>
        <w:t xml:space="preserve"> </w:t>
      </w:r>
      <w:r w:rsidR="006242FF" w:rsidRPr="001314E4">
        <w:rPr>
          <w:rFonts w:ascii="Arial" w:eastAsiaTheme="minorEastAsia" w:hAnsi="Arial" w:cs="Arial"/>
          <w:color w:val="000000" w:themeColor="text1"/>
          <w:kern w:val="24"/>
          <w:sz w:val="24"/>
          <w:szCs w:val="24"/>
          <w:lang w:eastAsia="en-ZA"/>
        </w:rPr>
        <w:t>are</w:t>
      </w:r>
      <w:r w:rsidRPr="001314E4">
        <w:rPr>
          <w:rFonts w:ascii="Arial" w:eastAsiaTheme="minorEastAsia" w:hAnsi="Arial" w:cs="Arial"/>
          <w:color w:val="000000" w:themeColor="text1"/>
          <w:kern w:val="24"/>
          <w:sz w:val="24"/>
          <w:szCs w:val="24"/>
          <w:lang w:eastAsia="en-ZA"/>
        </w:rPr>
        <w:t xml:space="preserve"> continuing</w:t>
      </w:r>
      <w:r w:rsidR="006242FF" w:rsidRPr="001314E4">
        <w:rPr>
          <w:rFonts w:ascii="Arial" w:eastAsiaTheme="minorEastAsia" w:hAnsi="Arial" w:cs="Arial"/>
          <w:color w:val="000000" w:themeColor="text1"/>
          <w:kern w:val="24"/>
          <w:sz w:val="24"/>
          <w:szCs w:val="24"/>
          <w:lang w:eastAsia="en-ZA"/>
        </w:rPr>
        <w:t xml:space="preserve"> in all Provinces</w:t>
      </w:r>
      <w:r w:rsidRPr="001314E4">
        <w:rPr>
          <w:rFonts w:ascii="Arial" w:eastAsiaTheme="minorEastAsia" w:hAnsi="Arial" w:cs="Arial"/>
          <w:color w:val="000000" w:themeColor="text1"/>
          <w:kern w:val="24"/>
          <w:sz w:val="24"/>
          <w:szCs w:val="24"/>
          <w:lang w:eastAsia="en-ZA"/>
        </w:rPr>
        <w:t xml:space="preserve">. </w:t>
      </w:r>
    </w:p>
    <w:p w:rsidR="00B46E05" w:rsidRPr="001314E4" w:rsidRDefault="00B46E05" w:rsidP="00B46E05">
      <w:pPr>
        <w:pStyle w:val="ListParagraph"/>
        <w:rPr>
          <w:rFonts w:ascii="Arial" w:eastAsia="Times New Roman" w:hAnsi="Arial" w:cs="Arial"/>
          <w:sz w:val="24"/>
          <w:szCs w:val="24"/>
          <w:lang w:eastAsia="en-ZA"/>
        </w:rPr>
      </w:pPr>
    </w:p>
    <w:p w:rsidR="00B46E05" w:rsidRPr="001314E4" w:rsidRDefault="00B46E05" w:rsidP="00C5588E">
      <w:pPr>
        <w:pStyle w:val="ListParagraph"/>
        <w:numPr>
          <w:ilvl w:val="0"/>
          <w:numId w:val="8"/>
        </w:numPr>
        <w:kinsoku w:val="0"/>
        <w:overflowPunct w:val="0"/>
        <w:spacing w:after="0" w:line="240" w:lineRule="auto"/>
        <w:jc w:val="both"/>
        <w:textAlignment w:val="baseline"/>
        <w:rPr>
          <w:rFonts w:ascii="Arial" w:eastAsia="Times New Roman" w:hAnsi="Arial" w:cs="Arial"/>
          <w:sz w:val="24"/>
          <w:szCs w:val="24"/>
          <w:lang w:eastAsia="en-ZA"/>
        </w:rPr>
      </w:pPr>
      <w:r w:rsidRPr="001314E4">
        <w:rPr>
          <w:rFonts w:ascii="Arial" w:eastAsia="Times New Roman" w:hAnsi="Arial" w:cs="Arial"/>
          <w:sz w:val="24"/>
          <w:szCs w:val="24"/>
          <w:lang w:eastAsia="en-ZA"/>
        </w:rPr>
        <w:t>In 2021</w:t>
      </w:r>
      <w:r w:rsidR="00C5588E" w:rsidRPr="001314E4">
        <w:rPr>
          <w:rFonts w:ascii="Arial" w:eastAsia="Times New Roman" w:hAnsi="Arial" w:cs="Arial"/>
          <w:sz w:val="24"/>
          <w:szCs w:val="24"/>
          <w:lang w:eastAsia="en-ZA"/>
        </w:rPr>
        <w:t>/22</w:t>
      </w:r>
      <w:r w:rsidRPr="001314E4">
        <w:rPr>
          <w:rFonts w:ascii="Arial" w:eastAsia="Times New Roman" w:hAnsi="Arial" w:cs="Arial"/>
          <w:sz w:val="24"/>
          <w:szCs w:val="24"/>
          <w:lang w:eastAsia="en-ZA"/>
        </w:rPr>
        <w:t xml:space="preserve"> at least 9 500 </w:t>
      </w:r>
      <w:r w:rsidRPr="001314E4">
        <w:rPr>
          <w:rFonts w:ascii="Arial" w:hAnsi="Arial" w:cs="Arial"/>
          <w:sz w:val="24"/>
          <w:szCs w:val="24"/>
          <w:lang w:val="en-GB"/>
        </w:rPr>
        <w:t>vulnerable households will be supported to produce own food through household food gardens and a total of 65</w:t>
      </w:r>
      <w:r w:rsidR="00690B02">
        <w:rPr>
          <w:rFonts w:ascii="Arial" w:hAnsi="Arial" w:cs="Arial"/>
          <w:sz w:val="24"/>
          <w:szCs w:val="24"/>
          <w:lang w:val="en-GB"/>
        </w:rPr>
        <w:t> </w:t>
      </w:r>
      <w:r w:rsidRPr="001314E4">
        <w:rPr>
          <w:rFonts w:ascii="Arial" w:hAnsi="Arial" w:cs="Arial"/>
          <w:sz w:val="24"/>
          <w:szCs w:val="24"/>
          <w:lang w:val="en-GB"/>
        </w:rPr>
        <w:t>314</w:t>
      </w:r>
      <w:r w:rsidR="00690B02">
        <w:rPr>
          <w:rFonts w:ascii="Arial" w:hAnsi="Arial" w:cs="Arial"/>
          <w:sz w:val="24"/>
          <w:szCs w:val="24"/>
          <w:lang w:val="en-GB"/>
        </w:rPr>
        <w:t xml:space="preserve"> </w:t>
      </w:r>
      <w:r w:rsidRPr="001314E4">
        <w:rPr>
          <w:rFonts w:ascii="Arial" w:hAnsi="Arial" w:cs="Arial"/>
          <w:sz w:val="24"/>
          <w:szCs w:val="24"/>
          <w:lang w:val="en-GB"/>
        </w:rPr>
        <w:t xml:space="preserve">hectares will be planted through the </w:t>
      </w:r>
      <w:proofErr w:type="spellStart"/>
      <w:r w:rsidRPr="001314E4">
        <w:rPr>
          <w:rFonts w:ascii="Arial" w:hAnsi="Arial" w:cs="Arial"/>
          <w:sz w:val="24"/>
          <w:szCs w:val="24"/>
          <w:lang w:val="en-GB"/>
        </w:rPr>
        <w:t>Ilima</w:t>
      </w:r>
      <w:proofErr w:type="spellEnd"/>
      <w:r w:rsidRPr="001314E4">
        <w:rPr>
          <w:rFonts w:ascii="Arial" w:hAnsi="Arial" w:cs="Arial"/>
          <w:sz w:val="24"/>
          <w:szCs w:val="24"/>
          <w:lang w:val="en-GB"/>
        </w:rPr>
        <w:t>/</w:t>
      </w:r>
      <w:proofErr w:type="spellStart"/>
      <w:r w:rsidRPr="001314E4">
        <w:rPr>
          <w:rFonts w:ascii="Arial" w:hAnsi="Arial" w:cs="Arial"/>
          <w:sz w:val="24"/>
          <w:szCs w:val="24"/>
          <w:lang w:val="en-GB"/>
        </w:rPr>
        <w:t>Letsema</w:t>
      </w:r>
      <w:proofErr w:type="spellEnd"/>
      <w:r w:rsidRPr="001314E4">
        <w:rPr>
          <w:rFonts w:ascii="Arial" w:hAnsi="Arial" w:cs="Arial"/>
          <w:sz w:val="24"/>
          <w:szCs w:val="24"/>
          <w:lang w:val="en-GB"/>
        </w:rPr>
        <w:t xml:space="preserve"> </w:t>
      </w:r>
      <w:r w:rsidR="00C5588E" w:rsidRPr="001314E4">
        <w:rPr>
          <w:rFonts w:ascii="Arial" w:hAnsi="Arial" w:cs="Arial"/>
          <w:sz w:val="24"/>
          <w:szCs w:val="24"/>
          <w:lang w:val="en-GB"/>
        </w:rPr>
        <w:t>conditional grant</w:t>
      </w:r>
      <w:r w:rsidRPr="001314E4">
        <w:rPr>
          <w:rFonts w:ascii="Arial" w:hAnsi="Arial" w:cs="Arial"/>
          <w:sz w:val="24"/>
          <w:szCs w:val="24"/>
          <w:lang w:val="en-GB"/>
        </w:rPr>
        <w:t xml:space="preserve"> support</w:t>
      </w:r>
      <w:r w:rsidR="00C5588E" w:rsidRPr="001314E4">
        <w:rPr>
          <w:rFonts w:ascii="Arial" w:hAnsi="Arial" w:cs="Arial"/>
          <w:sz w:val="24"/>
          <w:szCs w:val="24"/>
          <w:lang w:val="en-GB"/>
        </w:rPr>
        <w:t xml:space="preserve"> of R597 million</w:t>
      </w:r>
      <w:r w:rsidRPr="001314E4">
        <w:rPr>
          <w:rFonts w:ascii="Arial" w:hAnsi="Arial" w:cs="Arial"/>
          <w:sz w:val="24"/>
          <w:szCs w:val="24"/>
          <w:lang w:val="en-GB"/>
        </w:rPr>
        <w:t>.</w:t>
      </w:r>
      <w:r w:rsidR="00C5588E" w:rsidRPr="001314E4">
        <w:rPr>
          <w:rFonts w:ascii="Arial" w:hAnsi="Arial" w:cs="Arial"/>
          <w:sz w:val="24"/>
          <w:szCs w:val="24"/>
          <w:lang w:val="en-GB"/>
        </w:rPr>
        <w:t xml:space="preserve"> </w:t>
      </w:r>
    </w:p>
    <w:p w:rsidR="00B46E05" w:rsidRPr="001314E4" w:rsidRDefault="00B46E05" w:rsidP="00C5588E">
      <w:pPr>
        <w:pStyle w:val="ListParagraph"/>
        <w:ind w:left="1080"/>
        <w:rPr>
          <w:rFonts w:ascii="Arial" w:eastAsia="Times New Roman" w:hAnsi="Arial" w:cs="Arial"/>
          <w:sz w:val="24"/>
          <w:szCs w:val="24"/>
          <w:lang w:eastAsia="en-ZA"/>
        </w:rPr>
      </w:pPr>
    </w:p>
    <w:p w:rsidR="00B46E05" w:rsidRPr="00690B02" w:rsidRDefault="00C5588E" w:rsidP="00C5588E">
      <w:pPr>
        <w:pStyle w:val="ListParagraph"/>
        <w:numPr>
          <w:ilvl w:val="0"/>
          <w:numId w:val="8"/>
        </w:numPr>
        <w:kinsoku w:val="0"/>
        <w:overflowPunct w:val="0"/>
        <w:spacing w:after="0" w:line="240" w:lineRule="auto"/>
        <w:jc w:val="both"/>
        <w:textAlignment w:val="baseline"/>
        <w:rPr>
          <w:rFonts w:ascii="Arial" w:eastAsia="Times New Roman" w:hAnsi="Arial" w:cs="Arial"/>
          <w:sz w:val="24"/>
          <w:szCs w:val="24"/>
          <w:lang w:eastAsia="en-ZA"/>
        </w:rPr>
      </w:pPr>
      <w:r w:rsidRPr="001314E4">
        <w:rPr>
          <w:rFonts w:ascii="Arial" w:hAnsi="Arial" w:cs="Arial"/>
          <w:sz w:val="24"/>
          <w:szCs w:val="24"/>
          <w:lang w:val="en-GB"/>
        </w:rPr>
        <w:t xml:space="preserve">Support will further be provided through CASP conditional grant amounting to </w:t>
      </w:r>
      <w:r w:rsidR="00B46E05" w:rsidRPr="001314E4">
        <w:rPr>
          <w:rFonts w:ascii="Arial" w:hAnsi="Arial" w:cs="Arial"/>
          <w:sz w:val="24"/>
          <w:szCs w:val="24"/>
          <w:lang w:val="en-GB"/>
        </w:rPr>
        <w:t xml:space="preserve">R1.4 billion </w:t>
      </w:r>
      <w:r w:rsidRPr="001314E4">
        <w:rPr>
          <w:rFonts w:ascii="Arial" w:hAnsi="Arial" w:cs="Arial"/>
          <w:sz w:val="24"/>
          <w:szCs w:val="24"/>
          <w:lang w:val="en-GB"/>
        </w:rPr>
        <w:t>to</w:t>
      </w:r>
      <w:r w:rsidR="00B46E05" w:rsidRPr="001314E4">
        <w:rPr>
          <w:rFonts w:ascii="Arial" w:hAnsi="Arial" w:cs="Arial"/>
          <w:sz w:val="24"/>
          <w:szCs w:val="24"/>
          <w:lang w:val="en-GB"/>
        </w:rPr>
        <w:t xml:space="preserve"> 7 800 </w:t>
      </w:r>
      <w:proofErr w:type="gramStart"/>
      <w:r w:rsidR="00B46E05" w:rsidRPr="001314E4">
        <w:rPr>
          <w:rFonts w:ascii="Arial" w:hAnsi="Arial" w:cs="Arial"/>
          <w:sz w:val="24"/>
          <w:szCs w:val="24"/>
          <w:lang w:val="en-GB"/>
        </w:rPr>
        <w:t>smallholder</w:t>
      </w:r>
      <w:proofErr w:type="gramEnd"/>
      <w:r w:rsidR="00B46E05" w:rsidRPr="001314E4">
        <w:rPr>
          <w:rFonts w:ascii="Arial" w:hAnsi="Arial" w:cs="Arial"/>
          <w:sz w:val="24"/>
          <w:szCs w:val="24"/>
          <w:lang w:val="en-GB"/>
        </w:rPr>
        <w:t xml:space="preserve"> and subsistence producers with on-farm infrastructure</w:t>
      </w:r>
      <w:r w:rsidRPr="001314E4">
        <w:rPr>
          <w:rFonts w:ascii="Arial" w:hAnsi="Arial" w:cs="Arial"/>
          <w:sz w:val="24"/>
          <w:szCs w:val="24"/>
          <w:lang w:val="en-GB"/>
        </w:rPr>
        <w:t xml:space="preserve">. </w:t>
      </w:r>
    </w:p>
    <w:p w:rsidR="00690B02" w:rsidRPr="00690B02" w:rsidRDefault="00690B02" w:rsidP="00690B02">
      <w:pPr>
        <w:kinsoku w:val="0"/>
        <w:overflowPunct w:val="0"/>
        <w:spacing w:after="0" w:line="240" w:lineRule="auto"/>
        <w:jc w:val="both"/>
        <w:textAlignment w:val="baseline"/>
        <w:rPr>
          <w:rFonts w:ascii="Arial" w:eastAsia="Times New Roman" w:hAnsi="Arial" w:cs="Arial"/>
          <w:sz w:val="24"/>
          <w:szCs w:val="24"/>
          <w:lang w:eastAsia="en-ZA"/>
        </w:rPr>
      </w:pPr>
    </w:p>
    <w:p w:rsidR="00690B02" w:rsidRDefault="00690B02" w:rsidP="00690B02">
      <w:pPr>
        <w:pStyle w:val="ListParagraph"/>
        <w:numPr>
          <w:ilvl w:val="0"/>
          <w:numId w:val="8"/>
        </w:numPr>
        <w:spacing w:after="0" w:line="240" w:lineRule="auto"/>
        <w:jc w:val="both"/>
        <w:rPr>
          <w:rFonts w:ascii="Arial" w:eastAsiaTheme="minorEastAsia" w:hAnsi="Arial" w:cs="Arial"/>
          <w:color w:val="000000" w:themeColor="text1"/>
          <w:kern w:val="24"/>
          <w:sz w:val="24"/>
          <w:szCs w:val="24"/>
          <w:lang w:eastAsia="en-ZA"/>
        </w:rPr>
      </w:pPr>
      <w:r w:rsidRPr="004D2AD0">
        <w:rPr>
          <w:rFonts w:ascii="Arial" w:eastAsiaTheme="minorEastAsia" w:hAnsi="Arial" w:cs="Arial"/>
          <w:color w:val="000000" w:themeColor="text1"/>
          <w:kern w:val="24"/>
          <w:sz w:val="24"/>
          <w:szCs w:val="24"/>
          <w:lang w:eastAsia="en-ZA"/>
        </w:rPr>
        <w:t>The Department provided a R1,</w:t>
      </w:r>
      <w:r w:rsidR="00142680">
        <w:rPr>
          <w:rFonts w:ascii="Arial" w:eastAsiaTheme="minorEastAsia" w:hAnsi="Arial" w:cs="Arial"/>
          <w:color w:val="000000" w:themeColor="text1"/>
          <w:kern w:val="24"/>
          <w:sz w:val="24"/>
          <w:szCs w:val="24"/>
          <w:lang w:eastAsia="en-ZA"/>
        </w:rPr>
        <w:t xml:space="preserve"> </w:t>
      </w:r>
      <w:proofErr w:type="gramStart"/>
      <w:r w:rsidRPr="004D2AD0">
        <w:rPr>
          <w:rFonts w:ascii="Arial" w:eastAsiaTheme="minorEastAsia" w:hAnsi="Arial" w:cs="Arial"/>
          <w:color w:val="000000" w:themeColor="text1"/>
          <w:kern w:val="24"/>
          <w:sz w:val="24"/>
          <w:szCs w:val="24"/>
          <w:lang w:eastAsia="en-ZA"/>
        </w:rPr>
        <w:t>2 billion Covid-19 Disaster Relief Agricultural Intervention Fund to provide relief to struggling smallholder and communal farmers in 2020/21</w:t>
      </w:r>
      <w:proofErr w:type="gramEnd"/>
      <w:r w:rsidRPr="004D2AD0">
        <w:rPr>
          <w:rFonts w:ascii="Arial" w:eastAsiaTheme="minorEastAsia" w:hAnsi="Arial" w:cs="Arial"/>
          <w:color w:val="000000" w:themeColor="text1"/>
          <w:kern w:val="24"/>
          <w:sz w:val="24"/>
          <w:szCs w:val="24"/>
          <w:lang w:eastAsia="en-ZA"/>
        </w:rPr>
        <w:t xml:space="preserve">. </w:t>
      </w:r>
    </w:p>
    <w:p w:rsidR="00690B02" w:rsidRPr="00690B02" w:rsidRDefault="00690B02" w:rsidP="00690B02">
      <w:pPr>
        <w:pStyle w:val="ListParagraph"/>
        <w:rPr>
          <w:rFonts w:ascii="Arial" w:eastAsiaTheme="minorEastAsia" w:hAnsi="Arial" w:cs="Arial"/>
          <w:color w:val="000000" w:themeColor="text1"/>
          <w:kern w:val="24"/>
          <w:sz w:val="24"/>
          <w:szCs w:val="24"/>
          <w:lang w:eastAsia="en-ZA"/>
        </w:rPr>
      </w:pPr>
    </w:p>
    <w:p w:rsidR="00690B02" w:rsidRPr="00690B02" w:rsidRDefault="00690B02" w:rsidP="00690B02">
      <w:pPr>
        <w:pStyle w:val="ListParagraph"/>
        <w:numPr>
          <w:ilvl w:val="0"/>
          <w:numId w:val="8"/>
        </w:numPr>
        <w:spacing w:after="0" w:line="240" w:lineRule="auto"/>
        <w:jc w:val="both"/>
        <w:rPr>
          <w:rFonts w:ascii="Arial" w:eastAsiaTheme="minorEastAsia" w:hAnsi="Arial" w:cs="Arial"/>
          <w:color w:val="000000" w:themeColor="text1"/>
          <w:kern w:val="24"/>
          <w:sz w:val="24"/>
          <w:szCs w:val="24"/>
          <w:lang w:eastAsia="en-ZA"/>
        </w:rPr>
      </w:pPr>
      <w:r w:rsidRPr="00690B02">
        <w:rPr>
          <w:rFonts w:ascii="Arial" w:eastAsiaTheme="minorEastAsia" w:hAnsi="Arial" w:cs="Arial"/>
          <w:color w:val="000000" w:themeColor="text1"/>
          <w:kern w:val="24"/>
          <w:sz w:val="24"/>
          <w:szCs w:val="24"/>
          <w:lang w:eastAsia="en-ZA"/>
        </w:rPr>
        <w:t xml:space="preserve">The Department is implementing the R1 billion Presidential Employment Stimulus </w:t>
      </w:r>
      <w:proofErr w:type="gramStart"/>
      <w:r w:rsidRPr="00690B02">
        <w:rPr>
          <w:rFonts w:ascii="Arial" w:eastAsiaTheme="minorEastAsia" w:hAnsi="Arial" w:cs="Arial"/>
          <w:color w:val="000000" w:themeColor="text1"/>
          <w:kern w:val="24"/>
          <w:sz w:val="24"/>
          <w:szCs w:val="24"/>
          <w:lang w:eastAsia="en-ZA"/>
        </w:rPr>
        <w:t>initiative</w:t>
      </w:r>
      <w:proofErr w:type="gramEnd"/>
      <w:r w:rsidRPr="00690B02">
        <w:rPr>
          <w:rFonts w:ascii="Arial" w:eastAsiaTheme="minorEastAsia" w:hAnsi="Arial" w:cs="Arial"/>
          <w:color w:val="000000" w:themeColor="text1"/>
          <w:kern w:val="24"/>
          <w:sz w:val="24"/>
          <w:szCs w:val="24"/>
          <w:lang w:eastAsia="en-ZA"/>
        </w:rPr>
        <w:t xml:space="preserve"> for subsistence producers. This will enable producers to retain self-employment in the agricultural sector. </w:t>
      </w:r>
    </w:p>
    <w:p w:rsidR="002A7CCF" w:rsidRPr="00690B02" w:rsidRDefault="002A7CCF" w:rsidP="00690B02">
      <w:pPr>
        <w:kinsoku w:val="0"/>
        <w:overflowPunct w:val="0"/>
        <w:spacing w:after="0" w:line="240" w:lineRule="auto"/>
        <w:jc w:val="both"/>
        <w:textAlignment w:val="baseline"/>
        <w:rPr>
          <w:rFonts w:ascii="Arial" w:eastAsia="Times New Roman" w:hAnsi="Arial" w:cs="Arial"/>
          <w:sz w:val="24"/>
          <w:szCs w:val="24"/>
          <w:lang w:eastAsia="en-ZA"/>
        </w:rPr>
      </w:pPr>
    </w:p>
    <w:p w:rsidR="00690B02" w:rsidRDefault="00690B02" w:rsidP="00CE4822">
      <w:pPr>
        <w:spacing w:after="0" w:line="240" w:lineRule="auto"/>
        <w:ind w:left="360"/>
        <w:jc w:val="both"/>
        <w:rPr>
          <w:rFonts w:ascii="Arial" w:eastAsiaTheme="minorEastAsia" w:hAnsi="Arial" w:cs="Arial"/>
          <w:color w:val="000000" w:themeColor="text1"/>
          <w:kern w:val="24"/>
          <w:sz w:val="24"/>
          <w:szCs w:val="24"/>
          <w:lang w:eastAsia="en-ZA"/>
        </w:rPr>
      </w:pPr>
    </w:p>
    <w:p w:rsidR="002A7CCF" w:rsidRPr="00690B02" w:rsidRDefault="00690B02" w:rsidP="00690B02">
      <w:pPr>
        <w:kinsoku w:val="0"/>
        <w:overflowPunct w:val="0"/>
        <w:spacing w:after="0" w:line="240" w:lineRule="auto"/>
        <w:ind w:left="360"/>
        <w:jc w:val="both"/>
        <w:textAlignment w:val="baseline"/>
        <w:rPr>
          <w:rFonts w:ascii="Arial" w:eastAsiaTheme="minorEastAsia" w:hAnsi="Arial" w:cs="Arial"/>
          <w:color w:val="000000" w:themeColor="text1"/>
          <w:kern w:val="24"/>
          <w:sz w:val="24"/>
          <w:szCs w:val="24"/>
          <w:lang w:eastAsia="en-ZA"/>
        </w:rPr>
      </w:pPr>
      <w:r w:rsidRPr="00690B02">
        <w:rPr>
          <w:rFonts w:ascii="Arial" w:eastAsiaTheme="minorEastAsia" w:hAnsi="Arial" w:cs="Arial"/>
          <w:color w:val="000000" w:themeColor="text1"/>
          <w:kern w:val="24"/>
          <w:sz w:val="24"/>
          <w:szCs w:val="24"/>
          <w:lang w:eastAsia="en-ZA"/>
        </w:rPr>
        <w:t>These interventions are aimed at ensuring increased household food production, whilst increasing food access and improved livelihoods of poor and marginalised households, thereby contributing to food security and economic growth.</w:t>
      </w:r>
    </w:p>
    <w:p w:rsidR="00283842" w:rsidRDefault="00283842" w:rsidP="00283842">
      <w:pPr>
        <w:kinsoku w:val="0"/>
        <w:overflowPunct w:val="0"/>
        <w:spacing w:after="0" w:line="240" w:lineRule="auto"/>
        <w:jc w:val="both"/>
        <w:textAlignment w:val="baseline"/>
        <w:rPr>
          <w:rFonts w:ascii="Arial" w:eastAsia="Times New Roman" w:hAnsi="Arial" w:cs="Arial"/>
          <w:sz w:val="24"/>
          <w:szCs w:val="24"/>
          <w:lang w:eastAsia="en-ZA"/>
        </w:rPr>
      </w:pPr>
    </w:p>
    <w:p w:rsidR="00283842" w:rsidRDefault="00283842" w:rsidP="00283842">
      <w:pPr>
        <w:kinsoku w:val="0"/>
        <w:overflowPunct w:val="0"/>
        <w:spacing w:after="0" w:line="240" w:lineRule="auto"/>
        <w:jc w:val="both"/>
        <w:textAlignment w:val="baseline"/>
        <w:rPr>
          <w:rFonts w:ascii="Arial" w:eastAsia="Times New Roman" w:hAnsi="Arial" w:cs="Arial"/>
          <w:sz w:val="24"/>
          <w:szCs w:val="24"/>
          <w:lang w:eastAsia="en-ZA"/>
        </w:rPr>
      </w:pPr>
    </w:p>
    <w:p w:rsidR="002C1BB5" w:rsidRDefault="002C1BB5" w:rsidP="00283842">
      <w:pPr>
        <w:pStyle w:val="ListParagraph"/>
        <w:numPr>
          <w:ilvl w:val="0"/>
          <w:numId w:val="10"/>
        </w:numPr>
        <w:kinsoku w:val="0"/>
        <w:overflowPunct w:val="0"/>
        <w:spacing w:after="0" w:line="240" w:lineRule="auto"/>
        <w:jc w:val="both"/>
        <w:textAlignment w:val="baseline"/>
        <w:rPr>
          <w:rFonts w:ascii="Arial" w:eastAsia="Times New Roman" w:hAnsi="Arial" w:cs="Arial"/>
          <w:sz w:val="24"/>
          <w:szCs w:val="24"/>
          <w:lang w:eastAsia="en-ZA"/>
        </w:rPr>
      </w:pPr>
      <w:r w:rsidRPr="00283842">
        <w:rPr>
          <w:rFonts w:ascii="Arial" w:eastAsia="Calibri" w:hAnsi="Arial" w:cs="Arial"/>
          <w:b/>
          <w:sz w:val="24"/>
          <w:szCs w:val="24"/>
        </w:rPr>
        <w:t>Yes</w:t>
      </w:r>
      <w:r w:rsidRPr="00283842">
        <w:rPr>
          <w:rFonts w:ascii="Arial" w:eastAsia="Calibri" w:hAnsi="Arial" w:cs="Arial"/>
          <w:sz w:val="24"/>
          <w:szCs w:val="24"/>
        </w:rPr>
        <w:t xml:space="preserve">. Food security remains a fundamental strategic imperative of the South African government in this uncertain period of the COVID 19 situation. The </w:t>
      </w:r>
      <w:r w:rsidRPr="00283842">
        <w:rPr>
          <w:rFonts w:ascii="Arial" w:eastAsia="Calibri" w:hAnsi="Arial" w:cs="Arial"/>
          <w:sz w:val="24"/>
          <w:szCs w:val="24"/>
          <w:lang/>
        </w:rPr>
        <w:t>Government</w:t>
      </w:r>
      <w:r w:rsidRPr="00283842">
        <w:rPr>
          <w:rFonts w:ascii="Arial" w:eastAsia="Calibri" w:hAnsi="Arial" w:cs="Arial"/>
          <w:sz w:val="24"/>
          <w:szCs w:val="24"/>
        </w:rPr>
        <w:t>, through a multi-</w:t>
      </w:r>
      <w:proofErr w:type="spellStart"/>
      <w:r w:rsidRPr="00283842">
        <w:rPr>
          <w:rFonts w:ascii="Arial" w:eastAsia="Calibri" w:hAnsi="Arial" w:cs="Arial"/>
          <w:sz w:val="24"/>
          <w:szCs w:val="24"/>
        </w:rPr>
        <w:t>sectoral</w:t>
      </w:r>
      <w:proofErr w:type="spellEnd"/>
      <w:r w:rsidRPr="00283842">
        <w:rPr>
          <w:rFonts w:ascii="Arial" w:eastAsia="Calibri" w:hAnsi="Arial" w:cs="Arial"/>
          <w:sz w:val="24"/>
          <w:szCs w:val="24"/>
        </w:rPr>
        <w:t xml:space="preserve"> approach, continues to implement the National</w:t>
      </w:r>
      <w:r w:rsidRPr="00283842">
        <w:rPr>
          <w:rFonts w:ascii="Arial" w:eastAsia="Calibri" w:hAnsi="Arial" w:cs="Arial"/>
          <w:sz w:val="24"/>
          <w:szCs w:val="24"/>
          <w:lang/>
        </w:rPr>
        <w:t xml:space="preserve"> Food and Nutrition Security Plan</w:t>
      </w:r>
      <w:r w:rsidRPr="00283842">
        <w:rPr>
          <w:rFonts w:ascii="Arial" w:eastAsia="Calibri" w:hAnsi="Arial" w:cs="Arial"/>
          <w:sz w:val="24"/>
          <w:szCs w:val="24"/>
        </w:rPr>
        <w:t xml:space="preserve"> (2017 – 2022) which is coordinated from the Office of the Deputy President and Department of Planning, Monitoring and Evaluation (DPME). </w:t>
      </w:r>
      <w:r w:rsidRPr="00283842">
        <w:rPr>
          <w:rFonts w:ascii="Arial" w:eastAsia="Times New Roman" w:hAnsi="Arial" w:cs="Arial"/>
          <w:sz w:val="24"/>
          <w:szCs w:val="24"/>
        </w:rPr>
        <w:t>The Plan embodies the government’s collective response to the challenge of food insecurity and malnutrition.</w:t>
      </w:r>
      <w:r w:rsidRPr="00283842">
        <w:rPr>
          <w:rFonts w:ascii="Arial" w:eastAsia="Times New Roman" w:hAnsi="Arial" w:cs="Arial"/>
          <w:sz w:val="24"/>
          <w:szCs w:val="24"/>
          <w:lang w:eastAsia="en-ZA"/>
        </w:rPr>
        <w:t xml:space="preserve"> A number of programmes under this plan are already being implemented using the existing resources in various government departments. </w:t>
      </w:r>
    </w:p>
    <w:p w:rsidR="00283842" w:rsidRDefault="00283842" w:rsidP="00283842">
      <w:pPr>
        <w:kinsoku w:val="0"/>
        <w:overflowPunct w:val="0"/>
        <w:spacing w:after="0" w:line="240" w:lineRule="auto"/>
        <w:jc w:val="both"/>
        <w:textAlignment w:val="baseline"/>
        <w:rPr>
          <w:rFonts w:ascii="Arial" w:eastAsia="Times New Roman" w:hAnsi="Arial" w:cs="Arial"/>
          <w:sz w:val="24"/>
          <w:szCs w:val="24"/>
          <w:lang w:eastAsia="en-ZA"/>
        </w:rPr>
      </w:pPr>
    </w:p>
    <w:p w:rsidR="00283842" w:rsidRPr="00283842" w:rsidRDefault="00283842" w:rsidP="00283842">
      <w:pPr>
        <w:kinsoku w:val="0"/>
        <w:overflowPunct w:val="0"/>
        <w:spacing w:after="0" w:line="240" w:lineRule="auto"/>
        <w:jc w:val="both"/>
        <w:textAlignment w:val="baseline"/>
        <w:rPr>
          <w:rFonts w:ascii="Arial" w:eastAsia="Times New Roman" w:hAnsi="Arial" w:cs="Arial"/>
          <w:sz w:val="24"/>
          <w:szCs w:val="24"/>
          <w:lang w:eastAsia="en-ZA"/>
        </w:rPr>
      </w:pPr>
    </w:p>
    <w:p w:rsidR="002C1BB5" w:rsidRDefault="002C1BB5" w:rsidP="002C1BB5">
      <w:pPr>
        <w:autoSpaceDE w:val="0"/>
        <w:autoSpaceDN w:val="0"/>
        <w:adjustRightInd w:val="0"/>
        <w:spacing w:after="0" w:line="240" w:lineRule="auto"/>
        <w:ind w:left="360"/>
        <w:jc w:val="both"/>
        <w:rPr>
          <w:rFonts w:ascii="Arial" w:hAnsi="Arial" w:cs="Arial"/>
          <w:sz w:val="24"/>
          <w:szCs w:val="24"/>
        </w:rPr>
      </w:pPr>
    </w:p>
    <w:p w:rsidR="002C1BB5" w:rsidRPr="009A6C57" w:rsidRDefault="002C1BB5" w:rsidP="00283842">
      <w:pPr>
        <w:spacing w:after="0" w:line="240" w:lineRule="auto"/>
        <w:ind w:left="720"/>
        <w:jc w:val="both"/>
        <w:rPr>
          <w:rFonts w:ascii="Arial" w:eastAsiaTheme="minorEastAsia" w:hAnsi="Arial" w:cs="Arial"/>
          <w:kern w:val="24"/>
          <w:sz w:val="24"/>
          <w:szCs w:val="24"/>
          <w:lang w:eastAsia="en-ZA"/>
        </w:rPr>
      </w:pPr>
      <w:r w:rsidRPr="009A6C57">
        <w:rPr>
          <w:rFonts w:ascii="Arial" w:eastAsiaTheme="minorEastAsia" w:hAnsi="Arial" w:cs="Arial"/>
          <w:kern w:val="24"/>
          <w:sz w:val="24"/>
          <w:szCs w:val="24"/>
          <w:lang w:eastAsia="en-ZA"/>
        </w:rPr>
        <w:t xml:space="preserve">This plan is implemented through six strategic objectives which are as outlined below: </w:t>
      </w:r>
    </w:p>
    <w:tbl>
      <w:tblPr>
        <w:tblpPr w:leftFromText="180" w:rightFromText="180" w:vertAnchor="text" w:horzAnchor="margin" w:tblpXSpec="center" w:tblpY="311"/>
        <w:tblW w:w="10196" w:type="dxa"/>
        <w:tblCellMar>
          <w:left w:w="0" w:type="dxa"/>
          <w:right w:w="0" w:type="dxa"/>
        </w:tblCellMar>
        <w:tblLook w:val="04A0"/>
      </w:tblPr>
      <w:tblGrid>
        <w:gridCol w:w="297"/>
        <w:gridCol w:w="5680"/>
        <w:gridCol w:w="51"/>
        <w:gridCol w:w="1505"/>
        <w:gridCol w:w="51"/>
        <w:gridCol w:w="2612"/>
      </w:tblGrid>
      <w:tr w:rsidR="002C1BB5" w:rsidRPr="0056087A" w:rsidTr="0012657E">
        <w:trPr>
          <w:trHeight w:val="727"/>
        </w:trPr>
        <w:tc>
          <w:tcPr>
            <w:tcW w:w="5977" w:type="dxa"/>
            <w:gridSpan w:val="2"/>
            <w:tcBorders>
              <w:top w:val="single" w:sz="8" w:space="0" w:color="FFFFFF"/>
              <w:left w:val="single" w:sz="8" w:space="0" w:color="FFFFFF"/>
              <w:bottom w:val="single" w:sz="24" w:space="0" w:color="FFFFFF"/>
              <w:right w:val="single" w:sz="8" w:space="0" w:color="FFFFFF"/>
            </w:tcBorders>
            <w:shd w:val="clear" w:color="auto" w:fill="009A46"/>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b/>
                <w:bCs/>
                <w:color w:val="FFFFFF" w:themeColor="background1"/>
                <w:kern w:val="24"/>
                <w:sz w:val="20"/>
                <w:szCs w:val="32"/>
                <w:lang w:val="en-GB" w:eastAsia="en-ZA"/>
              </w:rPr>
              <w:t>6 Strategic Objectives (SO) Anchoring the Plan</w:t>
            </w:r>
          </w:p>
        </w:tc>
        <w:tc>
          <w:tcPr>
            <w:tcW w:w="1556" w:type="dxa"/>
            <w:gridSpan w:val="2"/>
            <w:tcBorders>
              <w:top w:val="single" w:sz="8" w:space="0" w:color="FFFFFF"/>
              <w:left w:val="single" w:sz="8" w:space="0" w:color="FFFFFF"/>
              <w:bottom w:val="single" w:sz="24" w:space="0" w:color="FFFFFF"/>
              <w:right w:val="single" w:sz="8" w:space="0" w:color="FFFFFF"/>
            </w:tcBorders>
            <w:shd w:val="clear" w:color="auto" w:fill="009A46"/>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b/>
                <w:bCs/>
                <w:color w:val="FFFFFF" w:themeColor="background1"/>
                <w:kern w:val="24"/>
                <w:sz w:val="20"/>
                <w:szCs w:val="32"/>
                <w:lang w:eastAsia="en-ZA"/>
              </w:rPr>
              <w:t>Lead</w:t>
            </w:r>
          </w:p>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b/>
                <w:bCs/>
                <w:color w:val="FFFFFF" w:themeColor="background1"/>
                <w:kern w:val="24"/>
                <w:sz w:val="20"/>
                <w:szCs w:val="32"/>
                <w:lang w:eastAsia="en-ZA"/>
              </w:rPr>
              <w:t xml:space="preserve"> Department</w:t>
            </w:r>
          </w:p>
        </w:tc>
        <w:tc>
          <w:tcPr>
            <w:tcW w:w="2663" w:type="dxa"/>
            <w:gridSpan w:val="2"/>
            <w:tcBorders>
              <w:top w:val="single" w:sz="8" w:space="0" w:color="FFFFFF"/>
              <w:left w:val="single" w:sz="8" w:space="0" w:color="FFFFFF"/>
              <w:bottom w:val="single" w:sz="24" w:space="0" w:color="FFFFFF"/>
              <w:right w:val="single" w:sz="4" w:space="0" w:color="auto"/>
            </w:tcBorders>
            <w:shd w:val="clear" w:color="auto" w:fill="009A46"/>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b/>
                <w:bCs/>
                <w:color w:val="FFFFFF" w:themeColor="background1"/>
                <w:kern w:val="24"/>
                <w:sz w:val="20"/>
                <w:szCs w:val="32"/>
                <w:lang w:eastAsia="en-ZA"/>
              </w:rPr>
              <w:t>Other Key Departments and Social Partners</w:t>
            </w:r>
          </w:p>
        </w:tc>
      </w:tr>
      <w:tr w:rsidR="002C1BB5" w:rsidRPr="0056087A" w:rsidTr="0012657E">
        <w:trPr>
          <w:trHeight w:val="1436"/>
        </w:trPr>
        <w:tc>
          <w:tcPr>
            <w:tcW w:w="297" w:type="dxa"/>
            <w:tcBorders>
              <w:top w:val="single" w:sz="24" w:space="0" w:color="FFFFFF"/>
              <w:left w:val="single" w:sz="8" w:space="0" w:color="FFFFFF"/>
              <w:bottom w:val="single" w:sz="8" w:space="0" w:color="FFFFFF"/>
              <w:right w:val="single" w:sz="8" w:space="0" w:color="FFFFFF"/>
            </w:tcBorders>
            <w:shd w:val="clear" w:color="auto" w:fill="009A46"/>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Calibri" w:eastAsia="Times New Roman" w:hAnsi="Calibri" w:cs="Arial"/>
                <w:b/>
                <w:bCs/>
                <w:color w:val="FFFFFF" w:themeColor="light1"/>
                <w:spacing w:val="-1"/>
                <w:kern w:val="24"/>
                <w:sz w:val="20"/>
                <w:szCs w:val="40"/>
                <w:lang w:val="en-GB" w:eastAsia="en-ZA"/>
              </w:rPr>
              <w:t>1</w:t>
            </w:r>
          </w:p>
        </w:tc>
        <w:tc>
          <w:tcPr>
            <w:tcW w:w="5731" w:type="dxa"/>
            <w:gridSpan w:val="2"/>
            <w:tcBorders>
              <w:top w:val="single" w:sz="24" w:space="0" w:color="FFFFFF"/>
              <w:left w:val="single" w:sz="8" w:space="0" w:color="FFFFFF"/>
              <w:bottom w:val="single" w:sz="8" w:space="0" w:color="FFFFFF"/>
              <w:right w:val="single" w:sz="8" w:space="0" w:color="FFFFFF"/>
            </w:tcBorders>
            <w:shd w:val="clear" w:color="auto" w:fill="CFD5EA"/>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color w:val="000000" w:themeColor="dark1"/>
                <w:kern w:val="24"/>
                <w:sz w:val="20"/>
                <w:szCs w:val="32"/>
                <w:lang w:val="en-GB" w:eastAsia="en-ZA"/>
              </w:rPr>
              <w:t>Institutional Arrangements for food and nutrition security</w:t>
            </w:r>
          </w:p>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color w:val="000000" w:themeColor="dark1"/>
                <w:kern w:val="24"/>
                <w:sz w:val="20"/>
                <w:szCs w:val="32"/>
                <w:lang w:val="en-GB" w:eastAsia="en-ZA"/>
              </w:rPr>
              <w:t>Establish multi-</w:t>
            </w:r>
            <w:proofErr w:type="spellStart"/>
            <w:r w:rsidRPr="00F9541B">
              <w:rPr>
                <w:rFonts w:ascii="Arial" w:eastAsia="Times New Roman" w:hAnsi="Arial" w:cs="Arial"/>
                <w:color w:val="000000" w:themeColor="dark1"/>
                <w:kern w:val="24"/>
                <w:sz w:val="20"/>
                <w:szCs w:val="32"/>
                <w:lang w:val="en-GB" w:eastAsia="en-ZA"/>
              </w:rPr>
              <w:t>sectoral</w:t>
            </w:r>
            <w:proofErr w:type="spellEnd"/>
            <w:r w:rsidRPr="00F9541B">
              <w:rPr>
                <w:rFonts w:ascii="Arial" w:eastAsia="Times New Roman" w:hAnsi="Arial" w:cs="Arial"/>
                <w:color w:val="000000" w:themeColor="dark1"/>
                <w:kern w:val="24"/>
                <w:sz w:val="20"/>
                <w:szCs w:val="32"/>
                <w:lang w:val="en-GB" w:eastAsia="en-ZA"/>
              </w:rPr>
              <w:t xml:space="preserve"> Food and Nutrition Security (FNS) Councils and supporting structures oversee alignment of policies, legislation and programmes; coordination and implementation of programmes and services which address FNS and; draft new policies and legislation where appropriate</w:t>
            </w:r>
          </w:p>
        </w:tc>
        <w:tc>
          <w:tcPr>
            <w:tcW w:w="1556" w:type="dxa"/>
            <w:gridSpan w:val="2"/>
            <w:tcBorders>
              <w:top w:val="single" w:sz="24" w:space="0" w:color="FFFFFF"/>
              <w:left w:val="single" w:sz="8" w:space="0" w:color="FFFFFF"/>
              <w:bottom w:val="single" w:sz="8" w:space="0" w:color="FFFFFF"/>
              <w:right w:val="single" w:sz="8" w:space="0" w:color="FFFFFF"/>
            </w:tcBorders>
            <w:shd w:val="clear" w:color="auto" w:fill="CFD5EA"/>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color w:val="000000" w:themeColor="dark1"/>
                <w:spacing w:val="-1"/>
                <w:kern w:val="24"/>
                <w:sz w:val="20"/>
                <w:szCs w:val="32"/>
                <w:lang w:eastAsia="en-ZA"/>
              </w:rPr>
              <w:t>Office of the Deputy President</w:t>
            </w:r>
          </w:p>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color w:val="000000" w:themeColor="dark1"/>
                <w:spacing w:val="-1"/>
                <w:kern w:val="24"/>
                <w:sz w:val="20"/>
                <w:szCs w:val="32"/>
                <w:lang w:eastAsia="en-ZA"/>
              </w:rPr>
              <w:t>DPME</w:t>
            </w:r>
          </w:p>
        </w:tc>
        <w:tc>
          <w:tcPr>
            <w:tcW w:w="2612" w:type="dxa"/>
            <w:tcBorders>
              <w:top w:val="single" w:sz="24" w:space="0" w:color="FFFFFF"/>
              <w:left w:val="single" w:sz="8" w:space="0" w:color="FFFFFF"/>
              <w:bottom w:val="single" w:sz="8" w:space="0" w:color="FFFFFF"/>
              <w:right w:val="single" w:sz="4" w:space="0" w:color="auto"/>
            </w:tcBorders>
            <w:shd w:val="clear" w:color="auto" w:fill="CFD5EA"/>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Pr>
                <w:rFonts w:ascii="Arial" w:eastAsia="Times New Roman" w:hAnsi="Arial" w:cs="Arial"/>
                <w:color w:val="000000" w:themeColor="dark1"/>
                <w:spacing w:val="-1"/>
                <w:kern w:val="24"/>
                <w:sz w:val="20"/>
                <w:szCs w:val="32"/>
                <w:lang w:eastAsia="en-ZA"/>
              </w:rPr>
              <w:t>DALRRD</w:t>
            </w:r>
            <w:r w:rsidRPr="00F9541B">
              <w:rPr>
                <w:rFonts w:ascii="Arial" w:eastAsia="Times New Roman" w:hAnsi="Arial" w:cs="Arial"/>
                <w:color w:val="000000" w:themeColor="dark1"/>
                <w:spacing w:val="-1"/>
                <w:kern w:val="24"/>
                <w:sz w:val="20"/>
                <w:szCs w:val="32"/>
                <w:lang w:eastAsia="en-ZA"/>
              </w:rPr>
              <w:t>; DSD; COGTA;</w:t>
            </w:r>
          </w:p>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color w:val="000000" w:themeColor="dark1"/>
                <w:spacing w:val="-1"/>
                <w:kern w:val="24"/>
                <w:sz w:val="20"/>
                <w:szCs w:val="32"/>
                <w:lang w:eastAsia="en-ZA"/>
              </w:rPr>
              <w:t>DBE; DTI; DRDLR; Provinces; Local government; Civil Society; Organised Labour, Development Partners</w:t>
            </w:r>
          </w:p>
        </w:tc>
      </w:tr>
      <w:tr w:rsidR="002C1BB5" w:rsidRPr="0056087A" w:rsidTr="0012657E">
        <w:trPr>
          <w:trHeight w:val="632"/>
        </w:trPr>
        <w:tc>
          <w:tcPr>
            <w:tcW w:w="297" w:type="dxa"/>
            <w:tcBorders>
              <w:top w:val="single" w:sz="8" w:space="0" w:color="FFFFFF"/>
              <w:left w:val="single" w:sz="8" w:space="0" w:color="FFFFFF"/>
              <w:bottom w:val="single" w:sz="8" w:space="0" w:color="FFFFFF"/>
              <w:right w:val="single" w:sz="8" w:space="0" w:color="FFFFFF"/>
            </w:tcBorders>
            <w:shd w:val="clear" w:color="auto" w:fill="009A46"/>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Calibri" w:eastAsia="Times New Roman" w:hAnsi="Calibri" w:cs="Arial"/>
                <w:b/>
                <w:bCs/>
                <w:color w:val="FFFFFF" w:themeColor="light1"/>
                <w:spacing w:val="-1"/>
                <w:kern w:val="24"/>
                <w:sz w:val="20"/>
                <w:szCs w:val="40"/>
                <w:lang w:val="en-GB" w:eastAsia="en-ZA"/>
              </w:rPr>
              <w:lastRenderedPageBreak/>
              <w:t>2</w:t>
            </w:r>
          </w:p>
        </w:tc>
        <w:tc>
          <w:tcPr>
            <w:tcW w:w="5731" w:type="dxa"/>
            <w:gridSpan w:val="2"/>
            <w:tcBorders>
              <w:top w:val="single" w:sz="8" w:space="0" w:color="FFFFFF"/>
              <w:left w:val="single" w:sz="8" w:space="0" w:color="FFFFFF"/>
              <w:bottom w:val="single" w:sz="8" w:space="0" w:color="FFFFFF"/>
              <w:right w:val="single" w:sz="8" w:space="0" w:color="FFFFFF"/>
            </w:tcBorders>
            <w:shd w:val="clear" w:color="auto" w:fill="E9EBF5"/>
            <w:tcMar>
              <w:top w:w="15" w:type="dxa"/>
              <w:left w:w="98" w:type="dxa"/>
              <w:bottom w:w="0" w:type="dxa"/>
              <w:right w:w="98" w:type="dxa"/>
            </w:tcMar>
            <w:vAlign w:val="cente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color w:val="000000" w:themeColor="dark1"/>
                <w:kern w:val="24"/>
                <w:sz w:val="20"/>
                <w:szCs w:val="32"/>
                <w:lang w:val="en-GB" w:eastAsia="en-ZA"/>
              </w:rPr>
              <w:t xml:space="preserve">Establish  inclusive local food value chains to support access to nutritious, affordable foods </w:t>
            </w:r>
          </w:p>
        </w:tc>
        <w:tc>
          <w:tcPr>
            <w:tcW w:w="1556" w:type="dxa"/>
            <w:gridSpan w:val="2"/>
            <w:tcBorders>
              <w:top w:val="single" w:sz="8" w:space="0" w:color="FFFFFF"/>
              <w:left w:val="single" w:sz="8" w:space="0" w:color="FFFFFF"/>
              <w:bottom w:val="single" w:sz="8" w:space="0" w:color="FFFFFF"/>
              <w:right w:val="single" w:sz="8" w:space="0" w:color="FFFFFF"/>
            </w:tcBorders>
            <w:shd w:val="clear" w:color="auto" w:fill="E9EBF5"/>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56087A">
              <w:rPr>
                <w:rFonts w:ascii="Arial" w:eastAsia="Times New Roman" w:hAnsi="Arial" w:cs="Arial"/>
                <w:color w:val="000000" w:themeColor="dark1"/>
                <w:spacing w:val="-1"/>
                <w:kern w:val="24"/>
                <w:sz w:val="20"/>
                <w:szCs w:val="32"/>
                <w:lang w:eastAsia="en-ZA"/>
              </w:rPr>
              <w:t>DALRRD</w:t>
            </w:r>
          </w:p>
        </w:tc>
        <w:tc>
          <w:tcPr>
            <w:tcW w:w="2612" w:type="dxa"/>
            <w:tcBorders>
              <w:top w:val="single" w:sz="8" w:space="0" w:color="FFFFFF"/>
              <w:left w:val="single" w:sz="8" w:space="0" w:color="FFFFFF"/>
              <w:bottom w:val="single" w:sz="8" w:space="0" w:color="FFFFFF"/>
              <w:right w:val="single" w:sz="4" w:space="0" w:color="auto"/>
            </w:tcBorders>
            <w:shd w:val="clear" w:color="auto" w:fill="E9EBF5"/>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color w:val="000000" w:themeColor="dark1"/>
                <w:spacing w:val="-1"/>
                <w:kern w:val="24"/>
                <w:sz w:val="20"/>
                <w:szCs w:val="32"/>
                <w:lang w:eastAsia="en-ZA"/>
              </w:rPr>
              <w:t>Water &amp; Sanitation; DTI; DSBD;  DST, NT; Civil Society, Development Partners</w:t>
            </w:r>
          </w:p>
        </w:tc>
      </w:tr>
      <w:tr w:rsidR="002C1BB5" w:rsidRPr="0056087A" w:rsidTr="0012657E">
        <w:trPr>
          <w:trHeight w:val="954"/>
        </w:trPr>
        <w:tc>
          <w:tcPr>
            <w:tcW w:w="297" w:type="dxa"/>
            <w:tcBorders>
              <w:top w:val="single" w:sz="8" w:space="0" w:color="FFFFFF"/>
              <w:left w:val="single" w:sz="8" w:space="0" w:color="FFFFFF"/>
              <w:bottom w:val="single" w:sz="8" w:space="0" w:color="FFFFFF"/>
              <w:right w:val="single" w:sz="8" w:space="0" w:color="FFFFFF"/>
            </w:tcBorders>
            <w:shd w:val="clear" w:color="auto" w:fill="009A46"/>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Calibri" w:eastAsia="Times New Roman" w:hAnsi="Calibri" w:cs="Arial"/>
                <w:b/>
                <w:bCs/>
                <w:color w:val="FFFFFF" w:themeColor="light1"/>
                <w:spacing w:val="-1"/>
                <w:kern w:val="24"/>
                <w:sz w:val="20"/>
                <w:szCs w:val="40"/>
                <w:lang w:val="en-GB" w:eastAsia="en-ZA"/>
              </w:rPr>
              <w:t>3</w:t>
            </w:r>
          </w:p>
        </w:tc>
        <w:tc>
          <w:tcPr>
            <w:tcW w:w="5731" w:type="dxa"/>
            <w:gridSpan w:val="2"/>
            <w:tcBorders>
              <w:top w:val="single" w:sz="8" w:space="0" w:color="FFFFFF"/>
              <w:left w:val="single" w:sz="8" w:space="0" w:color="FFFFFF"/>
              <w:bottom w:val="single" w:sz="8" w:space="0" w:color="FFFFFF"/>
              <w:right w:val="single" w:sz="8" w:space="0" w:color="FFFFFF"/>
            </w:tcBorders>
            <w:shd w:val="clear" w:color="auto" w:fill="B4C7E7"/>
            <w:tcMar>
              <w:top w:w="15" w:type="dxa"/>
              <w:left w:w="98" w:type="dxa"/>
              <w:bottom w:w="0" w:type="dxa"/>
              <w:right w:w="98" w:type="dxa"/>
            </w:tcMar>
            <w:vAlign w:val="cente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color w:val="002060"/>
                <w:kern w:val="24"/>
                <w:sz w:val="20"/>
                <w:szCs w:val="32"/>
                <w:lang w:val="en-GB" w:eastAsia="en-ZA"/>
              </w:rPr>
              <w:t>Expand targeted social protection measures and sustainable livelihood programmes</w:t>
            </w:r>
          </w:p>
        </w:tc>
        <w:tc>
          <w:tcPr>
            <w:tcW w:w="1556" w:type="dxa"/>
            <w:gridSpan w:val="2"/>
            <w:tcBorders>
              <w:top w:val="single" w:sz="8" w:space="0" w:color="FFFFFF"/>
              <w:left w:val="single" w:sz="8" w:space="0" w:color="FFFFFF"/>
              <w:bottom w:val="single" w:sz="8" w:space="0" w:color="FFFFFF"/>
              <w:right w:val="single" w:sz="8" w:space="0" w:color="FFFFFF"/>
            </w:tcBorders>
            <w:shd w:val="clear" w:color="auto" w:fill="B4C7E7"/>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color w:val="002060"/>
                <w:spacing w:val="-1"/>
                <w:kern w:val="24"/>
                <w:sz w:val="20"/>
                <w:szCs w:val="32"/>
                <w:lang w:eastAsia="en-ZA"/>
              </w:rPr>
              <w:t>DSD</w:t>
            </w:r>
          </w:p>
        </w:tc>
        <w:tc>
          <w:tcPr>
            <w:tcW w:w="2612" w:type="dxa"/>
            <w:tcBorders>
              <w:top w:val="single" w:sz="8" w:space="0" w:color="FFFFFF"/>
              <w:left w:val="single" w:sz="8" w:space="0" w:color="FFFFFF"/>
              <w:bottom w:val="single" w:sz="8" w:space="0" w:color="FFFFFF"/>
              <w:right w:val="single" w:sz="4" w:space="0" w:color="auto"/>
            </w:tcBorders>
            <w:shd w:val="clear" w:color="auto" w:fill="B4C7E7"/>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color w:val="002060"/>
                <w:spacing w:val="-1"/>
                <w:kern w:val="24"/>
                <w:sz w:val="20"/>
                <w:szCs w:val="32"/>
                <w:lang w:eastAsia="en-ZA"/>
              </w:rPr>
              <w:t>DOH; Home Affairs; DBE;</w:t>
            </w:r>
          </w:p>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color w:val="002060"/>
                <w:spacing w:val="-1"/>
                <w:kern w:val="24"/>
                <w:sz w:val="20"/>
                <w:szCs w:val="32"/>
                <w:lang w:eastAsia="en-ZA"/>
              </w:rPr>
              <w:t xml:space="preserve"> Provinces and local government; Civil Society; Development Partners</w:t>
            </w:r>
          </w:p>
        </w:tc>
      </w:tr>
      <w:tr w:rsidR="002C1BB5" w:rsidRPr="0056087A" w:rsidTr="0012657E">
        <w:trPr>
          <w:trHeight w:val="727"/>
        </w:trPr>
        <w:tc>
          <w:tcPr>
            <w:tcW w:w="297" w:type="dxa"/>
            <w:tcBorders>
              <w:top w:val="single" w:sz="8" w:space="0" w:color="FFFFFF"/>
              <w:left w:val="single" w:sz="8" w:space="0" w:color="FFFFFF"/>
              <w:bottom w:val="single" w:sz="8" w:space="0" w:color="FFFFFF"/>
              <w:right w:val="single" w:sz="8" w:space="0" w:color="FFFFFF"/>
            </w:tcBorders>
            <w:shd w:val="clear" w:color="auto" w:fill="009A46"/>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Calibri" w:eastAsia="Times New Roman" w:hAnsi="Calibri" w:cs="Arial"/>
                <w:b/>
                <w:bCs/>
                <w:color w:val="FFFFFF" w:themeColor="light1"/>
                <w:spacing w:val="-1"/>
                <w:kern w:val="24"/>
                <w:sz w:val="20"/>
                <w:szCs w:val="40"/>
                <w:lang w:eastAsia="en-ZA"/>
              </w:rPr>
              <w:t>4</w:t>
            </w:r>
          </w:p>
        </w:tc>
        <w:tc>
          <w:tcPr>
            <w:tcW w:w="5731" w:type="dxa"/>
            <w:gridSpan w:val="2"/>
            <w:tcBorders>
              <w:top w:val="single" w:sz="8" w:space="0" w:color="FFFFFF"/>
              <w:left w:val="single" w:sz="8" w:space="0" w:color="FFFFFF"/>
              <w:bottom w:val="single" w:sz="8" w:space="0" w:color="FFFFFF"/>
              <w:right w:val="single" w:sz="8" w:space="0" w:color="FFFFFF"/>
            </w:tcBorders>
            <w:shd w:val="clear" w:color="auto" w:fill="E9EBF5"/>
            <w:tcMar>
              <w:top w:w="15" w:type="dxa"/>
              <w:left w:w="98" w:type="dxa"/>
              <w:bottom w:w="0" w:type="dxa"/>
              <w:right w:w="98" w:type="dxa"/>
            </w:tcMar>
            <w:vAlign w:val="center"/>
            <w:hideMark/>
          </w:tcPr>
          <w:p w:rsidR="002C1BB5" w:rsidRPr="00F9541B" w:rsidRDefault="002C1BB5" w:rsidP="0012657E">
            <w:pPr>
              <w:spacing w:after="0" w:line="240" w:lineRule="auto"/>
              <w:jc w:val="both"/>
              <w:rPr>
                <w:rFonts w:ascii="Arial" w:eastAsia="Times New Roman" w:hAnsi="Arial" w:cs="Arial"/>
                <w:sz w:val="20"/>
                <w:szCs w:val="36"/>
                <w:lang w:eastAsia="en-ZA"/>
              </w:rPr>
            </w:pPr>
            <w:r w:rsidRPr="00F9541B">
              <w:rPr>
                <w:rFonts w:ascii="Arial" w:eastAsia="Times New Roman" w:hAnsi="Arial" w:cs="Arial"/>
                <w:color w:val="000000" w:themeColor="dark1"/>
                <w:kern w:val="24"/>
                <w:sz w:val="20"/>
                <w:szCs w:val="32"/>
                <w:lang w:val="en-GB" w:eastAsia="en-ZA"/>
              </w:rPr>
              <w:t xml:space="preserve">Scale up of high impact nutrition interventions targeting women, infants and children </w:t>
            </w:r>
          </w:p>
        </w:tc>
        <w:tc>
          <w:tcPr>
            <w:tcW w:w="1556" w:type="dxa"/>
            <w:gridSpan w:val="2"/>
            <w:tcBorders>
              <w:top w:val="single" w:sz="8" w:space="0" w:color="FFFFFF"/>
              <w:left w:val="single" w:sz="8" w:space="0" w:color="FFFFFF"/>
              <w:bottom w:val="single" w:sz="8" w:space="0" w:color="FFFFFF"/>
              <w:right w:val="single" w:sz="8" w:space="0" w:color="FFFFFF"/>
            </w:tcBorders>
            <w:shd w:val="clear" w:color="auto" w:fill="E9EBF5"/>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color w:val="000000" w:themeColor="dark1"/>
                <w:spacing w:val="-1"/>
                <w:kern w:val="24"/>
                <w:sz w:val="20"/>
                <w:szCs w:val="32"/>
                <w:lang w:eastAsia="en-ZA"/>
              </w:rPr>
              <w:t>DOH</w:t>
            </w:r>
          </w:p>
        </w:tc>
        <w:tc>
          <w:tcPr>
            <w:tcW w:w="2612" w:type="dxa"/>
            <w:tcBorders>
              <w:top w:val="single" w:sz="8" w:space="0" w:color="FFFFFF"/>
              <w:left w:val="single" w:sz="8" w:space="0" w:color="FFFFFF"/>
              <w:bottom w:val="single" w:sz="8" w:space="0" w:color="FFFFFF"/>
              <w:right w:val="single" w:sz="4" w:space="0" w:color="auto"/>
            </w:tcBorders>
            <w:shd w:val="clear" w:color="auto" w:fill="E9EBF5"/>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color w:val="000000" w:themeColor="dark1"/>
                <w:spacing w:val="-1"/>
                <w:kern w:val="24"/>
                <w:sz w:val="20"/>
                <w:szCs w:val="32"/>
                <w:lang w:eastAsia="en-ZA"/>
              </w:rPr>
              <w:t>DBE; DSD; Home Affairs; Civil Society; Development Partners</w:t>
            </w:r>
          </w:p>
        </w:tc>
      </w:tr>
      <w:tr w:rsidR="002C1BB5" w:rsidRPr="0056087A" w:rsidTr="0012657E">
        <w:trPr>
          <w:trHeight w:val="909"/>
        </w:trPr>
        <w:tc>
          <w:tcPr>
            <w:tcW w:w="297" w:type="dxa"/>
            <w:tcBorders>
              <w:top w:val="single" w:sz="8" w:space="0" w:color="FFFFFF"/>
              <w:left w:val="single" w:sz="8" w:space="0" w:color="FFFFFF"/>
              <w:bottom w:val="single" w:sz="8" w:space="0" w:color="FFFFFF"/>
              <w:right w:val="single" w:sz="8" w:space="0" w:color="FFFFFF"/>
            </w:tcBorders>
            <w:shd w:val="clear" w:color="auto" w:fill="009A46"/>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Calibri" w:eastAsia="Times New Roman" w:hAnsi="Calibri" w:cs="Arial"/>
                <w:b/>
                <w:bCs/>
                <w:color w:val="FFFFFF" w:themeColor="light1"/>
                <w:spacing w:val="-1"/>
                <w:kern w:val="24"/>
                <w:sz w:val="20"/>
                <w:szCs w:val="40"/>
                <w:lang w:val="en-GB" w:eastAsia="en-ZA"/>
              </w:rPr>
              <w:t>5</w:t>
            </w:r>
          </w:p>
        </w:tc>
        <w:tc>
          <w:tcPr>
            <w:tcW w:w="5731" w:type="dxa"/>
            <w:gridSpan w:val="2"/>
            <w:tcBorders>
              <w:top w:val="single" w:sz="8" w:space="0" w:color="FFFFFF"/>
              <w:left w:val="single" w:sz="8" w:space="0" w:color="FFFFFF"/>
              <w:bottom w:val="single" w:sz="8" w:space="0" w:color="FFFFFF"/>
              <w:right w:val="single" w:sz="8" w:space="0" w:color="FFFFFF"/>
            </w:tcBorders>
            <w:shd w:val="clear" w:color="auto" w:fill="CFD5EA"/>
            <w:tcMar>
              <w:top w:w="15" w:type="dxa"/>
              <w:left w:w="98" w:type="dxa"/>
              <w:bottom w:w="0" w:type="dxa"/>
              <w:right w:w="98" w:type="dxa"/>
            </w:tcMar>
            <w:vAlign w:val="cente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color w:val="000000" w:themeColor="dark1"/>
                <w:kern w:val="24"/>
                <w:sz w:val="20"/>
                <w:szCs w:val="32"/>
                <w:lang w:val="en-GB" w:eastAsia="en-ZA"/>
              </w:rPr>
              <w:t xml:space="preserve">Develop an integrated communication plan to influence people across the life cycle to make informed food and nutrition decisions </w:t>
            </w:r>
          </w:p>
        </w:tc>
        <w:tc>
          <w:tcPr>
            <w:tcW w:w="1556" w:type="dxa"/>
            <w:gridSpan w:val="2"/>
            <w:tcBorders>
              <w:top w:val="single" w:sz="8" w:space="0" w:color="FFFFFF"/>
              <w:left w:val="single" w:sz="8" w:space="0" w:color="FFFFFF"/>
              <w:bottom w:val="single" w:sz="8" w:space="0" w:color="FFFFFF"/>
              <w:right w:val="single" w:sz="8" w:space="0" w:color="FFFFFF"/>
            </w:tcBorders>
            <w:shd w:val="clear" w:color="auto" w:fill="CFD5EA"/>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color w:val="000000" w:themeColor="dark1"/>
                <w:spacing w:val="-1"/>
                <w:kern w:val="24"/>
                <w:sz w:val="20"/>
                <w:szCs w:val="32"/>
                <w:lang w:eastAsia="en-ZA"/>
              </w:rPr>
              <w:t>DOH</w:t>
            </w:r>
          </w:p>
        </w:tc>
        <w:tc>
          <w:tcPr>
            <w:tcW w:w="2612" w:type="dxa"/>
            <w:tcBorders>
              <w:top w:val="single" w:sz="8" w:space="0" w:color="FFFFFF"/>
              <w:left w:val="single" w:sz="8" w:space="0" w:color="FFFFFF"/>
              <w:bottom w:val="single" w:sz="8" w:space="0" w:color="FFFFFF"/>
              <w:right w:val="single" w:sz="4" w:space="0" w:color="auto"/>
            </w:tcBorders>
            <w:shd w:val="clear" w:color="auto" w:fill="CFD5EA"/>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color w:val="000000" w:themeColor="dark1"/>
                <w:spacing w:val="-1"/>
                <w:kern w:val="24"/>
                <w:sz w:val="20"/>
                <w:szCs w:val="32"/>
                <w:lang w:eastAsia="en-ZA"/>
              </w:rPr>
              <w:t>DBE; DSD; Home Affairs; Development Partners</w:t>
            </w:r>
          </w:p>
        </w:tc>
      </w:tr>
      <w:tr w:rsidR="002C1BB5" w:rsidRPr="0056087A" w:rsidTr="0012657E">
        <w:trPr>
          <w:trHeight w:val="1018"/>
        </w:trPr>
        <w:tc>
          <w:tcPr>
            <w:tcW w:w="297" w:type="dxa"/>
            <w:tcBorders>
              <w:top w:val="single" w:sz="8" w:space="0" w:color="FFFFFF"/>
              <w:left w:val="single" w:sz="8" w:space="0" w:color="FFFFFF"/>
              <w:bottom w:val="single" w:sz="8" w:space="0" w:color="FFFFFF"/>
              <w:right w:val="single" w:sz="8" w:space="0" w:color="FFFFFF"/>
            </w:tcBorders>
            <w:shd w:val="clear" w:color="auto" w:fill="009A46"/>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Calibri" w:eastAsia="Times New Roman" w:hAnsi="Calibri" w:cs="Arial"/>
                <w:b/>
                <w:bCs/>
                <w:color w:val="FFFFFF" w:themeColor="light1"/>
                <w:spacing w:val="-1"/>
                <w:kern w:val="24"/>
                <w:sz w:val="20"/>
                <w:szCs w:val="40"/>
                <w:lang w:val="en-GB" w:eastAsia="en-ZA"/>
              </w:rPr>
              <w:t>6</w:t>
            </w:r>
          </w:p>
        </w:tc>
        <w:tc>
          <w:tcPr>
            <w:tcW w:w="5731" w:type="dxa"/>
            <w:gridSpan w:val="2"/>
            <w:tcBorders>
              <w:top w:val="single" w:sz="8" w:space="0" w:color="FFFFFF"/>
              <w:left w:val="single" w:sz="8" w:space="0" w:color="FFFFFF"/>
              <w:bottom w:val="single" w:sz="8" w:space="0" w:color="FFFFFF"/>
              <w:right w:val="single" w:sz="8" w:space="0" w:color="FFFFFF"/>
            </w:tcBorders>
            <w:shd w:val="clear" w:color="auto" w:fill="E9EBF5"/>
            <w:tcMar>
              <w:top w:w="15" w:type="dxa"/>
              <w:left w:w="98" w:type="dxa"/>
              <w:bottom w:w="0" w:type="dxa"/>
              <w:right w:w="98" w:type="dxa"/>
            </w:tcMar>
            <w:vAlign w:val="center"/>
            <w:hideMark/>
          </w:tcPr>
          <w:p w:rsidR="002C1BB5" w:rsidRPr="00F9541B" w:rsidRDefault="002C1BB5" w:rsidP="0012657E">
            <w:pPr>
              <w:spacing w:after="0" w:line="240" w:lineRule="auto"/>
              <w:jc w:val="both"/>
              <w:rPr>
                <w:rFonts w:ascii="Arial" w:eastAsia="Times New Roman" w:hAnsi="Arial" w:cs="Arial"/>
                <w:sz w:val="20"/>
                <w:szCs w:val="36"/>
                <w:lang w:eastAsia="en-ZA"/>
              </w:rPr>
            </w:pPr>
            <w:r w:rsidRPr="00F9541B">
              <w:rPr>
                <w:rFonts w:ascii="Arial" w:eastAsia="Times New Roman" w:hAnsi="Arial" w:cs="Arial"/>
                <w:color w:val="000000" w:themeColor="dark1"/>
                <w:kern w:val="24"/>
                <w:sz w:val="20"/>
                <w:szCs w:val="32"/>
                <w:lang w:val="en-GB" w:eastAsia="en-ZA"/>
              </w:rPr>
              <w:t>Develop a monitoring and evaluation system for FNS in South Africa and establish an integrated risk management system for monitoring FNS related risks.</w:t>
            </w:r>
          </w:p>
        </w:tc>
        <w:tc>
          <w:tcPr>
            <w:tcW w:w="1556" w:type="dxa"/>
            <w:gridSpan w:val="2"/>
            <w:tcBorders>
              <w:top w:val="single" w:sz="8" w:space="0" w:color="FFFFFF"/>
              <w:left w:val="single" w:sz="8" w:space="0" w:color="FFFFFF"/>
              <w:bottom w:val="single" w:sz="8" w:space="0" w:color="FFFFFF"/>
              <w:right w:val="single" w:sz="8" w:space="0" w:color="FFFFFF"/>
            </w:tcBorders>
            <w:shd w:val="clear" w:color="auto" w:fill="E9EBF5"/>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proofErr w:type="spellStart"/>
            <w:r w:rsidRPr="00F9541B">
              <w:rPr>
                <w:rFonts w:ascii="Arial" w:eastAsia="Times New Roman" w:hAnsi="Arial" w:cs="Arial"/>
                <w:color w:val="000000" w:themeColor="dark1"/>
                <w:spacing w:val="-1"/>
                <w:kern w:val="24"/>
                <w:sz w:val="20"/>
                <w:szCs w:val="32"/>
                <w:lang w:eastAsia="en-ZA"/>
              </w:rPr>
              <w:t>StatsSA</w:t>
            </w:r>
            <w:proofErr w:type="spellEnd"/>
            <w:r w:rsidRPr="00F9541B">
              <w:rPr>
                <w:rFonts w:ascii="Arial" w:eastAsia="Times New Roman" w:hAnsi="Arial" w:cs="Arial"/>
                <w:color w:val="000000" w:themeColor="dark1"/>
                <w:spacing w:val="-1"/>
                <w:kern w:val="24"/>
                <w:sz w:val="20"/>
                <w:szCs w:val="32"/>
                <w:lang w:eastAsia="en-ZA"/>
              </w:rPr>
              <w:t xml:space="preserve"> </w:t>
            </w:r>
          </w:p>
          <w:p w:rsidR="002C1BB5" w:rsidRPr="00F9541B" w:rsidRDefault="002C1BB5" w:rsidP="0012657E">
            <w:pPr>
              <w:spacing w:after="0" w:line="256" w:lineRule="auto"/>
              <w:rPr>
                <w:rFonts w:ascii="Arial" w:eastAsia="Times New Roman" w:hAnsi="Arial" w:cs="Arial"/>
                <w:sz w:val="20"/>
                <w:szCs w:val="36"/>
                <w:lang w:eastAsia="en-ZA"/>
              </w:rPr>
            </w:pPr>
            <w:r>
              <w:rPr>
                <w:rFonts w:ascii="Arial" w:eastAsia="Times New Roman" w:hAnsi="Arial" w:cs="Arial"/>
                <w:color w:val="000000" w:themeColor="dark1"/>
                <w:spacing w:val="-1"/>
                <w:kern w:val="24"/>
                <w:sz w:val="20"/>
                <w:szCs w:val="32"/>
                <w:lang w:eastAsia="en-ZA"/>
              </w:rPr>
              <w:t>DALRRD</w:t>
            </w:r>
          </w:p>
        </w:tc>
        <w:tc>
          <w:tcPr>
            <w:tcW w:w="2612" w:type="dxa"/>
            <w:tcBorders>
              <w:top w:val="single" w:sz="8" w:space="0" w:color="FFFFFF"/>
              <w:left w:val="single" w:sz="8" w:space="0" w:color="FFFFFF"/>
              <w:bottom w:val="single" w:sz="8" w:space="0" w:color="FFFFFF"/>
              <w:right w:val="single" w:sz="4" w:space="0" w:color="auto"/>
            </w:tcBorders>
            <w:shd w:val="clear" w:color="auto" w:fill="E9EBF5"/>
            <w:tcMar>
              <w:top w:w="15" w:type="dxa"/>
              <w:left w:w="98" w:type="dxa"/>
              <w:bottom w:w="0" w:type="dxa"/>
              <w:right w:w="98" w:type="dxa"/>
            </w:tcMar>
            <w:hideMark/>
          </w:tcPr>
          <w:p w:rsidR="002C1BB5" w:rsidRPr="00F9541B" w:rsidRDefault="002C1BB5" w:rsidP="0012657E">
            <w:pPr>
              <w:spacing w:after="0" w:line="256" w:lineRule="auto"/>
              <w:rPr>
                <w:rFonts w:ascii="Arial" w:eastAsia="Times New Roman" w:hAnsi="Arial" w:cs="Arial"/>
                <w:sz w:val="20"/>
                <w:szCs w:val="36"/>
                <w:lang w:eastAsia="en-ZA"/>
              </w:rPr>
            </w:pPr>
            <w:r w:rsidRPr="00F9541B">
              <w:rPr>
                <w:rFonts w:ascii="Arial" w:eastAsia="Times New Roman" w:hAnsi="Arial" w:cs="Arial"/>
                <w:color w:val="000000" w:themeColor="dark1"/>
                <w:spacing w:val="-1"/>
                <w:kern w:val="24"/>
                <w:sz w:val="20"/>
                <w:szCs w:val="32"/>
                <w:lang w:eastAsia="en-ZA"/>
              </w:rPr>
              <w:t xml:space="preserve">DPME; </w:t>
            </w:r>
            <w:r>
              <w:rPr>
                <w:rFonts w:ascii="Arial" w:eastAsia="Times New Roman" w:hAnsi="Arial" w:cs="Arial"/>
                <w:color w:val="000000" w:themeColor="dark1"/>
                <w:spacing w:val="-1"/>
                <w:kern w:val="24"/>
                <w:sz w:val="20"/>
                <w:szCs w:val="32"/>
                <w:lang w:eastAsia="en-ZA"/>
              </w:rPr>
              <w:t>DALRRD</w:t>
            </w:r>
            <w:r w:rsidRPr="00F9541B">
              <w:rPr>
                <w:rFonts w:ascii="Arial" w:eastAsia="Times New Roman" w:hAnsi="Arial" w:cs="Arial"/>
                <w:color w:val="000000" w:themeColor="dark1"/>
                <w:spacing w:val="-1"/>
                <w:kern w:val="24"/>
                <w:sz w:val="20"/>
                <w:szCs w:val="32"/>
                <w:lang w:eastAsia="en-ZA"/>
              </w:rPr>
              <w:t>; DOH; DBE; Statistics SA; COGTA</w:t>
            </w:r>
          </w:p>
        </w:tc>
      </w:tr>
    </w:tbl>
    <w:p w:rsidR="002C1BB5" w:rsidRDefault="002C1BB5" w:rsidP="002C1BB5">
      <w:pPr>
        <w:spacing w:after="0" w:line="240" w:lineRule="auto"/>
        <w:ind w:left="360"/>
        <w:jc w:val="both"/>
        <w:rPr>
          <w:rFonts w:ascii="Arial" w:eastAsiaTheme="minorEastAsia" w:hAnsi="Arial" w:cs="Arial"/>
          <w:color w:val="FF0000"/>
          <w:kern w:val="24"/>
          <w:sz w:val="24"/>
          <w:szCs w:val="24"/>
          <w:lang w:eastAsia="en-ZA"/>
        </w:rPr>
      </w:pPr>
    </w:p>
    <w:p w:rsidR="002C1BB5" w:rsidRDefault="002C1BB5" w:rsidP="002C1BB5">
      <w:pPr>
        <w:spacing w:after="0" w:line="240" w:lineRule="auto"/>
        <w:ind w:left="360"/>
        <w:jc w:val="both"/>
        <w:rPr>
          <w:rFonts w:ascii="Arial" w:eastAsiaTheme="minorEastAsia" w:hAnsi="Arial" w:cs="Arial"/>
          <w:color w:val="FF0000"/>
          <w:kern w:val="24"/>
          <w:sz w:val="24"/>
          <w:szCs w:val="24"/>
          <w:lang w:eastAsia="en-ZA"/>
        </w:rPr>
      </w:pPr>
    </w:p>
    <w:p w:rsidR="002C1BB5" w:rsidRDefault="002C1BB5" w:rsidP="002C1BB5">
      <w:pPr>
        <w:kinsoku w:val="0"/>
        <w:overflowPunct w:val="0"/>
        <w:spacing w:after="0" w:line="240" w:lineRule="auto"/>
        <w:contextualSpacing/>
        <w:jc w:val="both"/>
        <w:textAlignment w:val="baseline"/>
        <w:rPr>
          <w:rFonts w:ascii="Arial" w:eastAsia="Times New Roman" w:hAnsi="Arial" w:cs="Arial"/>
          <w:sz w:val="24"/>
          <w:szCs w:val="24"/>
          <w:lang w:eastAsia="en-ZA"/>
        </w:rPr>
      </w:pPr>
    </w:p>
    <w:p w:rsidR="002C1BB5" w:rsidRDefault="002C1BB5" w:rsidP="002C1BB5">
      <w:pPr>
        <w:spacing w:after="0" w:line="240" w:lineRule="auto"/>
        <w:ind w:left="360"/>
        <w:jc w:val="both"/>
        <w:rPr>
          <w:rFonts w:ascii="Arial" w:eastAsiaTheme="minorEastAsia" w:hAnsi="Arial" w:cs="Arial"/>
          <w:color w:val="000000" w:themeColor="text1"/>
          <w:kern w:val="24"/>
          <w:sz w:val="24"/>
          <w:szCs w:val="24"/>
          <w:lang w:eastAsia="en-ZA"/>
        </w:rPr>
      </w:pPr>
      <w:r w:rsidRPr="003C33AF">
        <w:rPr>
          <w:rFonts w:ascii="Arial" w:eastAsia="Times New Roman" w:hAnsi="Arial" w:cs="Arial"/>
          <w:sz w:val="24"/>
          <w:szCs w:val="24"/>
          <w:lang w:eastAsia="en-ZA"/>
        </w:rPr>
        <w:t xml:space="preserve">In addition, government implemented a number of interventions in response to COVID 19. These include social protection initiatives and programmes that are aimed at strengthening resilience of livelihood systems in various communities. </w:t>
      </w:r>
      <w:proofErr w:type="gramStart"/>
      <w:r w:rsidRPr="003C33AF">
        <w:rPr>
          <w:rFonts w:ascii="Arial" w:eastAsia="Times New Roman" w:hAnsi="Arial" w:cs="Arial"/>
          <w:sz w:val="24"/>
          <w:szCs w:val="24"/>
          <w:lang w:eastAsia="en-ZA"/>
        </w:rPr>
        <w:t>As part of the governments’ collective response, the Department of Agriculture, Land Reform and Rural Development (DALRRD)</w:t>
      </w:r>
      <w:r w:rsidRPr="003C33AF">
        <w:rPr>
          <w:rFonts w:ascii="Arial" w:eastAsia="Times New Roman" w:hAnsi="Arial" w:cs="Arial"/>
          <w:color w:val="000000" w:themeColor="text1"/>
          <w:sz w:val="24"/>
          <w:szCs w:val="24"/>
          <w:lang w:eastAsia="en-ZA"/>
        </w:rPr>
        <w:t xml:space="preserve"> </w:t>
      </w:r>
      <w:r w:rsidRPr="003C33AF">
        <w:rPr>
          <w:rFonts w:ascii="Arial" w:eastAsiaTheme="minorEastAsia" w:hAnsi="Arial" w:cs="Arial"/>
          <w:color w:val="000000" w:themeColor="text1"/>
          <w:kern w:val="24"/>
          <w:sz w:val="24"/>
          <w:szCs w:val="24"/>
          <w:lang w:eastAsia="en-ZA"/>
        </w:rPr>
        <w:t>is implementing a number of initiatives.</w:t>
      </w:r>
      <w:proofErr w:type="gramEnd"/>
      <w:r w:rsidRPr="003C33AF">
        <w:rPr>
          <w:rFonts w:ascii="Arial" w:eastAsiaTheme="minorEastAsia" w:hAnsi="Arial" w:cs="Arial"/>
          <w:color w:val="000000" w:themeColor="text1"/>
          <w:kern w:val="24"/>
          <w:sz w:val="24"/>
          <w:szCs w:val="24"/>
          <w:lang w:eastAsia="en-ZA"/>
        </w:rPr>
        <w:t xml:space="preserve"> These include</w:t>
      </w:r>
      <w:r>
        <w:rPr>
          <w:rFonts w:ascii="Arial" w:eastAsiaTheme="minorEastAsia" w:hAnsi="Arial" w:cs="Arial"/>
          <w:color w:val="000000" w:themeColor="text1"/>
          <w:kern w:val="24"/>
          <w:sz w:val="24"/>
          <w:szCs w:val="24"/>
          <w:lang w:eastAsia="en-ZA"/>
        </w:rPr>
        <w:t>:</w:t>
      </w:r>
    </w:p>
    <w:p w:rsidR="002C1BB5" w:rsidRPr="009A6C57" w:rsidRDefault="002C1BB5" w:rsidP="002C1BB5">
      <w:pPr>
        <w:pStyle w:val="ListParagraph"/>
        <w:numPr>
          <w:ilvl w:val="0"/>
          <w:numId w:val="9"/>
        </w:numPr>
        <w:spacing w:after="0" w:line="240" w:lineRule="auto"/>
        <w:jc w:val="both"/>
        <w:rPr>
          <w:rFonts w:ascii="Arial" w:eastAsiaTheme="minorEastAsia" w:hAnsi="Arial" w:cs="Arial"/>
          <w:color w:val="000000" w:themeColor="text1"/>
          <w:kern w:val="24"/>
          <w:sz w:val="24"/>
          <w:szCs w:val="24"/>
          <w:lang w:eastAsia="en-ZA"/>
        </w:rPr>
      </w:pPr>
      <w:r w:rsidRPr="009A6C57">
        <w:rPr>
          <w:rFonts w:ascii="Arial" w:eastAsiaTheme="minorEastAsia" w:hAnsi="Arial" w:cs="Arial"/>
          <w:color w:val="000000" w:themeColor="text1"/>
          <w:kern w:val="24"/>
          <w:sz w:val="24"/>
          <w:szCs w:val="24"/>
          <w:lang w:eastAsia="en-ZA"/>
        </w:rPr>
        <w:t xml:space="preserve">Intensifying efforts to geographically locate food insecure, vulnerable and hungry population within the country in fulfilment of the Vulnerability Assessment and Analysis Programme spearheaded by SADC.  </w:t>
      </w:r>
    </w:p>
    <w:p w:rsidR="002C1BB5" w:rsidRPr="009A6C57" w:rsidRDefault="002C1BB5" w:rsidP="002C1BB5">
      <w:pPr>
        <w:spacing w:after="0" w:line="240" w:lineRule="auto"/>
        <w:ind w:left="360"/>
        <w:jc w:val="both"/>
        <w:rPr>
          <w:rFonts w:ascii="Arial" w:eastAsiaTheme="minorEastAsia" w:hAnsi="Arial" w:cs="Arial"/>
          <w:color w:val="000000" w:themeColor="text1"/>
          <w:kern w:val="24"/>
          <w:sz w:val="24"/>
          <w:szCs w:val="24"/>
          <w:lang w:eastAsia="en-ZA"/>
        </w:rPr>
      </w:pPr>
    </w:p>
    <w:p w:rsidR="002C1BB5" w:rsidRPr="009A6C57" w:rsidRDefault="002C1BB5" w:rsidP="002C1BB5">
      <w:pPr>
        <w:pStyle w:val="ListParagraph"/>
        <w:numPr>
          <w:ilvl w:val="0"/>
          <w:numId w:val="9"/>
        </w:numPr>
        <w:spacing w:after="0" w:line="240" w:lineRule="auto"/>
        <w:jc w:val="both"/>
        <w:rPr>
          <w:rFonts w:ascii="Arial" w:eastAsiaTheme="minorEastAsia" w:hAnsi="Arial" w:cs="Arial"/>
          <w:color w:val="000000" w:themeColor="text1"/>
          <w:kern w:val="24"/>
          <w:sz w:val="24"/>
          <w:szCs w:val="24"/>
          <w:lang w:eastAsia="en-ZA"/>
        </w:rPr>
      </w:pPr>
      <w:r w:rsidRPr="009A6C57">
        <w:rPr>
          <w:rFonts w:ascii="Arial" w:eastAsiaTheme="minorEastAsia" w:hAnsi="Arial" w:cs="Arial"/>
          <w:color w:val="000000" w:themeColor="text1"/>
          <w:kern w:val="24"/>
          <w:sz w:val="24"/>
          <w:szCs w:val="24"/>
          <w:lang w:eastAsia="en-ZA"/>
        </w:rPr>
        <w:t xml:space="preserve">DALRRD further conducted a rapid assessment in collaboration with the Food and Agriculture Organisation (FAO) of the United Nations. This was aimed at quantifying the impact of the COVID 19 on agriculture, trade as well as food and nutrition security. </w:t>
      </w:r>
    </w:p>
    <w:p w:rsidR="002C1BB5" w:rsidRPr="009A6C57" w:rsidRDefault="002C1BB5" w:rsidP="002C1BB5">
      <w:pPr>
        <w:pStyle w:val="ListParagraph"/>
        <w:rPr>
          <w:rFonts w:ascii="Arial" w:eastAsiaTheme="minorEastAsia" w:hAnsi="Arial" w:cs="Arial"/>
          <w:color w:val="000000" w:themeColor="text1"/>
          <w:kern w:val="24"/>
          <w:sz w:val="24"/>
          <w:szCs w:val="24"/>
          <w:lang w:eastAsia="en-ZA"/>
        </w:rPr>
      </w:pPr>
    </w:p>
    <w:p w:rsidR="002C1BB5" w:rsidRPr="009A6C57" w:rsidRDefault="002C1BB5" w:rsidP="002C1BB5">
      <w:pPr>
        <w:pStyle w:val="ListParagraph"/>
        <w:numPr>
          <w:ilvl w:val="0"/>
          <w:numId w:val="9"/>
        </w:numPr>
        <w:spacing w:after="0" w:line="240" w:lineRule="auto"/>
        <w:jc w:val="both"/>
        <w:rPr>
          <w:rFonts w:ascii="Arial" w:eastAsiaTheme="minorEastAsia" w:hAnsi="Arial" w:cs="Arial"/>
          <w:color w:val="000000" w:themeColor="text1"/>
          <w:kern w:val="24"/>
          <w:sz w:val="24"/>
          <w:szCs w:val="24"/>
          <w:lang w:eastAsia="en-ZA"/>
        </w:rPr>
      </w:pPr>
      <w:r w:rsidRPr="009A6C57">
        <w:rPr>
          <w:rFonts w:ascii="Arial" w:eastAsiaTheme="minorEastAsia" w:hAnsi="Arial" w:cs="Arial"/>
          <w:color w:val="000000" w:themeColor="text1"/>
          <w:kern w:val="24"/>
          <w:sz w:val="24"/>
          <w:szCs w:val="24"/>
          <w:lang w:eastAsia="en-ZA"/>
        </w:rPr>
        <w:t>A total of R81.2 million has also been committed by the Department to conducting the National Food and Nutrition Security Survey for 2021/22 targeting over 84 000 households nationally. The results of this survey and the rapid assessment will inform the collective planning and proper targeting of food security interventions.</w:t>
      </w:r>
    </w:p>
    <w:p w:rsidR="002C1BB5" w:rsidRPr="00C352B6" w:rsidRDefault="002C1BB5" w:rsidP="002C1BB5">
      <w:pPr>
        <w:pStyle w:val="ListParagraph"/>
        <w:rPr>
          <w:rFonts w:ascii="Arial" w:eastAsiaTheme="minorEastAsia" w:hAnsi="Arial" w:cs="Arial"/>
          <w:color w:val="000000" w:themeColor="text1"/>
          <w:kern w:val="24"/>
          <w:sz w:val="24"/>
          <w:szCs w:val="24"/>
          <w:highlight w:val="yellow"/>
          <w:lang w:eastAsia="en-ZA"/>
        </w:rPr>
      </w:pPr>
    </w:p>
    <w:p w:rsidR="002C1BB5" w:rsidRPr="003C33AF" w:rsidRDefault="002C1BB5" w:rsidP="002C1BB5">
      <w:pPr>
        <w:autoSpaceDE w:val="0"/>
        <w:autoSpaceDN w:val="0"/>
        <w:adjustRightInd w:val="0"/>
        <w:spacing w:after="0" w:line="240" w:lineRule="auto"/>
        <w:ind w:left="360"/>
        <w:jc w:val="both"/>
        <w:rPr>
          <w:rFonts w:ascii="Tahoma-Bold" w:hAnsi="Tahoma-Bold" w:cs="Tahoma-Bold"/>
          <w:bCs/>
          <w:sz w:val="24"/>
          <w:szCs w:val="24"/>
        </w:rPr>
      </w:pPr>
      <w:r w:rsidRPr="003C33AF">
        <w:rPr>
          <w:rFonts w:ascii="Arial" w:eastAsia="Times New Roman" w:hAnsi="Arial" w:cs="Arial"/>
          <w:sz w:val="24"/>
          <w:szCs w:val="24"/>
          <w:lang w:eastAsia="en-ZA"/>
        </w:rPr>
        <w:t xml:space="preserve">Although a few challenges were experienced by producers and suppliers associated with acquisition of agricultural production inputs in the country, overall no major disruptions were experienced during the 2020/21 planting season, which started in October 2020. Despite the </w:t>
      </w:r>
      <w:r>
        <w:rPr>
          <w:rFonts w:ascii="Arial" w:eastAsia="Times New Roman" w:hAnsi="Arial" w:cs="Arial"/>
          <w:sz w:val="24"/>
          <w:szCs w:val="24"/>
          <w:lang w:eastAsia="en-ZA"/>
        </w:rPr>
        <w:t xml:space="preserve">challenges of uncertain weather patterns, such as </w:t>
      </w:r>
      <w:r w:rsidRPr="003C33AF">
        <w:rPr>
          <w:rFonts w:ascii="Arial" w:eastAsia="Times New Roman" w:hAnsi="Arial" w:cs="Arial"/>
          <w:sz w:val="24"/>
          <w:szCs w:val="24"/>
          <w:lang w:eastAsia="en-ZA"/>
        </w:rPr>
        <w:t xml:space="preserve">floods </w:t>
      </w:r>
      <w:r>
        <w:rPr>
          <w:rFonts w:ascii="Arial" w:eastAsia="Times New Roman" w:hAnsi="Arial" w:cs="Arial"/>
          <w:sz w:val="24"/>
          <w:szCs w:val="24"/>
          <w:lang w:eastAsia="en-ZA"/>
        </w:rPr>
        <w:t>and draught, experienced</w:t>
      </w:r>
      <w:r w:rsidRPr="003C33AF">
        <w:rPr>
          <w:rFonts w:ascii="Arial" w:eastAsia="Times New Roman" w:hAnsi="Arial" w:cs="Arial"/>
          <w:sz w:val="24"/>
          <w:szCs w:val="24"/>
          <w:lang w:eastAsia="en-ZA"/>
        </w:rPr>
        <w:t xml:space="preserve"> of in some parts of the country, the weather outlook for the 2020/21 planting season has been positive. According to the Crop Estimates Committee (CEC)</w:t>
      </w:r>
      <w:r>
        <w:rPr>
          <w:rFonts w:ascii="Arial" w:eastAsia="Times New Roman" w:hAnsi="Arial" w:cs="Arial"/>
          <w:sz w:val="24"/>
          <w:szCs w:val="24"/>
          <w:lang w:eastAsia="en-ZA"/>
        </w:rPr>
        <w:t xml:space="preserve"> t</w:t>
      </w:r>
      <w:r w:rsidRPr="003C33AF">
        <w:rPr>
          <w:rFonts w:ascii="Tahoma-Bold" w:hAnsi="Tahoma-Bold" w:cs="Tahoma-Bold"/>
          <w:bCs/>
          <w:sz w:val="24"/>
          <w:szCs w:val="24"/>
        </w:rPr>
        <w:t>he preliminary area estimate of maize as at February 2021 is 2,776 million ha, which is 6</w:t>
      </w:r>
      <w:r w:rsidR="00283842" w:rsidRPr="003C33AF">
        <w:rPr>
          <w:rFonts w:ascii="Tahoma-Bold" w:hAnsi="Tahoma-Bold" w:cs="Tahoma-Bold"/>
          <w:bCs/>
          <w:sz w:val="24"/>
          <w:szCs w:val="24"/>
        </w:rPr>
        <w:t>, 35</w:t>
      </w:r>
      <w:r w:rsidRPr="003C33AF">
        <w:rPr>
          <w:rFonts w:ascii="Tahoma-Bold" w:hAnsi="Tahoma-Bold" w:cs="Tahoma-Bold"/>
          <w:bCs/>
          <w:sz w:val="24"/>
          <w:szCs w:val="24"/>
        </w:rPr>
        <w:t xml:space="preserve">% more than the 2,611 million ha planted for the previous season. This follows a bumper harvest of about 15.3 million tons of </w:t>
      </w:r>
      <w:r w:rsidRPr="003C33AF">
        <w:rPr>
          <w:rFonts w:ascii="Tahoma-Bold" w:hAnsi="Tahoma-Bold" w:cs="Tahoma-Bold"/>
          <w:bCs/>
          <w:sz w:val="24"/>
          <w:szCs w:val="24"/>
        </w:rPr>
        <w:lastRenderedPageBreak/>
        <w:t xml:space="preserve">commercial maize that </w:t>
      </w:r>
      <w:r>
        <w:rPr>
          <w:rFonts w:ascii="Tahoma-Bold" w:hAnsi="Tahoma-Bold" w:cs="Tahoma-Bold"/>
          <w:bCs/>
          <w:sz w:val="24"/>
          <w:szCs w:val="24"/>
        </w:rPr>
        <w:t>is estimated to be harvested for this season.</w:t>
      </w:r>
      <w:r w:rsidRPr="003C33AF">
        <w:rPr>
          <w:rFonts w:ascii="Tahoma-Bold" w:hAnsi="Tahoma-Bold" w:cs="Tahoma-Bold"/>
          <w:bCs/>
          <w:sz w:val="24"/>
          <w:szCs w:val="24"/>
        </w:rPr>
        <w:t xml:space="preserve"> </w:t>
      </w:r>
      <w:r w:rsidRPr="003C33AF">
        <w:rPr>
          <w:rFonts w:ascii="Arial" w:hAnsi="Arial" w:cs="Arial"/>
          <w:sz w:val="24"/>
          <w:szCs w:val="24"/>
        </w:rPr>
        <w:t xml:space="preserve">The country has ample maize to meet </w:t>
      </w:r>
      <w:r>
        <w:rPr>
          <w:rFonts w:ascii="Arial" w:hAnsi="Arial" w:cs="Arial"/>
          <w:sz w:val="24"/>
          <w:szCs w:val="24"/>
        </w:rPr>
        <w:t xml:space="preserve">the </w:t>
      </w:r>
      <w:r w:rsidRPr="003C33AF">
        <w:rPr>
          <w:rFonts w:ascii="Arial" w:hAnsi="Arial" w:cs="Arial"/>
          <w:sz w:val="24"/>
          <w:szCs w:val="24"/>
        </w:rPr>
        <w:t>demand in the human and feed markets, and will be able to export into neighbouring countries.</w:t>
      </w:r>
    </w:p>
    <w:p w:rsidR="002C1BB5" w:rsidRPr="003C33AF" w:rsidRDefault="002C1BB5" w:rsidP="002C1BB5">
      <w:pPr>
        <w:autoSpaceDE w:val="0"/>
        <w:autoSpaceDN w:val="0"/>
        <w:adjustRightInd w:val="0"/>
        <w:spacing w:after="0" w:line="240" w:lineRule="auto"/>
        <w:jc w:val="both"/>
        <w:rPr>
          <w:rFonts w:ascii="Arial" w:hAnsi="Arial" w:cs="Arial"/>
          <w:bCs/>
          <w:sz w:val="24"/>
          <w:szCs w:val="24"/>
          <w:highlight w:val="red"/>
        </w:rPr>
      </w:pPr>
    </w:p>
    <w:p w:rsidR="002C1BB5" w:rsidRPr="003C33AF" w:rsidRDefault="002C1BB5" w:rsidP="002C1BB5">
      <w:pPr>
        <w:autoSpaceDE w:val="0"/>
        <w:autoSpaceDN w:val="0"/>
        <w:adjustRightInd w:val="0"/>
        <w:spacing w:after="0" w:line="240" w:lineRule="auto"/>
        <w:ind w:left="360"/>
        <w:jc w:val="both"/>
        <w:rPr>
          <w:rFonts w:ascii="Arial" w:hAnsi="Arial" w:cs="Arial"/>
          <w:sz w:val="24"/>
          <w:szCs w:val="24"/>
        </w:rPr>
      </w:pPr>
      <w:r>
        <w:rPr>
          <w:rFonts w:ascii="Arial" w:hAnsi="Arial" w:cs="Arial"/>
          <w:color w:val="000000" w:themeColor="text1"/>
          <w:sz w:val="24"/>
          <w:szCs w:val="24"/>
          <w:shd w:val="clear" w:color="auto" w:fill="FFFFFF"/>
        </w:rPr>
        <w:t>The g</w:t>
      </w:r>
      <w:r w:rsidRPr="003C33AF">
        <w:rPr>
          <w:rFonts w:ascii="Arial" w:hAnsi="Arial" w:cs="Arial"/>
          <w:color w:val="000000" w:themeColor="text1"/>
          <w:sz w:val="24"/>
          <w:szCs w:val="24"/>
          <w:shd w:val="clear" w:color="auto" w:fill="FFFFFF"/>
        </w:rPr>
        <w:t xml:space="preserve">overnment </w:t>
      </w:r>
      <w:r>
        <w:rPr>
          <w:rFonts w:ascii="Arial" w:hAnsi="Arial" w:cs="Arial"/>
          <w:color w:val="000000" w:themeColor="text1"/>
          <w:sz w:val="24"/>
          <w:szCs w:val="24"/>
          <w:shd w:val="clear" w:color="auto" w:fill="FFFFFF"/>
        </w:rPr>
        <w:t xml:space="preserve">of RSA </w:t>
      </w:r>
      <w:r w:rsidRPr="003C33AF">
        <w:rPr>
          <w:rFonts w:ascii="Arial" w:hAnsi="Arial" w:cs="Arial"/>
          <w:color w:val="000000" w:themeColor="text1"/>
          <w:sz w:val="24"/>
          <w:szCs w:val="24"/>
          <w:shd w:val="clear" w:color="auto" w:fill="FFFFFF"/>
        </w:rPr>
        <w:t xml:space="preserve">is committed to </w:t>
      </w:r>
      <w:r>
        <w:rPr>
          <w:rFonts w:ascii="Arial" w:hAnsi="Arial" w:cs="Arial"/>
          <w:color w:val="000000" w:themeColor="text1"/>
          <w:sz w:val="24"/>
          <w:szCs w:val="24"/>
          <w:shd w:val="clear" w:color="auto" w:fill="FFFFFF"/>
        </w:rPr>
        <w:t xml:space="preserve">ensuring food and nutrition security </w:t>
      </w:r>
      <w:r>
        <w:rPr>
          <w:rFonts w:ascii="Arial" w:hAnsi="Arial" w:cs="Arial"/>
          <w:sz w:val="24"/>
          <w:szCs w:val="24"/>
        </w:rPr>
        <w:t>amid the COVID 19 pandemic.</w:t>
      </w:r>
      <w:r w:rsidRPr="003C33AF">
        <w:rPr>
          <w:rFonts w:ascii="Arial" w:hAnsi="Arial" w:cs="Arial"/>
          <w:sz w:val="24"/>
          <w:szCs w:val="24"/>
        </w:rPr>
        <w:t xml:space="preserve"> </w:t>
      </w:r>
    </w:p>
    <w:p w:rsidR="002C1BB5" w:rsidRDefault="002C1BB5" w:rsidP="002C1BB5">
      <w:pPr>
        <w:pStyle w:val="NoSpacing"/>
        <w:tabs>
          <w:tab w:val="left" w:pos="142"/>
        </w:tabs>
        <w:jc w:val="both"/>
        <w:rPr>
          <w:rFonts w:ascii="Arial" w:hAnsi="Arial" w:cs="Arial"/>
          <w:b/>
          <w:sz w:val="24"/>
          <w:szCs w:val="24"/>
        </w:rPr>
      </w:pPr>
    </w:p>
    <w:p w:rsidR="002C1BB5" w:rsidRDefault="002C1BB5" w:rsidP="002C1BB5">
      <w:pPr>
        <w:pStyle w:val="NoSpacing"/>
        <w:tabs>
          <w:tab w:val="left" w:pos="142"/>
        </w:tabs>
        <w:jc w:val="both"/>
        <w:rPr>
          <w:rFonts w:ascii="Arial" w:hAnsi="Arial" w:cs="Arial"/>
          <w:b/>
          <w:sz w:val="24"/>
          <w:szCs w:val="24"/>
        </w:rPr>
      </w:pPr>
    </w:p>
    <w:p w:rsidR="002C1BB5" w:rsidRDefault="002C1BB5" w:rsidP="00F930A2">
      <w:pPr>
        <w:spacing w:after="0" w:line="240" w:lineRule="auto"/>
        <w:ind w:left="360"/>
        <w:jc w:val="both"/>
        <w:rPr>
          <w:rFonts w:ascii="Arial" w:eastAsiaTheme="minorEastAsia" w:hAnsi="Arial" w:cs="Arial"/>
          <w:color w:val="FF0000"/>
          <w:kern w:val="24"/>
          <w:sz w:val="24"/>
          <w:szCs w:val="24"/>
          <w:lang w:eastAsia="en-ZA"/>
        </w:rPr>
      </w:pPr>
    </w:p>
    <w:p w:rsidR="002C1BB5" w:rsidRDefault="002C1BB5" w:rsidP="00F930A2">
      <w:pPr>
        <w:spacing w:after="0" w:line="240" w:lineRule="auto"/>
        <w:ind w:left="360"/>
        <w:jc w:val="both"/>
        <w:rPr>
          <w:rFonts w:ascii="Arial" w:eastAsiaTheme="minorEastAsia" w:hAnsi="Arial" w:cs="Arial"/>
          <w:color w:val="FF0000"/>
          <w:kern w:val="24"/>
          <w:sz w:val="24"/>
          <w:szCs w:val="24"/>
          <w:lang w:eastAsia="en-ZA"/>
        </w:rPr>
      </w:pPr>
    </w:p>
    <w:p w:rsidR="002C1BB5" w:rsidRDefault="002C1BB5" w:rsidP="00F930A2">
      <w:pPr>
        <w:spacing w:after="0" w:line="240" w:lineRule="auto"/>
        <w:ind w:left="360"/>
        <w:jc w:val="both"/>
        <w:rPr>
          <w:rFonts w:ascii="Arial" w:eastAsiaTheme="minorEastAsia" w:hAnsi="Arial" w:cs="Arial"/>
          <w:color w:val="FF0000"/>
          <w:kern w:val="24"/>
          <w:sz w:val="24"/>
          <w:szCs w:val="24"/>
          <w:lang w:eastAsia="en-ZA"/>
        </w:rPr>
      </w:pPr>
    </w:p>
    <w:p w:rsidR="002C1BB5" w:rsidRDefault="002C1BB5" w:rsidP="00F930A2">
      <w:pPr>
        <w:spacing w:after="0" w:line="240" w:lineRule="auto"/>
        <w:ind w:left="360"/>
        <w:jc w:val="both"/>
        <w:rPr>
          <w:rFonts w:ascii="Arial" w:eastAsiaTheme="minorEastAsia" w:hAnsi="Arial" w:cs="Arial"/>
          <w:color w:val="FF0000"/>
          <w:kern w:val="24"/>
          <w:sz w:val="24"/>
          <w:szCs w:val="24"/>
          <w:lang w:eastAsia="en-ZA"/>
        </w:rPr>
      </w:pPr>
    </w:p>
    <w:p w:rsidR="002C1BB5" w:rsidRDefault="002C1BB5" w:rsidP="00F930A2">
      <w:pPr>
        <w:spacing w:after="0" w:line="240" w:lineRule="auto"/>
        <w:ind w:left="360"/>
        <w:jc w:val="both"/>
        <w:rPr>
          <w:rFonts w:ascii="Arial" w:eastAsiaTheme="minorEastAsia" w:hAnsi="Arial" w:cs="Arial"/>
          <w:color w:val="FF0000"/>
          <w:kern w:val="24"/>
          <w:sz w:val="24"/>
          <w:szCs w:val="24"/>
          <w:lang w:eastAsia="en-ZA"/>
        </w:rPr>
      </w:pPr>
    </w:p>
    <w:sectPr w:rsidR="002C1BB5"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61C"/>
    <w:multiLevelType w:val="hybridMultilevel"/>
    <w:tmpl w:val="A7340314"/>
    <w:lvl w:ilvl="0" w:tplc="5ECE6F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96645B7"/>
    <w:multiLevelType w:val="hybridMultilevel"/>
    <w:tmpl w:val="4798E014"/>
    <w:lvl w:ilvl="0" w:tplc="EE7A49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9C669A"/>
    <w:multiLevelType w:val="hybridMultilevel"/>
    <w:tmpl w:val="6524A47C"/>
    <w:lvl w:ilvl="0" w:tplc="821616AE">
      <w:start w:val="1"/>
      <w:numFmt w:val="decimal"/>
      <w:lvlText w:val="%1."/>
      <w:lvlJc w:val="left"/>
      <w:pPr>
        <w:ind w:left="360" w:hanging="360"/>
      </w:pPr>
      <w:rPr>
        <w:rFonts w:eastAsia="Calibr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8982E44"/>
    <w:multiLevelType w:val="hybridMultilevel"/>
    <w:tmpl w:val="1F6257F0"/>
    <w:lvl w:ilvl="0" w:tplc="07801B92">
      <w:start w:val="1"/>
      <w:numFmt w:val="bullet"/>
      <w:lvlText w:val="•"/>
      <w:lvlJc w:val="left"/>
      <w:pPr>
        <w:tabs>
          <w:tab w:val="num" w:pos="720"/>
        </w:tabs>
        <w:ind w:left="720" w:hanging="360"/>
      </w:pPr>
      <w:rPr>
        <w:rFonts w:ascii="Arial" w:hAnsi="Arial" w:hint="default"/>
      </w:rPr>
    </w:lvl>
    <w:lvl w:ilvl="1" w:tplc="309AE32C" w:tentative="1">
      <w:start w:val="1"/>
      <w:numFmt w:val="bullet"/>
      <w:lvlText w:val="•"/>
      <w:lvlJc w:val="left"/>
      <w:pPr>
        <w:tabs>
          <w:tab w:val="num" w:pos="1440"/>
        </w:tabs>
        <w:ind w:left="1440" w:hanging="360"/>
      </w:pPr>
      <w:rPr>
        <w:rFonts w:ascii="Arial" w:hAnsi="Arial" w:hint="default"/>
      </w:rPr>
    </w:lvl>
    <w:lvl w:ilvl="2" w:tplc="ACC0BC3C" w:tentative="1">
      <w:start w:val="1"/>
      <w:numFmt w:val="bullet"/>
      <w:lvlText w:val="•"/>
      <w:lvlJc w:val="left"/>
      <w:pPr>
        <w:tabs>
          <w:tab w:val="num" w:pos="2160"/>
        </w:tabs>
        <w:ind w:left="2160" w:hanging="360"/>
      </w:pPr>
      <w:rPr>
        <w:rFonts w:ascii="Arial" w:hAnsi="Arial" w:hint="default"/>
      </w:rPr>
    </w:lvl>
    <w:lvl w:ilvl="3" w:tplc="03AA1478" w:tentative="1">
      <w:start w:val="1"/>
      <w:numFmt w:val="bullet"/>
      <w:lvlText w:val="•"/>
      <w:lvlJc w:val="left"/>
      <w:pPr>
        <w:tabs>
          <w:tab w:val="num" w:pos="2880"/>
        </w:tabs>
        <w:ind w:left="2880" w:hanging="360"/>
      </w:pPr>
      <w:rPr>
        <w:rFonts w:ascii="Arial" w:hAnsi="Arial" w:hint="default"/>
      </w:rPr>
    </w:lvl>
    <w:lvl w:ilvl="4" w:tplc="B748BC76" w:tentative="1">
      <w:start w:val="1"/>
      <w:numFmt w:val="bullet"/>
      <w:lvlText w:val="•"/>
      <w:lvlJc w:val="left"/>
      <w:pPr>
        <w:tabs>
          <w:tab w:val="num" w:pos="3600"/>
        </w:tabs>
        <w:ind w:left="3600" w:hanging="360"/>
      </w:pPr>
      <w:rPr>
        <w:rFonts w:ascii="Arial" w:hAnsi="Arial" w:hint="default"/>
      </w:rPr>
    </w:lvl>
    <w:lvl w:ilvl="5" w:tplc="747E71C2" w:tentative="1">
      <w:start w:val="1"/>
      <w:numFmt w:val="bullet"/>
      <w:lvlText w:val="•"/>
      <w:lvlJc w:val="left"/>
      <w:pPr>
        <w:tabs>
          <w:tab w:val="num" w:pos="4320"/>
        </w:tabs>
        <w:ind w:left="4320" w:hanging="360"/>
      </w:pPr>
      <w:rPr>
        <w:rFonts w:ascii="Arial" w:hAnsi="Arial" w:hint="default"/>
      </w:rPr>
    </w:lvl>
    <w:lvl w:ilvl="6" w:tplc="BEEABAB2" w:tentative="1">
      <w:start w:val="1"/>
      <w:numFmt w:val="bullet"/>
      <w:lvlText w:val="•"/>
      <w:lvlJc w:val="left"/>
      <w:pPr>
        <w:tabs>
          <w:tab w:val="num" w:pos="5040"/>
        </w:tabs>
        <w:ind w:left="5040" w:hanging="360"/>
      </w:pPr>
      <w:rPr>
        <w:rFonts w:ascii="Arial" w:hAnsi="Arial" w:hint="default"/>
      </w:rPr>
    </w:lvl>
    <w:lvl w:ilvl="7" w:tplc="C5864604" w:tentative="1">
      <w:start w:val="1"/>
      <w:numFmt w:val="bullet"/>
      <w:lvlText w:val="•"/>
      <w:lvlJc w:val="left"/>
      <w:pPr>
        <w:tabs>
          <w:tab w:val="num" w:pos="5760"/>
        </w:tabs>
        <w:ind w:left="5760" w:hanging="360"/>
      </w:pPr>
      <w:rPr>
        <w:rFonts w:ascii="Arial" w:hAnsi="Arial" w:hint="default"/>
      </w:rPr>
    </w:lvl>
    <w:lvl w:ilvl="8" w:tplc="7F7C34C2" w:tentative="1">
      <w:start w:val="1"/>
      <w:numFmt w:val="bullet"/>
      <w:lvlText w:val="•"/>
      <w:lvlJc w:val="left"/>
      <w:pPr>
        <w:tabs>
          <w:tab w:val="num" w:pos="6480"/>
        </w:tabs>
        <w:ind w:left="6480" w:hanging="360"/>
      </w:pPr>
      <w:rPr>
        <w:rFonts w:ascii="Arial" w:hAnsi="Arial" w:hint="default"/>
      </w:rPr>
    </w:lvl>
  </w:abstractNum>
  <w:abstractNum w:abstractNumId="4">
    <w:nsid w:val="284237AD"/>
    <w:multiLevelType w:val="hybridMultilevel"/>
    <w:tmpl w:val="533C797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2AEC5CCF"/>
    <w:multiLevelType w:val="hybridMultilevel"/>
    <w:tmpl w:val="BC84B84C"/>
    <w:lvl w:ilvl="0" w:tplc="B9E29D28">
      <w:start w:val="1"/>
      <w:numFmt w:val="bullet"/>
      <w:lvlText w:val=""/>
      <w:lvlJc w:val="left"/>
      <w:pPr>
        <w:ind w:left="1080" w:hanging="360"/>
      </w:pPr>
      <w:rPr>
        <w:rFonts w:ascii="Symbol" w:hAnsi="Symbol" w:hint="default"/>
        <w:sz w:val="24"/>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5215435E"/>
    <w:multiLevelType w:val="hybridMultilevel"/>
    <w:tmpl w:val="198EA186"/>
    <w:lvl w:ilvl="0" w:tplc="FD4858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5BD67BFE"/>
    <w:multiLevelType w:val="hybridMultilevel"/>
    <w:tmpl w:val="362CB632"/>
    <w:lvl w:ilvl="0" w:tplc="359ADE66">
      <w:start w:val="1"/>
      <w:numFmt w:val="bullet"/>
      <w:lvlText w:val="•"/>
      <w:lvlJc w:val="left"/>
      <w:pPr>
        <w:tabs>
          <w:tab w:val="num" w:pos="720"/>
        </w:tabs>
        <w:ind w:left="720" w:hanging="360"/>
      </w:pPr>
      <w:rPr>
        <w:rFonts w:ascii="Arial" w:hAnsi="Arial" w:hint="default"/>
      </w:rPr>
    </w:lvl>
    <w:lvl w:ilvl="1" w:tplc="B1B86704" w:tentative="1">
      <w:start w:val="1"/>
      <w:numFmt w:val="bullet"/>
      <w:lvlText w:val="•"/>
      <w:lvlJc w:val="left"/>
      <w:pPr>
        <w:tabs>
          <w:tab w:val="num" w:pos="1440"/>
        </w:tabs>
        <w:ind w:left="1440" w:hanging="360"/>
      </w:pPr>
      <w:rPr>
        <w:rFonts w:ascii="Arial" w:hAnsi="Arial" w:hint="default"/>
      </w:rPr>
    </w:lvl>
    <w:lvl w:ilvl="2" w:tplc="653C3190" w:tentative="1">
      <w:start w:val="1"/>
      <w:numFmt w:val="bullet"/>
      <w:lvlText w:val="•"/>
      <w:lvlJc w:val="left"/>
      <w:pPr>
        <w:tabs>
          <w:tab w:val="num" w:pos="2160"/>
        </w:tabs>
        <w:ind w:left="2160" w:hanging="360"/>
      </w:pPr>
      <w:rPr>
        <w:rFonts w:ascii="Arial" w:hAnsi="Arial" w:hint="default"/>
      </w:rPr>
    </w:lvl>
    <w:lvl w:ilvl="3" w:tplc="B628C41A" w:tentative="1">
      <w:start w:val="1"/>
      <w:numFmt w:val="bullet"/>
      <w:lvlText w:val="•"/>
      <w:lvlJc w:val="left"/>
      <w:pPr>
        <w:tabs>
          <w:tab w:val="num" w:pos="2880"/>
        </w:tabs>
        <w:ind w:left="2880" w:hanging="360"/>
      </w:pPr>
      <w:rPr>
        <w:rFonts w:ascii="Arial" w:hAnsi="Arial" w:hint="default"/>
      </w:rPr>
    </w:lvl>
    <w:lvl w:ilvl="4" w:tplc="CDA48948" w:tentative="1">
      <w:start w:val="1"/>
      <w:numFmt w:val="bullet"/>
      <w:lvlText w:val="•"/>
      <w:lvlJc w:val="left"/>
      <w:pPr>
        <w:tabs>
          <w:tab w:val="num" w:pos="3600"/>
        </w:tabs>
        <w:ind w:left="3600" w:hanging="360"/>
      </w:pPr>
      <w:rPr>
        <w:rFonts w:ascii="Arial" w:hAnsi="Arial" w:hint="default"/>
      </w:rPr>
    </w:lvl>
    <w:lvl w:ilvl="5" w:tplc="F226212E" w:tentative="1">
      <w:start w:val="1"/>
      <w:numFmt w:val="bullet"/>
      <w:lvlText w:val="•"/>
      <w:lvlJc w:val="left"/>
      <w:pPr>
        <w:tabs>
          <w:tab w:val="num" w:pos="4320"/>
        </w:tabs>
        <w:ind w:left="4320" w:hanging="360"/>
      </w:pPr>
      <w:rPr>
        <w:rFonts w:ascii="Arial" w:hAnsi="Arial" w:hint="default"/>
      </w:rPr>
    </w:lvl>
    <w:lvl w:ilvl="6" w:tplc="22349110" w:tentative="1">
      <w:start w:val="1"/>
      <w:numFmt w:val="bullet"/>
      <w:lvlText w:val="•"/>
      <w:lvlJc w:val="left"/>
      <w:pPr>
        <w:tabs>
          <w:tab w:val="num" w:pos="5040"/>
        </w:tabs>
        <w:ind w:left="5040" w:hanging="360"/>
      </w:pPr>
      <w:rPr>
        <w:rFonts w:ascii="Arial" w:hAnsi="Arial" w:hint="default"/>
      </w:rPr>
    </w:lvl>
    <w:lvl w:ilvl="7" w:tplc="AE625C44" w:tentative="1">
      <w:start w:val="1"/>
      <w:numFmt w:val="bullet"/>
      <w:lvlText w:val="•"/>
      <w:lvlJc w:val="left"/>
      <w:pPr>
        <w:tabs>
          <w:tab w:val="num" w:pos="5760"/>
        </w:tabs>
        <w:ind w:left="5760" w:hanging="360"/>
      </w:pPr>
      <w:rPr>
        <w:rFonts w:ascii="Arial" w:hAnsi="Arial" w:hint="default"/>
      </w:rPr>
    </w:lvl>
    <w:lvl w:ilvl="8" w:tplc="2D94FBCE" w:tentative="1">
      <w:start w:val="1"/>
      <w:numFmt w:val="bullet"/>
      <w:lvlText w:val="•"/>
      <w:lvlJc w:val="left"/>
      <w:pPr>
        <w:tabs>
          <w:tab w:val="num" w:pos="6480"/>
        </w:tabs>
        <w:ind w:left="6480" w:hanging="360"/>
      </w:pPr>
      <w:rPr>
        <w:rFonts w:ascii="Arial" w:hAnsi="Arial" w:hint="default"/>
      </w:rPr>
    </w:lvl>
  </w:abstractNum>
  <w:abstractNum w:abstractNumId="8">
    <w:nsid w:val="701812BC"/>
    <w:multiLevelType w:val="hybridMultilevel"/>
    <w:tmpl w:val="85EAC82A"/>
    <w:lvl w:ilvl="0" w:tplc="E61A34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0874D36"/>
    <w:multiLevelType w:val="hybridMultilevel"/>
    <w:tmpl w:val="B5924CF0"/>
    <w:lvl w:ilvl="0" w:tplc="184C916C">
      <w:start w:val="1"/>
      <w:numFmt w:val="bullet"/>
      <w:lvlText w:val="•"/>
      <w:lvlJc w:val="left"/>
      <w:pPr>
        <w:tabs>
          <w:tab w:val="num" w:pos="720"/>
        </w:tabs>
        <w:ind w:left="720" w:hanging="360"/>
      </w:pPr>
      <w:rPr>
        <w:rFonts w:ascii="Arial" w:hAnsi="Arial" w:hint="default"/>
      </w:rPr>
    </w:lvl>
    <w:lvl w:ilvl="1" w:tplc="5A5E416C" w:tentative="1">
      <w:start w:val="1"/>
      <w:numFmt w:val="bullet"/>
      <w:lvlText w:val="•"/>
      <w:lvlJc w:val="left"/>
      <w:pPr>
        <w:tabs>
          <w:tab w:val="num" w:pos="1440"/>
        </w:tabs>
        <w:ind w:left="1440" w:hanging="360"/>
      </w:pPr>
      <w:rPr>
        <w:rFonts w:ascii="Arial" w:hAnsi="Arial" w:hint="default"/>
      </w:rPr>
    </w:lvl>
    <w:lvl w:ilvl="2" w:tplc="494A214E" w:tentative="1">
      <w:start w:val="1"/>
      <w:numFmt w:val="bullet"/>
      <w:lvlText w:val="•"/>
      <w:lvlJc w:val="left"/>
      <w:pPr>
        <w:tabs>
          <w:tab w:val="num" w:pos="2160"/>
        </w:tabs>
        <w:ind w:left="2160" w:hanging="360"/>
      </w:pPr>
      <w:rPr>
        <w:rFonts w:ascii="Arial" w:hAnsi="Arial" w:hint="default"/>
      </w:rPr>
    </w:lvl>
    <w:lvl w:ilvl="3" w:tplc="10A0220C" w:tentative="1">
      <w:start w:val="1"/>
      <w:numFmt w:val="bullet"/>
      <w:lvlText w:val="•"/>
      <w:lvlJc w:val="left"/>
      <w:pPr>
        <w:tabs>
          <w:tab w:val="num" w:pos="2880"/>
        </w:tabs>
        <w:ind w:left="2880" w:hanging="360"/>
      </w:pPr>
      <w:rPr>
        <w:rFonts w:ascii="Arial" w:hAnsi="Arial" w:hint="default"/>
      </w:rPr>
    </w:lvl>
    <w:lvl w:ilvl="4" w:tplc="91C8382C" w:tentative="1">
      <w:start w:val="1"/>
      <w:numFmt w:val="bullet"/>
      <w:lvlText w:val="•"/>
      <w:lvlJc w:val="left"/>
      <w:pPr>
        <w:tabs>
          <w:tab w:val="num" w:pos="3600"/>
        </w:tabs>
        <w:ind w:left="3600" w:hanging="360"/>
      </w:pPr>
      <w:rPr>
        <w:rFonts w:ascii="Arial" w:hAnsi="Arial" w:hint="default"/>
      </w:rPr>
    </w:lvl>
    <w:lvl w:ilvl="5" w:tplc="4228596C" w:tentative="1">
      <w:start w:val="1"/>
      <w:numFmt w:val="bullet"/>
      <w:lvlText w:val="•"/>
      <w:lvlJc w:val="left"/>
      <w:pPr>
        <w:tabs>
          <w:tab w:val="num" w:pos="4320"/>
        </w:tabs>
        <w:ind w:left="4320" w:hanging="360"/>
      </w:pPr>
      <w:rPr>
        <w:rFonts w:ascii="Arial" w:hAnsi="Arial" w:hint="default"/>
      </w:rPr>
    </w:lvl>
    <w:lvl w:ilvl="6" w:tplc="EC2024A2" w:tentative="1">
      <w:start w:val="1"/>
      <w:numFmt w:val="bullet"/>
      <w:lvlText w:val="•"/>
      <w:lvlJc w:val="left"/>
      <w:pPr>
        <w:tabs>
          <w:tab w:val="num" w:pos="5040"/>
        </w:tabs>
        <w:ind w:left="5040" w:hanging="360"/>
      </w:pPr>
      <w:rPr>
        <w:rFonts w:ascii="Arial" w:hAnsi="Arial" w:hint="default"/>
      </w:rPr>
    </w:lvl>
    <w:lvl w:ilvl="7" w:tplc="CCC4177E" w:tentative="1">
      <w:start w:val="1"/>
      <w:numFmt w:val="bullet"/>
      <w:lvlText w:val="•"/>
      <w:lvlJc w:val="left"/>
      <w:pPr>
        <w:tabs>
          <w:tab w:val="num" w:pos="5760"/>
        </w:tabs>
        <w:ind w:left="5760" w:hanging="360"/>
      </w:pPr>
      <w:rPr>
        <w:rFonts w:ascii="Arial" w:hAnsi="Arial" w:hint="default"/>
      </w:rPr>
    </w:lvl>
    <w:lvl w:ilvl="8" w:tplc="7A14D874" w:tentative="1">
      <w:start w:val="1"/>
      <w:numFmt w:val="bullet"/>
      <w:lvlText w:val="•"/>
      <w:lvlJc w:val="left"/>
      <w:pPr>
        <w:tabs>
          <w:tab w:val="num" w:pos="6480"/>
        </w:tabs>
        <w:ind w:left="6480" w:hanging="360"/>
      </w:pPr>
      <w:rPr>
        <w:rFonts w:ascii="Arial" w:hAnsi="Arial" w:hint="default"/>
      </w:rPr>
    </w:lvl>
  </w:abstractNum>
  <w:abstractNum w:abstractNumId="10">
    <w:nsid w:val="7FA23A3C"/>
    <w:multiLevelType w:val="hybridMultilevel"/>
    <w:tmpl w:val="94808D36"/>
    <w:lvl w:ilvl="0" w:tplc="1C090003">
      <w:start w:val="1"/>
      <w:numFmt w:val="bullet"/>
      <w:lvlText w:val="o"/>
      <w:lvlJc w:val="left"/>
      <w:pPr>
        <w:ind w:left="1080" w:hanging="360"/>
      </w:pPr>
      <w:rPr>
        <w:rFonts w:ascii="Courier New" w:hAnsi="Courier New" w:cs="Courier New" w:hint="default"/>
        <w:sz w:val="24"/>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3"/>
  </w:num>
  <w:num w:numId="4">
    <w:abstractNumId w:val="2"/>
  </w:num>
  <w:num w:numId="5">
    <w:abstractNumId w:val="0"/>
  </w:num>
  <w:num w:numId="6">
    <w:abstractNumId w:val="5"/>
  </w:num>
  <w:num w:numId="7">
    <w:abstractNumId w:val="7"/>
  </w:num>
  <w:num w:numId="8">
    <w:abstractNumId w:val="10"/>
  </w:num>
  <w:num w:numId="9">
    <w:abstractNumId w:val="4"/>
  </w:num>
  <w:num w:numId="10">
    <w:abstractNumId w:val="8"/>
  </w:num>
  <w:num w:numId="1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196A"/>
    <w:rsid w:val="00005B4C"/>
    <w:rsid w:val="00010DF9"/>
    <w:rsid w:val="000126A4"/>
    <w:rsid w:val="00030CD2"/>
    <w:rsid w:val="00031BA9"/>
    <w:rsid w:val="00032651"/>
    <w:rsid w:val="000368F2"/>
    <w:rsid w:val="0006729B"/>
    <w:rsid w:val="000768E6"/>
    <w:rsid w:val="00076CD1"/>
    <w:rsid w:val="0009330F"/>
    <w:rsid w:val="000950D1"/>
    <w:rsid w:val="000A3D83"/>
    <w:rsid w:val="000A7018"/>
    <w:rsid w:val="000B09DE"/>
    <w:rsid w:val="000B0A91"/>
    <w:rsid w:val="000B57DE"/>
    <w:rsid w:val="000B7E81"/>
    <w:rsid w:val="000D7197"/>
    <w:rsid w:val="000E1870"/>
    <w:rsid w:val="000F0921"/>
    <w:rsid w:val="00101158"/>
    <w:rsid w:val="00112595"/>
    <w:rsid w:val="001168CA"/>
    <w:rsid w:val="00122668"/>
    <w:rsid w:val="0012489F"/>
    <w:rsid w:val="001304CF"/>
    <w:rsid w:val="001314E4"/>
    <w:rsid w:val="00137772"/>
    <w:rsid w:val="00141744"/>
    <w:rsid w:val="00142680"/>
    <w:rsid w:val="00143147"/>
    <w:rsid w:val="0015243C"/>
    <w:rsid w:val="00154941"/>
    <w:rsid w:val="001653A5"/>
    <w:rsid w:val="00167BF0"/>
    <w:rsid w:val="00173910"/>
    <w:rsid w:val="00183C31"/>
    <w:rsid w:val="001B7997"/>
    <w:rsid w:val="001C7DD4"/>
    <w:rsid w:val="001D3245"/>
    <w:rsid w:val="001D3373"/>
    <w:rsid w:val="001D5149"/>
    <w:rsid w:val="001D6671"/>
    <w:rsid w:val="001D76F9"/>
    <w:rsid w:val="001E1CEE"/>
    <w:rsid w:val="001E7DD3"/>
    <w:rsid w:val="001F219F"/>
    <w:rsid w:val="001F4174"/>
    <w:rsid w:val="001F5771"/>
    <w:rsid w:val="002146A3"/>
    <w:rsid w:val="0021572E"/>
    <w:rsid w:val="0022655D"/>
    <w:rsid w:val="002355A7"/>
    <w:rsid w:val="0026709F"/>
    <w:rsid w:val="00272107"/>
    <w:rsid w:val="00280CDD"/>
    <w:rsid w:val="00283842"/>
    <w:rsid w:val="00290E28"/>
    <w:rsid w:val="00297E5F"/>
    <w:rsid w:val="002A00D0"/>
    <w:rsid w:val="002A7CCF"/>
    <w:rsid w:val="002C1BB5"/>
    <w:rsid w:val="002C5DC3"/>
    <w:rsid w:val="002D7DCF"/>
    <w:rsid w:val="002F31C6"/>
    <w:rsid w:val="0031187C"/>
    <w:rsid w:val="003121C9"/>
    <w:rsid w:val="003143D9"/>
    <w:rsid w:val="003216AC"/>
    <w:rsid w:val="00335F0B"/>
    <w:rsid w:val="003409CC"/>
    <w:rsid w:val="0034601D"/>
    <w:rsid w:val="00346DCF"/>
    <w:rsid w:val="00347028"/>
    <w:rsid w:val="00350F15"/>
    <w:rsid w:val="003604A7"/>
    <w:rsid w:val="00360917"/>
    <w:rsid w:val="0037725D"/>
    <w:rsid w:val="00381D44"/>
    <w:rsid w:val="00385406"/>
    <w:rsid w:val="003867A6"/>
    <w:rsid w:val="00393ED4"/>
    <w:rsid w:val="003A0A36"/>
    <w:rsid w:val="003A1F7A"/>
    <w:rsid w:val="003A3A32"/>
    <w:rsid w:val="003C11E4"/>
    <w:rsid w:val="003C33AF"/>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35AC7"/>
    <w:rsid w:val="0044241E"/>
    <w:rsid w:val="0044699A"/>
    <w:rsid w:val="004502CE"/>
    <w:rsid w:val="004521E7"/>
    <w:rsid w:val="00456125"/>
    <w:rsid w:val="00473A47"/>
    <w:rsid w:val="00475929"/>
    <w:rsid w:val="004835D2"/>
    <w:rsid w:val="00485314"/>
    <w:rsid w:val="004877BD"/>
    <w:rsid w:val="004A38A0"/>
    <w:rsid w:val="004A6DEA"/>
    <w:rsid w:val="004B23D6"/>
    <w:rsid w:val="004B6CE7"/>
    <w:rsid w:val="004C2EBF"/>
    <w:rsid w:val="004C4BDE"/>
    <w:rsid w:val="004C5DCF"/>
    <w:rsid w:val="004C721E"/>
    <w:rsid w:val="004F25D4"/>
    <w:rsid w:val="004F33BF"/>
    <w:rsid w:val="004F452F"/>
    <w:rsid w:val="004F4F02"/>
    <w:rsid w:val="005057D6"/>
    <w:rsid w:val="00511BE9"/>
    <w:rsid w:val="00512497"/>
    <w:rsid w:val="00535466"/>
    <w:rsid w:val="005423EE"/>
    <w:rsid w:val="00554B5D"/>
    <w:rsid w:val="00556504"/>
    <w:rsid w:val="0056490D"/>
    <w:rsid w:val="00567BDA"/>
    <w:rsid w:val="00577879"/>
    <w:rsid w:val="0058378C"/>
    <w:rsid w:val="00593B26"/>
    <w:rsid w:val="005A6CE2"/>
    <w:rsid w:val="005B0567"/>
    <w:rsid w:val="005B1644"/>
    <w:rsid w:val="005C6330"/>
    <w:rsid w:val="005C7255"/>
    <w:rsid w:val="005C7CAD"/>
    <w:rsid w:val="005D29E0"/>
    <w:rsid w:val="005D4F01"/>
    <w:rsid w:val="005D6E12"/>
    <w:rsid w:val="005F30F3"/>
    <w:rsid w:val="0060380D"/>
    <w:rsid w:val="006102B9"/>
    <w:rsid w:val="00612F05"/>
    <w:rsid w:val="00616333"/>
    <w:rsid w:val="0062079E"/>
    <w:rsid w:val="006242FF"/>
    <w:rsid w:val="00631065"/>
    <w:rsid w:val="00631E49"/>
    <w:rsid w:val="0063216C"/>
    <w:rsid w:val="006362A0"/>
    <w:rsid w:val="00655F05"/>
    <w:rsid w:val="00661A1E"/>
    <w:rsid w:val="00665264"/>
    <w:rsid w:val="00667C44"/>
    <w:rsid w:val="00667CFA"/>
    <w:rsid w:val="00677FBF"/>
    <w:rsid w:val="00687C52"/>
    <w:rsid w:val="00690B02"/>
    <w:rsid w:val="00695C3D"/>
    <w:rsid w:val="006A0159"/>
    <w:rsid w:val="006A2F95"/>
    <w:rsid w:val="006B1C73"/>
    <w:rsid w:val="006B2D09"/>
    <w:rsid w:val="006B47E2"/>
    <w:rsid w:val="006C0FDA"/>
    <w:rsid w:val="006C2653"/>
    <w:rsid w:val="006D28DF"/>
    <w:rsid w:val="006D413B"/>
    <w:rsid w:val="006D49DA"/>
    <w:rsid w:val="006E40DF"/>
    <w:rsid w:val="006E4AE6"/>
    <w:rsid w:val="006F07E2"/>
    <w:rsid w:val="006F2B6D"/>
    <w:rsid w:val="006F44A2"/>
    <w:rsid w:val="006F5F37"/>
    <w:rsid w:val="00710414"/>
    <w:rsid w:val="00715981"/>
    <w:rsid w:val="00726E7F"/>
    <w:rsid w:val="00730EBE"/>
    <w:rsid w:val="007457D6"/>
    <w:rsid w:val="00751CFE"/>
    <w:rsid w:val="00785FDC"/>
    <w:rsid w:val="007A557F"/>
    <w:rsid w:val="007C43AC"/>
    <w:rsid w:val="007C5DF5"/>
    <w:rsid w:val="007E51A6"/>
    <w:rsid w:val="007E626A"/>
    <w:rsid w:val="007F7664"/>
    <w:rsid w:val="007F7926"/>
    <w:rsid w:val="008006F8"/>
    <w:rsid w:val="0080321D"/>
    <w:rsid w:val="008058C7"/>
    <w:rsid w:val="0080788F"/>
    <w:rsid w:val="00807D64"/>
    <w:rsid w:val="00810041"/>
    <w:rsid w:val="00810936"/>
    <w:rsid w:val="00820FBB"/>
    <w:rsid w:val="0082253A"/>
    <w:rsid w:val="00827468"/>
    <w:rsid w:val="008317A9"/>
    <w:rsid w:val="008328A6"/>
    <w:rsid w:val="00854733"/>
    <w:rsid w:val="00877601"/>
    <w:rsid w:val="00877FFE"/>
    <w:rsid w:val="00890974"/>
    <w:rsid w:val="008966A1"/>
    <w:rsid w:val="008A2C9C"/>
    <w:rsid w:val="008A4FB7"/>
    <w:rsid w:val="008B4F52"/>
    <w:rsid w:val="008B5050"/>
    <w:rsid w:val="008C5FBD"/>
    <w:rsid w:val="008D3AF8"/>
    <w:rsid w:val="008E686A"/>
    <w:rsid w:val="008F09D1"/>
    <w:rsid w:val="008F1E1B"/>
    <w:rsid w:val="008F22DD"/>
    <w:rsid w:val="008F3012"/>
    <w:rsid w:val="008F7745"/>
    <w:rsid w:val="00901E7D"/>
    <w:rsid w:val="00902BA5"/>
    <w:rsid w:val="009078FB"/>
    <w:rsid w:val="00911532"/>
    <w:rsid w:val="009121A3"/>
    <w:rsid w:val="00924313"/>
    <w:rsid w:val="00924643"/>
    <w:rsid w:val="00933828"/>
    <w:rsid w:val="00933D88"/>
    <w:rsid w:val="009457EF"/>
    <w:rsid w:val="00956AE7"/>
    <w:rsid w:val="0095783A"/>
    <w:rsid w:val="009621BB"/>
    <w:rsid w:val="0097678F"/>
    <w:rsid w:val="009823D6"/>
    <w:rsid w:val="00995E51"/>
    <w:rsid w:val="009B00AA"/>
    <w:rsid w:val="009C1DC2"/>
    <w:rsid w:val="009D5720"/>
    <w:rsid w:val="009E7F7A"/>
    <w:rsid w:val="009F0324"/>
    <w:rsid w:val="009F4FC7"/>
    <w:rsid w:val="009F69BF"/>
    <w:rsid w:val="00A061B1"/>
    <w:rsid w:val="00A11407"/>
    <w:rsid w:val="00A11E1B"/>
    <w:rsid w:val="00A12546"/>
    <w:rsid w:val="00A5099E"/>
    <w:rsid w:val="00A5760D"/>
    <w:rsid w:val="00A757DA"/>
    <w:rsid w:val="00A811CD"/>
    <w:rsid w:val="00A96BC6"/>
    <w:rsid w:val="00AA440F"/>
    <w:rsid w:val="00AA7F90"/>
    <w:rsid w:val="00AB204B"/>
    <w:rsid w:val="00AC01E8"/>
    <w:rsid w:val="00AD68C7"/>
    <w:rsid w:val="00AE3B9A"/>
    <w:rsid w:val="00AF5D3E"/>
    <w:rsid w:val="00B119D1"/>
    <w:rsid w:val="00B125DB"/>
    <w:rsid w:val="00B23562"/>
    <w:rsid w:val="00B27A1B"/>
    <w:rsid w:val="00B35E24"/>
    <w:rsid w:val="00B46E05"/>
    <w:rsid w:val="00B71E7C"/>
    <w:rsid w:val="00B72514"/>
    <w:rsid w:val="00B8633E"/>
    <w:rsid w:val="00B97E5C"/>
    <w:rsid w:val="00BB0024"/>
    <w:rsid w:val="00BB2068"/>
    <w:rsid w:val="00BB2FDE"/>
    <w:rsid w:val="00BC2F11"/>
    <w:rsid w:val="00BC55EF"/>
    <w:rsid w:val="00C02862"/>
    <w:rsid w:val="00C120FE"/>
    <w:rsid w:val="00C123AE"/>
    <w:rsid w:val="00C14953"/>
    <w:rsid w:val="00C352B6"/>
    <w:rsid w:val="00C358F6"/>
    <w:rsid w:val="00C366DC"/>
    <w:rsid w:val="00C47238"/>
    <w:rsid w:val="00C5588E"/>
    <w:rsid w:val="00C83915"/>
    <w:rsid w:val="00C94A47"/>
    <w:rsid w:val="00CA1537"/>
    <w:rsid w:val="00CA3FC5"/>
    <w:rsid w:val="00CA5B30"/>
    <w:rsid w:val="00CA73BE"/>
    <w:rsid w:val="00CB0BEC"/>
    <w:rsid w:val="00CB4052"/>
    <w:rsid w:val="00CC11F8"/>
    <w:rsid w:val="00CC38F1"/>
    <w:rsid w:val="00CC46D4"/>
    <w:rsid w:val="00CD4165"/>
    <w:rsid w:val="00CE037B"/>
    <w:rsid w:val="00CE4822"/>
    <w:rsid w:val="00CE5507"/>
    <w:rsid w:val="00CF0BA2"/>
    <w:rsid w:val="00CF7215"/>
    <w:rsid w:val="00D0368D"/>
    <w:rsid w:val="00D03AAF"/>
    <w:rsid w:val="00D17A5F"/>
    <w:rsid w:val="00D4758D"/>
    <w:rsid w:val="00D66976"/>
    <w:rsid w:val="00D67FFE"/>
    <w:rsid w:val="00D767A4"/>
    <w:rsid w:val="00D83A55"/>
    <w:rsid w:val="00D850B2"/>
    <w:rsid w:val="00D86E2C"/>
    <w:rsid w:val="00D87A79"/>
    <w:rsid w:val="00D97EFF"/>
    <w:rsid w:val="00DB278B"/>
    <w:rsid w:val="00DB5C77"/>
    <w:rsid w:val="00DC48AF"/>
    <w:rsid w:val="00DD0909"/>
    <w:rsid w:val="00DD3420"/>
    <w:rsid w:val="00DD380D"/>
    <w:rsid w:val="00DE3398"/>
    <w:rsid w:val="00DE4549"/>
    <w:rsid w:val="00DF08C3"/>
    <w:rsid w:val="00DF79A4"/>
    <w:rsid w:val="00E00592"/>
    <w:rsid w:val="00E0338F"/>
    <w:rsid w:val="00E129D5"/>
    <w:rsid w:val="00E1432C"/>
    <w:rsid w:val="00E159FD"/>
    <w:rsid w:val="00E25ED0"/>
    <w:rsid w:val="00E36039"/>
    <w:rsid w:val="00E3774C"/>
    <w:rsid w:val="00E4020A"/>
    <w:rsid w:val="00E433A8"/>
    <w:rsid w:val="00E55957"/>
    <w:rsid w:val="00E648A4"/>
    <w:rsid w:val="00E82455"/>
    <w:rsid w:val="00E94873"/>
    <w:rsid w:val="00E96F22"/>
    <w:rsid w:val="00EA14E2"/>
    <w:rsid w:val="00EB298B"/>
    <w:rsid w:val="00EC2EC0"/>
    <w:rsid w:val="00EC6216"/>
    <w:rsid w:val="00EF1D88"/>
    <w:rsid w:val="00EF468C"/>
    <w:rsid w:val="00EF4DD8"/>
    <w:rsid w:val="00F10306"/>
    <w:rsid w:val="00F24EA3"/>
    <w:rsid w:val="00F26E6C"/>
    <w:rsid w:val="00F33DE3"/>
    <w:rsid w:val="00F41D98"/>
    <w:rsid w:val="00F448C5"/>
    <w:rsid w:val="00F515CF"/>
    <w:rsid w:val="00F573A9"/>
    <w:rsid w:val="00F6615B"/>
    <w:rsid w:val="00F8320C"/>
    <w:rsid w:val="00F832DB"/>
    <w:rsid w:val="00F83BBF"/>
    <w:rsid w:val="00F87BF1"/>
    <w:rsid w:val="00F930A2"/>
    <w:rsid w:val="00F973DE"/>
    <w:rsid w:val="00FA05A9"/>
    <w:rsid w:val="00FA2B35"/>
    <w:rsid w:val="00FA4F67"/>
    <w:rsid w:val="00FA5553"/>
    <w:rsid w:val="00FB08ED"/>
    <w:rsid w:val="00FB0C30"/>
    <w:rsid w:val="00FB6DCE"/>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99"/>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customStyle="1" w:styleId="Default">
    <w:name w:val="Default"/>
    <w:rsid w:val="0012489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5D4F01"/>
    <w:rPr>
      <w:sz w:val="16"/>
      <w:szCs w:val="16"/>
    </w:rPr>
  </w:style>
  <w:style w:type="paragraph" w:styleId="CommentText">
    <w:name w:val="annotation text"/>
    <w:basedOn w:val="Normal"/>
    <w:link w:val="CommentTextChar"/>
    <w:uiPriority w:val="99"/>
    <w:semiHidden/>
    <w:unhideWhenUsed/>
    <w:rsid w:val="005D4F01"/>
    <w:pPr>
      <w:spacing w:line="240" w:lineRule="auto"/>
    </w:pPr>
    <w:rPr>
      <w:sz w:val="20"/>
      <w:szCs w:val="20"/>
    </w:rPr>
  </w:style>
  <w:style w:type="character" w:customStyle="1" w:styleId="CommentTextChar">
    <w:name w:val="Comment Text Char"/>
    <w:basedOn w:val="DefaultParagraphFont"/>
    <w:link w:val="CommentText"/>
    <w:uiPriority w:val="99"/>
    <w:semiHidden/>
    <w:rsid w:val="005D4F01"/>
    <w:rPr>
      <w:sz w:val="20"/>
      <w:szCs w:val="20"/>
    </w:rPr>
  </w:style>
  <w:style w:type="paragraph" w:styleId="CommentSubject">
    <w:name w:val="annotation subject"/>
    <w:basedOn w:val="CommentText"/>
    <w:next w:val="CommentText"/>
    <w:link w:val="CommentSubjectChar"/>
    <w:uiPriority w:val="99"/>
    <w:semiHidden/>
    <w:unhideWhenUsed/>
    <w:rsid w:val="005D4F01"/>
    <w:rPr>
      <w:b/>
      <w:bCs/>
    </w:rPr>
  </w:style>
  <w:style w:type="character" w:customStyle="1" w:styleId="CommentSubjectChar">
    <w:name w:val="Comment Subject Char"/>
    <w:basedOn w:val="CommentTextChar"/>
    <w:link w:val="CommentSubject"/>
    <w:uiPriority w:val="99"/>
    <w:semiHidden/>
    <w:rsid w:val="005D4F01"/>
    <w:rPr>
      <w:b/>
      <w:bCs/>
      <w:sz w:val="20"/>
      <w:szCs w:val="20"/>
    </w:rPr>
  </w:style>
  <w:style w:type="paragraph" w:styleId="BalloonText">
    <w:name w:val="Balloon Text"/>
    <w:basedOn w:val="Normal"/>
    <w:link w:val="BalloonTextChar"/>
    <w:uiPriority w:val="99"/>
    <w:semiHidden/>
    <w:unhideWhenUsed/>
    <w:rsid w:val="005D4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F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571548">
      <w:bodyDiv w:val="1"/>
      <w:marLeft w:val="0"/>
      <w:marRight w:val="0"/>
      <w:marTop w:val="0"/>
      <w:marBottom w:val="0"/>
      <w:divBdr>
        <w:top w:val="none" w:sz="0" w:space="0" w:color="auto"/>
        <w:left w:val="none" w:sz="0" w:space="0" w:color="auto"/>
        <w:bottom w:val="none" w:sz="0" w:space="0" w:color="auto"/>
        <w:right w:val="none" w:sz="0" w:space="0" w:color="auto"/>
      </w:divBdr>
      <w:divsChild>
        <w:div w:id="560294655">
          <w:marLeft w:val="547"/>
          <w:marRight w:val="0"/>
          <w:marTop w:val="0"/>
          <w:marBottom w:val="0"/>
          <w:divBdr>
            <w:top w:val="none" w:sz="0" w:space="0" w:color="auto"/>
            <w:left w:val="none" w:sz="0" w:space="0" w:color="auto"/>
            <w:bottom w:val="none" w:sz="0" w:space="0" w:color="auto"/>
            <w:right w:val="none" w:sz="0" w:space="0" w:color="auto"/>
          </w:divBdr>
        </w:div>
        <w:div w:id="1625501703">
          <w:marLeft w:val="547"/>
          <w:marRight w:val="0"/>
          <w:marTop w:val="0"/>
          <w:marBottom w:val="0"/>
          <w:divBdr>
            <w:top w:val="none" w:sz="0" w:space="0" w:color="auto"/>
            <w:left w:val="none" w:sz="0" w:space="0" w:color="auto"/>
            <w:bottom w:val="none" w:sz="0" w:space="0" w:color="auto"/>
            <w:right w:val="none" w:sz="0" w:space="0" w:color="auto"/>
          </w:divBdr>
        </w:div>
      </w:divsChild>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23078">
      <w:bodyDiv w:val="1"/>
      <w:marLeft w:val="0"/>
      <w:marRight w:val="0"/>
      <w:marTop w:val="0"/>
      <w:marBottom w:val="0"/>
      <w:divBdr>
        <w:top w:val="none" w:sz="0" w:space="0" w:color="auto"/>
        <w:left w:val="none" w:sz="0" w:space="0" w:color="auto"/>
        <w:bottom w:val="none" w:sz="0" w:space="0" w:color="auto"/>
        <w:right w:val="none" w:sz="0" w:space="0" w:color="auto"/>
      </w:divBdr>
      <w:divsChild>
        <w:div w:id="314069952">
          <w:marLeft w:val="547"/>
          <w:marRight w:val="0"/>
          <w:marTop w:val="0"/>
          <w:marBottom w:val="0"/>
          <w:divBdr>
            <w:top w:val="none" w:sz="0" w:space="0" w:color="auto"/>
            <w:left w:val="none" w:sz="0" w:space="0" w:color="auto"/>
            <w:bottom w:val="none" w:sz="0" w:space="0" w:color="auto"/>
            <w:right w:val="none" w:sz="0" w:space="0" w:color="auto"/>
          </w:divBdr>
        </w:div>
        <w:div w:id="18357289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8CF93-D8D9-426C-9D3B-24E7666FD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2021-02-24T12:41:00Z</cp:lastPrinted>
  <dcterms:created xsi:type="dcterms:W3CDTF">2021-03-02T20:18:00Z</dcterms:created>
  <dcterms:modified xsi:type="dcterms:W3CDTF">2021-03-02T20:18:00Z</dcterms:modified>
</cp:coreProperties>
</file>