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line="20" w:lineRule="exact"/>
        <w:ind w:left="46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3pt;height:1.8pt;mso-position-horizontal-relative:char;mso-position-vertical-relative:line" id="docshapegroup1" coordorigin="0,0" coordsize="8906,36">
            <v:line style="position:absolute" from="0,18" to="8906,18" stroked="true" strokeweight="1.783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5928" w:val="left" w:leader="none"/>
        </w:tabs>
        <w:spacing w:line="484" w:lineRule="auto" w:before="93"/>
        <w:ind w:left="3048" w:right="300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REPLY QUESTION NUMBER:</w:t>
        <w:tab/>
      </w:r>
      <w:r>
        <w:rPr>
          <w:b/>
          <w:spacing w:val="-4"/>
          <w:sz w:val="24"/>
        </w:rPr>
        <w:t>3880</w:t>
      </w:r>
    </w:p>
    <w:p>
      <w:pPr>
        <w:spacing w:line="345" w:lineRule="auto" w:before="0"/>
        <w:ind w:left="553" w:right="506" w:firstLine="0"/>
        <w:jc w:val="center"/>
        <w:rPr>
          <w:b/>
          <w:sz w:val="24"/>
        </w:rPr>
      </w:pPr>
      <w:r>
        <w:rPr/>
        <w:pict>
          <v:rect style="position:absolute;margin-left:70.584pt;margin-top:34.655869pt;width:454.27pt;height:1.44pt;mso-position-horizontal-relative:page;mso-position-vertical-relative:paragraph;z-index:-16390144" id="docshape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DATE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PAPER: 28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2022 INTERNAL QUESTION PAPER NUMBER: 42 - 2022</w:t>
      </w:r>
    </w:p>
    <w:p>
      <w:pPr>
        <w:pStyle w:val="BodyText"/>
        <w:spacing w:before="5"/>
        <w:rPr>
          <w:b/>
          <w:sz w:val="9"/>
        </w:rPr>
      </w:pPr>
    </w:p>
    <w:p>
      <w:pPr>
        <w:spacing w:before="93"/>
        <w:ind w:left="460" w:right="0" w:firstLine="0"/>
        <w:jc w:val="left"/>
        <w:rPr>
          <w:b/>
          <w:sz w:val="24"/>
        </w:rPr>
      </w:pPr>
      <w:r>
        <w:rPr>
          <w:b/>
          <w:sz w:val="24"/>
        </w:rPr>
        <w:t>3880.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 van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Merwe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(IFP)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Minister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Development: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168" w:right="720" w:firstLine="12"/>
        <w:jc w:val="both"/>
      </w:pPr>
      <w:r>
        <w:rPr>
          <w:color w:val="202020"/>
        </w:rPr>
        <w:t>With</w:t>
      </w:r>
      <w:r>
        <w:rPr>
          <w:color w:val="202020"/>
          <w:spacing w:val="-5"/>
        </w:rPr>
        <w:t> </w:t>
      </w:r>
      <w:r>
        <w:rPr>
          <w:color w:val="202020"/>
        </w:rPr>
        <w:t>regard</w:t>
      </w:r>
      <w:r>
        <w:rPr>
          <w:color w:val="202020"/>
          <w:spacing w:val="-5"/>
        </w:rPr>
        <w:t> </w:t>
      </w:r>
      <w:r>
        <w:rPr>
          <w:color w:val="202020"/>
        </w:rPr>
        <w:t>to</w:t>
      </w:r>
      <w:r>
        <w:rPr>
          <w:color w:val="202020"/>
          <w:spacing w:val="-3"/>
        </w:rPr>
        <w:t> </w:t>
      </w:r>
      <w:r>
        <w:rPr/>
        <w:t>her</w:t>
      </w:r>
      <w:r>
        <w:rPr>
          <w:spacing w:val="-6"/>
        </w:rPr>
        <w:t> </w:t>
      </w:r>
      <w:r>
        <w:rPr/>
        <w:t>department’s</w:t>
      </w:r>
      <w:r>
        <w:rPr>
          <w:spacing w:val="-4"/>
        </w:rPr>
        <w:t> </w:t>
      </w:r>
      <w:r>
        <w:rPr>
          <w:color w:val="202020"/>
        </w:rPr>
        <w:t>call</w:t>
      </w:r>
      <w:r>
        <w:rPr>
          <w:color w:val="202020"/>
          <w:spacing w:val="-6"/>
        </w:rPr>
        <w:t> </w:t>
      </w:r>
      <w:r>
        <w:rPr>
          <w:color w:val="202020"/>
        </w:rPr>
        <w:t>centre,</w:t>
      </w:r>
      <w:r>
        <w:rPr>
          <w:color w:val="202020"/>
          <w:spacing w:val="-5"/>
        </w:rPr>
        <w:t> </w:t>
      </w:r>
      <w:r>
        <w:rPr>
          <w:color w:val="202020"/>
        </w:rPr>
        <w:t>(a)</w:t>
      </w:r>
      <w:r>
        <w:rPr>
          <w:color w:val="202020"/>
          <w:spacing w:val="-6"/>
        </w:rPr>
        <w:t> </w:t>
      </w:r>
      <w:r>
        <w:rPr>
          <w:color w:val="202020"/>
        </w:rPr>
        <w:t>what</w:t>
      </w:r>
      <w:r>
        <w:rPr>
          <w:color w:val="202020"/>
          <w:spacing w:val="-5"/>
        </w:rPr>
        <w:t> </w:t>
      </w:r>
      <w:r>
        <w:rPr>
          <w:color w:val="202020"/>
        </w:rPr>
        <w:t>(i)</w:t>
      </w:r>
      <w:r>
        <w:rPr>
          <w:color w:val="202020"/>
          <w:spacing w:val="-5"/>
        </w:rPr>
        <w:t> </w:t>
      </w:r>
      <w:r>
        <w:rPr/>
        <w:t>total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calls are</w:t>
      </w:r>
      <w:r>
        <w:rPr>
          <w:spacing w:val="-8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average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each</w:t>
      </w:r>
      <w:r>
        <w:rPr>
          <w:spacing w:val="-9"/>
        </w:rPr>
        <w:t> </w:t>
      </w:r>
      <w:r>
        <w:rPr/>
        <w:t>month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(ii)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calls are</w:t>
      </w:r>
      <w:r>
        <w:rPr>
          <w:spacing w:val="-14"/>
        </w:rPr>
        <w:t> </w:t>
      </w:r>
      <w:r>
        <w:rPr/>
        <w:t>prank</w:t>
      </w:r>
      <w:r>
        <w:rPr>
          <w:spacing w:val="-16"/>
        </w:rPr>
        <w:t> </w:t>
      </w:r>
      <w:r>
        <w:rPr/>
        <w:t>calls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(b)</w:t>
      </w:r>
      <w:r>
        <w:rPr>
          <w:spacing w:val="-17"/>
        </w:rPr>
        <w:t> </w:t>
      </w:r>
      <w:r>
        <w:rPr/>
        <w:t>what</w:t>
      </w:r>
      <w:r>
        <w:rPr>
          <w:spacing w:val="-13"/>
        </w:rPr>
        <w:t> </w:t>
      </w:r>
      <w:r>
        <w:rPr/>
        <w:t>total</w:t>
      </w:r>
      <w:r>
        <w:rPr>
          <w:spacing w:val="-15"/>
        </w:rPr>
        <w:t> </w:t>
      </w:r>
      <w:r>
        <w:rPr/>
        <w:t>number</w:t>
      </w:r>
      <w:r>
        <w:rPr>
          <w:spacing w:val="-17"/>
        </w:rPr>
        <w:t> </w:t>
      </w:r>
      <w:r>
        <w:rPr/>
        <w:t>of</w:t>
      </w:r>
      <w:r>
        <w:rPr>
          <w:spacing w:val="-11"/>
        </w:rPr>
        <w:t> </w:t>
      </w:r>
      <w:r>
        <w:rPr/>
        <w:t>(iii)</w:t>
      </w:r>
      <w:r>
        <w:rPr>
          <w:spacing w:val="-15"/>
        </w:rPr>
        <w:t> </w:t>
      </w:r>
      <w:r>
        <w:rPr/>
        <w:t>calls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not</w:t>
      </w:r>
      <w:r>
        <w:rPr>
          <w:spacing w:val="-13"/>
        </w:rPr>
        <w:t> </w:t>
      </w:r>
      <w:r>
        <w:rPr/>
        <w:t>related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issues of gender-based violence and (iv) </w:t>
      </w:r>
      <w:r>
        <w:rPr>
          <w:color w:val="202020"/>
        </w:rPr>
        <w:t>total gender-based violence cases are successfully attended to in each month </w:t>
      </w:r>
      <w:r>
        <w:rPr/>
        <w:t>through </w:t>
      </w:r>
      <w:r>
        <w:rPr>
          <w:color w:val="202020"/>
        </w:rPr>
        <w:t>the call centre</w:t>
      </w:r>
      <w:r>
        <w:rPr/>
        <w:t>?</w:t>
      </w:r>
    </w:p>
    <w:p>
      <w:pPr>
        <w:pStyle w:val="BodyText"/>
        <w:spacing w:before="1"/>
        <w:ind w:left="1382"/>
      </w:pPr>
      <w:r>
        <w:rPr>
          <w:spacing w:val="-2"/>
        </w:rPr>
        <w:t>NW4838E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3"/>
        <w:ind w:left="46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REPLY:</w:t>
      </w:r>
    </w:p>
    <w:p>
      <w:pPr>
        <w:pStyle w:val="BodyText"/>
        <w:spacing w:line="278" w:lineRule="auto"/>
        <w:ind w:left="460"/>
      </w:pPr>
      <w:r>
        <w:rPr>
          <w:color w:val="202020"/>
        </w:rPr>
        <w:t>a)</w:t>
      </w:r>
      <w:r>
        <w:rPr>
          <w:color w:val="202020"/>
          <w:spacing w:val="40"/>
        </w:rPr>
        <w:t> </w:t>
      </w:r>
      <w:r>
        <w:rPr>
          <w:color w:val="202020"/>
        </w:rPr>
        <w:t>(i)</w:t>
      </w:r>
      <w:r>
        <w:rPr>
          <w:color w:val="202020"/>
          <w:spacing w:val="40"/>
        </w:rPr>
        <w:t> </w:t>
      </w:r>
      <w:r>
        <w:rPr>
          <w:color w:val="202020"/>
        </w:rPr>
        <w:t>The</w:t>
      </w:r>
      <w:r>
        <w:rPr>
          <w:color w:val="202020"/>
          <w:spacing w:val="40"/>
        </w:rPr>
        <w:t> </w:t>
      </w:r>
      <w:r>
        <w:rPr>
          <w:color w:val="202020"/>
        </w:rPr>
        <w:t>department’s</w:t>
      </w:r>
      <w:r>
        <w:rPr>
          <w:color w:val="202020"/>
          <w:spacing w:val="40"/>
        </w:rPr>
        <w:t> </w:t>
      </w:r>
      <w:r>
        <w:rPr>
          <w:color w:val="202020"/>
        </w:rPr>
        <w:t>call</w:t>
      </w:r>
      <w:r>
        <w:rPr>
          <w:color w:val="202020"/>
          <w:spacing w:val="40"/>
        </w:rPr>
        <w:t> </w:t>
      </w:r>
      <w:r>
        <w:rPr>
          <w:color w:val="202020"/>
        </w:rPr>
        <w:t>centre</w:t>
      </w:r>
      <w:r>
        <w:rPr>
          <w:color w:val="202020"/>
          <w:spacing w:val="40"/>
        </w:rPr>
        <w:t> </w:t>
      </w:r>
      <w:r>
        <w:rPr>
          <w:color w:val="202020"/>
        </w:rPr>
        <w:t>during</w:t>
      </w:r>
      <w:r>
        <w:rPr>
          <w:color w:val="202020"/>
          <w:spacing w:val="40"/>
        </w:rPr>
        <w:t> </w:t>
      </w:r>
      <w:r>
        <w:rPr>
          <w:color w:val="202020"/>
        </w:rPr>
        <w:t>the</w:t>
      </w:r>
      <w:r>
        <w:rPr>
          <w:color w:val="202020"/>
          <w:spacing w:val="40"/>
        </w:rPr>
        <w:t> </w:t>
      </w:r>
      <w:r>
        <w:rPr>
          <w:color w:val="202020"/>
        </w:rPr>
        <w:t>period</w:t>
      </w:r>
      <w:r>
        <w:rPr>
          <w:color w:val="202020"/>
          <w:spacing w:val="40"/>
        </w:rPr>
        <w:t> </w:t>
      </w:r>
      <w:r>
        <w:rPr>
          <w:color w:val="202020"/>
        </w:rPr>
        <w:t>April</w:t>
      </w:r>
      <w:r>
        <w:rPr>
          <w:color w:val="202020"/>
          <w:spacing w:val="40"/>
        </w:rPr>
        <w:t> </w:t>
      </w:r>
      <w:r>
        <w:rPr>
          <w:color w:val="202020"/>
        </w:rPr>
        <w:t>2022</w:t>
      </w:r>
      <w:r>
        <w:rPr>
          <w:color w:val="202020"/>
          <w:spacing w:val="40"/>
        </w:rPr>
        <w:t> </w:t>
      </w:r>
      <w:r>
        <w:rPr>
          <w:color w:val="202020"/>
        </w:rPr>
        <w:t>–</w:t>
      </w:r>
      <w:r>
        <w:rPr>
          <w:color w:val="202020"/>
          <w:spacing w:val="40"/>
        </w:rPr>
        <w:t> </w:t>
      </w:r>
      <w:r>
        <w:rPr>
          <w:color w:val="202020"/>
        </w:rPr>
        <w:t>October</w:t>
      </w:r>
      <w:r>
        <w:rPr>
          <w:color w:val="202020"/>
          <w:spacing w:val="40"/>
        </w:rPr>
        <w:t> </w:t>
      </w:r>
      <w:r>
        <w:rPr>
          <w:color w:val="202020"/>
        </w:rPr>
        <w:t>2022 received a total number of 4148 calls average per month.</w:t>
      </w:r>
    </w:p>
    <w:p>
      <w:pPr>
        <w:spacing w:after="0" w:line="278" w:lineRule="auto"/>
        <w:sectPr>
          <w:headerReference w:type="default" r:id="rId5"/>
          <w:type w:val="continuous"/>
          <w:pgSz w:w="11910" w:h="16840"/>
          <w:pgMar w:header="865" w:footer="0" w:top="3260" w:bottom="280" w:left="98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drawing>
          <wp:inline distT="0" distB="0" distL="0" distR="0">
            <wp:extent cx="5946874" cy="357511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874" cy="357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25"/>
        <w:ind w:left="460" w:right="415"/>
        <w:jc w:val="both"/>
      </w:pPr>
      <w:r>
        <w:rPr>
          <w:color w:val="202020"/>
        </w:rPr>
        <w:t>ii) Currently GBVCC does not have a system to identify prank callers, all cases are treated as real cases. It is only after many times and or</w:t>
      </w:r>
      <w:r>
        <w:rPr>
          <w:color w:val="202020"/>
          <w:spacing w:val="-1"/>
        </w:rPr>
        <w:t> </w:t>
      </w:r>
      <w:r>
        <w:rPr>
          <w:color w:val="202020"/>
        </w:rPr>
        <w:t>months that</w:t>
      </w:r>
      <w:r>
        <w:rPr>
          <w:color w:val="202020"/>
          <w:spacing w:val="-2"/>
        </w:rPr>
        <w:t> </w:t>
      </w:r>
      <w:r>
        <w:rPr>
          <w:color w:val="202020"/>
        </w:rPr>
        <w:t>a specific official will determine if it is a</w:t>
      </w:r>
      <w:r>
        <w:rPr>
          <w:color w:val="202020"/>
          <w:spacing w:val="-1"/>
        </w:rPr>
        <w:t> </w:t>
      </w:r>
      <w:r>
        <w:rPr>
          <w:color w:val="202020"/>
        </w:rPr>
        <w:t>prank call.</w:t>
      </w:r>
      <w:r>
        <w:rPr>
          <w:color w:val="202020"/>
          <w:spacing w:val="-1"/>
        </w:rPr>
        <w:t> </w:t>
      </w:r>
      <w:r>
        <w:rPr>
          <w:color w:val="202020"/>
        </w:rPr>
        <w:t>Their numbers will reflect as regular callers. Victims of</w:t>
      </w:r>
      <w:r>
        <w:rPr>
          <w:color w:val="202020"/>
          <w:spacing w:val="-17"/>
        </w:rPr>
        <w:t> </w:t>
      </w:r>
      <w:r>
        <w:rPr>
          <w:color w:val="202020"/>
        </w:rPr>
        <w:t>GBVF</w:t>
      </w:r>
      <w:r>
        <w:rPr>
          <w:color w:val="202020"/>
          <w:spacing w:val="-17"/>
        </w:rPr>
        <w:t> </w:t>
      </w:r>
      <w:r>
        <w:rPr>
          <w:color w:val="202020"/>
        </w:rPr>
        <w:t>can</w:t>
      </w:r>
      <w:r>
        <w:rPr>
          <w:color w:val="202020"/>
          <w:spacing w:val="-16"/>
        </w:rPr>
        <w:t> </w:t>
      </w:r>
      <w:r>
        <w:rPr>
          <w:color w:val="202020"/>
        </w:rPr>
        <w:t>sometimes</w:t>
      </w:r>
      <w:r>
        <w:rPr>
          <w:color w:val="202020"/>
          <w:spacing w:val="-17"/>
        </w:rPr>
        <w:t> </w:t>
      </w:r>
      <w:r>
        <w:rPr>
          <w:color w:val="202020"/>
        </w:rPr>
        <w:t>call</w:t>
      </w:r>
      <w:r>
        <w:rPr>
          <w:color w:val="202020"/>
          <w:spacing w:val="-17"/>
        </w:rPr>
        <w:t> </w:t>
      </w:r>
      <w:r>
        <w:rPr>
          <w:color w:val="202020"/>
        </w:rPr>
        <w:t>and</w:t>
      </w:r>
      <w:r>
        <w:rPr>
          <w:color w:val="202020"/>
          <w:spacing w:val="-17"/>
        </w:rPr>
        <w:t> </w:t>
      </w:r>
      <w:r>
        <w:rPr>
          <w:color w:val="202020"/>
        </w:rPr>
        <w:t>drop</w:t>
      </w:r>
      <w:r>
        <w:rPr>
          <w:color w:val="202020"/>
          <w:spacing w:val="-16"/>
        </w:rPr>
        <w:t> </w:t>
      </w:r>
      <w:r>
        <w:rPr>
          <w:color w:val="202020"/>
        </w:rPr>
        <w:t>calls</w:t>
      </w:r>
      <w:r>
        <w:rPr>
          <w:color w:val="202020"/>
          <w:spacing w:val="-17"/>
        </w:rPr>
        <w:t> </w:t>
      </w:r>
      <w:r>
        <w:rPr>
          <w:color w:val="202020"/>
        </w:rPr>
        <w:t>when</w:t>
      </w:r>
      <w:r>
        <w:rPr>
          <w:color w:val="202020"/>
          <w:spacing w:val="-17"/>
        </w:rPr>
        <w:t> </w:t>
      </w:r>
      <w:r>
        <w:rPr>
          <w:color w:val="202020"/>
        </w:rPr>
        <w:t>facing</w:t>
      </w:r>
      <w:r>
        <w:rPr>
          <w:color w:val="202020"/>
          <w:spacing w:val="-16"/>
        </w:rPr>
        <w:t> </w:t>
      </w:r>
      <w:r>
        <w:rPr>
          <w:color w:val="202020"/>
        </w:rPr>
        <w:t>threats,</w:t>
      </w:r>
      <w:r>
        <w:rPr>
          <w:color w:val="202020"/>
          <w:spacing w:val="-17"/>
        </w:rPr>
        <w:t> </w:t>
      </w:r>
      <w:r>
        <w:rPr>
          <w:color w:val="202020"/>
        </w:rPr>
        <w:t>which</w:t>
      </w:r>
      <w:r>
        <w:rPr>
          <w:color w:val="202020"/>
          <w:spacing w:val="-17"/>
        </w:rPr>
        <w:t> </w:t>
      </w:r>
      <w:r>
        <w:rPr>
          <w:color w:val="202020"/>
        </w:rPr>
        <w:t>makes</w:t>
      </w:r>
      <w:r>
        <w:rPr>
          <w:color w:val="202020"/>
          <w:spacing w:val="-16"/>
        </w:rPr>
        <w:t> </w:t>
      </w:r>
      <w:r>
        <w:rPr>
          <w:color w:val="202020"/>
        </w:rPr>
        <w:t>it</w:t>
      </w:r>
      <w:r>
        <w:rPr>
          <w:color w:val="202020"/>
          <w:spacing w:val="-17"/>
        </w:rPr>
        <w:t> </w:t>
      </w:r>
      <w:r>
        <w:rPr>
          <w:color w:val="202020"/>
        </w:rPr>
        <w:t>difficult to always determine prank callers. There are also regular callers who either give feedback, refer cases or need further assistance.</w:t>
      </w:r>
      <w:r>
        <w:rPr>
          <w:color w:val="202020"/>
          <w:spacing w:val="40"/>
        </w:rPr>
        <w:t> </w:t>
      </w:r>
      <w:r>
        <w:rPr>
          <w:color w:val="202020"/>
        </w:rPr>
        <w:t>This is an area for development.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80" w:lineRule="auto" w:before="0" w:after="0"/>
        <w:ind w:left="460" w:right="415" w:firstLine="0"/>
        <w:jc w:val="both"/>
        <w:rPr>
          <w:sz w:val="24"/>
        </w:rPr>
      </w:pPr>
      <w:r>
        <w:rPr>
          <w:color w:val="202020"/>
          <w:sz w:val="24"/>
        </w:rPr>
        <w:t>A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total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number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of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2648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calls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were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received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during</w:t>
      </w:r>
      <w:r>
        <w:rPr>
          <w:color w:val="202020"/>
          <w:spacing w:val="-7"/>
          <w:sz w:val="24"/>
        </w:rPr>
        <w:t> </w:t>
      </w:r>
      <w:r>
        <w:rPr>
          <w:color w:val="202020"/>
          <w:sz w:val="24"/>
        </w:rPr>
        <w:t>the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period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April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–October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2022 that are not related to issues of gender-based violence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6661"/>
      </w:tblGrid>
      <w:tr>
        <w:trPr>
          <w:trHeight w:val="486" w:hRule="atLeast"/>
        </w:trPr>
        <w:tc>
          <w:tcPr>
            <w:tcW w:w="2967" w:type="dxa"/>
          </w:tcPr>
          <w:p>
            <w:pPr>
              <w:pStyle w:val="TableParagraph"/>
              <w:spacing w:before="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Incident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6661" w:type="dxa"/>
          </w:tcPr>
          <w:p>
            <w:pPr>
              <w:pStyle w:val="TableParagraph"/>
              <w:spacing w:before="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Calls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Received: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GBV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Cases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865" w:footer="0" w:top="3260" w:bottom="280" w:left="980" w:right="1020"/>
        </w:sect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900"/>
        <w:gridCol w:w="809"/>
        <w:gridCol w:w="812"/>
        <w:gridCol w:w="720"/>
        <w:gridCol w:w="900"/>
        <w:gridCol w:w="809"/>
        <w:gridCol w:w="811"/>
        <w:gridCol w:w="900"/>
      </w:tblGrid>
      <w:tr>
        <w:trPr>
          <w:trHeight w:val="1206" w:hRule="atLeast"/>
        </w:trPr>
        <w:tc>
          <w:tcPr>
            <w:tcW w:w="29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shd w:val="clear" w:color="auto" w:fill="C5D9F0"/>
            <w:textDirection w:val="btLr"/>
          </w:tcPr>
          <w:p>
            <w:pPr>
              <w:pStyle w:val="TableParagraph"/>
              <w:spacing w:before="3"/>
              <w:ind w:left="0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April</w:t>
            </w:r>
          </w:p>
        </w:tc>
        <w:tc>
          <w:tcPr>
            <w:tcW w:w="809" w:type="dxa"/>
            <w:shd w:val="clear" w:color="auto" w:fill="C5D9F0"/>
            <w:textDirection w:val="btLr"/>
          </w:tcPr>
          <w:p>
            <w:pPr>
              <w:pStyle w:val="TableParagraph"/>
              <w:spacing w:before="3"/>
              <w:ind w:left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May</w:t>
            </w:r>
          </w:p>
        </w:tc>
        <w:tc>
          <w:tcPr>
            <w:tcW w:w="812" w:type="dxa"/>
            <w:shd w:val="clear" w:color="auto" w:fill="C5D9F0"/>
            <w:textDirection w:val="btLr"/>
          </w:tcPr>
          <w:p>
            <w:pPr>
              <w:pStyle w:val="TableParagraph"/>
              <w:spacing w:before="3"/>
              <w:ind w:left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June</w:t>
            </w:r>
          </w:p>
        </w:tc>
        <w:tc>
          <w:tcPr>
            <w:tcW w:w="720" w:type="dxa"/>
            <w:shd w:val="clear" w:color="auto" w:fill="D5E2BB"/>
            <w:textDirection w:val="btLr"/>
          </w:tcPr>
          <w:p>
            <w:pPr>
              <w:pStyle w:val="TableParagraph"/>
              <w:spacing w:before="210"/>
              <w:ind w:left="1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July</w:t>
            </w:r>
          </w:p>
        </w:tc>
        <w:tc>
          <w:tcPr>
            <w:tcW w:w="900" w:type="dxa"/>
            <w:shd w:val="clear" w:color="auto" w:fill="D5E2BB"/>
            <w:textDirection w:val="btLr"/>
          </w:tcPr>
          <w:p>
            <w:pPr>
              <w:pStyle w:val="TableParagraph"/>
              <w:spacing w:before="2"/>
              <w:ind w:left="0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August</w:t>
            </w:r>
          </w:p>
        </w:tc>
        <w:tc>
          <w:tcPr>
            <w:tcW w:w="809" w:type="dxa"/>
            <w:shd w:val="clear" w:color="auto" w:fill="D5E2BB"/>
            <w:textDirection w:val="btLr"/>
          </w:tcPr>
          <w:p>
            <w:pPr>
              <w:pStyle w:val="TableParagraph"/>
              <w:spacing w:line="247" w:lineRule="auto" w:before="109"/>
              <w:ind w:left="112" w:righ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Septemb </w:t>
            </w:r>
            <w:r>
              <w:rPr>
                <w:b/>
                <w:spacing w:val="-6"/>
                <w:sz w:val="24"/>
              </w:rPr>
              <w:t>er</w:t>
            </w:r>
          </w:p>
        </w:tc>
        <w:tc>
          <w:tcPr>
            <w:tcW w:w="811" w:type="dxa"/>
            <w:shd w:val="clear" w:color="auto" w:fill="FAD3B4"/>
            <w:textDirection w:val="btLr"/>
          </w:tcPr>
          <w:p>
            <w:pPr>
              <w:pStyle w:val="TableParagraph"/>
              <w:spacing w:before="3"/>
              <w:ind w:left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October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before="3"/>
              <w:ind w:left="0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>
        <w:trPr>
          <w:trHeight w:val="352" w:hRule="atLeast"/>
        </w:trPr>
        <w:tc>
          <w:tcPr>
            <w:tcW w:w="2967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Anger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>
            <w:pPr>
              <w:pStyle w:val="TableParagraph"/>
              <w:spacing w:before="31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</w:tr>
      <w:tr>
        <w:trPr>
          <w:trHeight w:val="405" w:hRule="atLeast"/>
        </w:trPr>
        <w:tc>
          <w:tcPr>
            <w:tcW w:w="2967" w:type="dxa"/>
          </w:tcPr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Behavioural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Problems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</w:tr>
      <w:tr>
        <w:trPr>
          <w:trHeight w:val="393" w:hRule="atLeast"/>
        </w:trPr>
        <w:tc>
          <w:tcPr>
            <w:tcW w:w="2967" w:type="dxa"/>
          </w:tcPr>
          <w:p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Child </w:t>
            </w:r>
            <w:r>
              <w:rPr>
                <w:spacing w:val="-2"/>
                <w:sz w:val="24"/>
              </w:rPr>
              <w:t>Adoption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2967" w:type="dxa"/>
          </w:tcPr>
          <w:p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Custody/Visitation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</w:tcPr>
          <w:p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  <w:tr>
        <w:trPr>
          <w:trHeight w:val="393" w:hRule="atLeast"/>
        </w:trPr>
        <w:tc>
          <w:tcPr>
            <w:tcW w:w="2967" w:type="dxa"/>
          </w:tcPr>
          <w:p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Maintenance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</w:t>
            </w:r>
          </w:p>
        </w:tc>
      </w:tr>
      <w:tr>
        <w:trPr>
          <w:trHeight w:val="400" w:hRule="atLeast"/>
        </w:trPr>
        <w:tc>
          <w:tcPr>
            <w:tcW w:w="2967" w:type="dxa"/>
          </w:tcPr>
          <w:p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Death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376" w:hRule="atLeast"/>
        </w:trPr>
        <w:tc>
          <w:tcPr>
            <w:tcW w:w="2967" w:type="dxa"/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Depression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>
            <w:pPr>
              <w:pStyle w:val="TableParagraph"/>
              <w:spacing w:before="42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85</w:t>
            </w:r>
          </w:p>
        </w:tc>
      </w:tr>
      <w:tr>
        <w:trPr>
          <w:trHeight w:val="705" w:hRule="atLeast"/>
        </w:trPr>
        <w:tc>
          <w:tcPr>
            <w:tcW w:w="2967" w:type="dxa"/>
          </w:tcPr>
          <w:p>
            <w:pPr>
              <w:pStyle w:val="TableParagraph"/>
              <w:tabs>
                <w:tab w:pos="1517" w:val="left" w:leader="none"/>
                <w:tab w:pos="2690" w:val="left" w:leader="none"/>
              </w:tabs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Counselling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Marriage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&amp;</w:t>
            </w:r>
          </w:p>
          <w:p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Relationships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20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20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00" w:type="dxa"/>
          </w:tcPr>
          <w:p>
            <w:pPr>
              <w:pStyle w:val="TableParagraph"/>
              <w:spacing w:before="205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233</w:t>
            </w:r>
          </w:p>
        </w:tc>
      </w:tr>
      <w:tr>
        <w:trPr>
          <w:trHeight w:val="388" w:hRule="atLeast"/>
        </w:trPr>
        <w:tc>
          <w:tcPr>
            <w:tcW w:w="2967" w:type="dxa"/>
          </w:tcPr>
          <w:p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COVID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spacing w:before="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2967" w:type="dxa"/>
          </w:tcPr>
          <w:p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Economic/Financial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Abuse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395" w:hRule="atLeast"/>
        </w:trPr>
        <w:tc>
          <w:tcPr>
            <w:tcW w:w="2967" w:type="dxa"/>
          </w:tcPr>
          <w:p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Funding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400" w:hRule="atLeast"/>
        </w:trPr>
        <w:tc>
          <w:tcPr>
            <w:tcW w:w="2967" w:type="dxa"/>
          </w:tcPr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Affairs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Related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</w:tr>
      <w:tr>
        <w:trPr>
          <w:trHeight w:val="402" w:hRule="atLeast"/>
        </w:trPr>
        <w:tc>
          <w:tcPr>
            <w:tcW w:w="29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393" w:hRule="atLeast"/>
        </w:trPr>
        <w:tc>
          <w:tcPr>
            <w:tcW w:w="2967" w:type="dxa"/>
          </w:tcPr>
          <w:p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Dispute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  <w:tr>
        <w:trPr>
          <w:trHeight w:val="398" w:hRule="atLeast"/>
        </w:trPr>
        <w:tc>
          <w:tcPr>
            <w:tcW w:w="2967" w:type="dxa"/>
          </w:tcPr>
          <w:p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Advice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</w:tr>
      <w:tr>
        <w:trPr>
          <w:trHeight w:val="393" w:hRule="atLeast"/>
        </w:trPr>
        <w:tc>
          <w:tcPr>
            <w:tcW w:w="2967" w:type="dxa"/>
          </w:tcPr>
          <w:p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Matric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395" w:hRule="atLeast"/>
        </w:trPr>
        <w:tc>
          <w:tcPr>
            <w:tcW w:w="2967" w:type="dxa"/>
          </w:tcPr>
          <w:p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Incident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241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218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231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384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213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232</w:t>
            </w:r>
          </w:p>
        </w:tc>
        <w:tc>
          <w:tcPr>
            <w:tcW w:w="900" w:type="dxa"/>
          </w:tcPr>
          <w:p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1789</w:t>
            </w:r>
          </w:p>
        </w:tc>
      </w:tr>
      <w:tr>
        <w:trPr>
          <w:trHeight w:val="390" w:hRule="atLeast"/>
        </w:trPr>
        <w:tc>
          <w:tcPr>
            <w:tcW w:w="2967" w:type="dxa"/>
          </w:tcPr>
          <w:p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SASSA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Grants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00" w:type="dxa"/>
          </w:tcPr>
          <w:p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108</w:t>
            </w:r>
          </w:p>
        </w:tc>
      </w:tr>
      <w:tr>
        <w:trPr>
          <w:trHeight w:val="395" w:hRule="atLeast"/>
        </w:trPr>
        <w:tc>
          <w:tcPr>
            <w:tcW w:w="2967" w:type="dxa"/>
          </w:tcPr>
          <w:p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Abuse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</w:tr>
      <w:tr>
        <w:trPr>
          <w:trHeight w:val="402" w:hRule="atLeast"/>
        </w:trPr>
        <w:tc>
          <w:tcPr>
            <w:tcW w:w="2967" w:type="dxa"/>
          </w:tcPr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Xenophobia</w:t>
            </w:r>
          </w:p>
        </w:tc>
        <w:tc>
          <w:tcPr>
            <w:tcW w:w="900" w:type="dxa"/>
            <w:shd w:val="clear" w:color="auto" w:fill="C5D9F0"/>
          </w:tcPr>
          <w:p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C5D9F0"/>
          </w:tcPr>
          <w:p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2" w:type="dxa"/>
            <w:shd w:val="clear" w:color="auto" w:fill="C5D9F0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  <w:shd w:val="clear" w:color="auto" w:fill="D5E2BB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shd w:val="clear" w:color="auto" w:fill="FAD3B4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532" w:hRule="atLeast"/>
        </w:trPr>
        <w:tc>
          <w:tcPr>
            <w:tcW w:w="2967" w:type="dxa"/>
          </w:tcPr>
          <w:p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00" w:type="dxa"/>
            <w:shd w:val="clear" w:color="auto" w:fill="DDD9C3"/>
          </w:tcPr>
          <w:p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342</w:t>
            </w:r>
          </w:p>
        </w:tc>
        <w:tc>
          <w:tcPr>
            <w:tcW w:w="809" w:type="dxa"/>
            <w:shd w:val="clear" w:color="auto" w:fill="DDD9C3"/>
          </w:tcPr>
          <w:p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415</w:t>
            </w:r>
          </w:p>
        </w:tc>
        <w:tc>
          <w:tcPr>
            <w:tcW w:w="812" w:type="dxa"/>
            <w:shd w:val="clear" w:color="auto" w:fill="DDD9C3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368</w:t>
            </w:r>
          </w:p>
        </w:tc>
        <w:tc>
          <w:tcPr>
            <w:tcW w:w="720" w:type="dxa"/>
            <w:shd w:val="clear" w:color="auto" w:fill="DDD9C3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316</w:t>
            </w:r>
          </w:p>
        </w:tc>
        <w:tc>
          <w:tcPr>
            <w:tcW w:w="900" w:type="dxa"/>
            <w:shd w:val="clear" w:color="auto" w:fill="DDD9C3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535</w:t>
            </w:r>
          </w:p>
        </w:tc>
        <w:tc>
          <w:tcPr>
            <w:tcW w:w="809" w:type="dxa"/>
            <w:shd w:val="clear" w:color="auto" w:fill="DDD9C3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326</w:t>
            </w:r>
          </w:p>
        </w:tc>
        <w:tc>
          <w:tcPr>
            <w:tcW w:w="811" w:type="dxa"/>
            <w:shd w:val="clear" w:color="auto" w:fill="DDD9C3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346</w:t>
            </w:r>
          </w:p>
        </w:tc>
        <w:tc>
          <w:tcPr>
            <w:tcW w:w="900" w:type="dxa"/>
            <w:shd w:val="clear" w:color="auto" w:fill="DDD9C3"/>
          </w:tcPr>
          <w:p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2648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78" w:lineRule="auto" w:before="92" w:after="0"/>
        <w:ind w:left="460" w:right="416" w:firstLine="67"/>
        <w:jc w:val="left"/>
        <w:rPr>
          <w:sz w:val="24"/>
        </w:rPr>
      </w:pPr>
      <w:r>
        <w:rPr>
          <w:color w:val="202020"/>
          <w:sz w:val="24"/>
        </w:rPr>
        <w:t>A</w:t>
      </w:r>
      <w:r>
        <w:rPr>
          <w:color w:val="202020"/>
          <w:spacing w:val="-9"/>
          <w:sz w:val="24"/>
        </w:rPr>
        <w:t> </w:t>
      </w:r>
      <w:r>
        <w:rPr>
          <w:color w:val="202020"/>
          <w:sz w:val="24"/>
        </w:rPr>
        <w:t>total</w:t>
      </w:r>
      <w:r>
        <w:rPr>
          <w:color w:val="202020"/>
          <w:spacing w:val="-10"/>
          <w:sz w:val="24"/>
        </w:rPr>
        <w:t> </w:t>
      </w:r>
      <w:r>
        <w:rPr>
          <w:color w:val="202020"/>
          <w:sz w:val="24"/>
        </w:rPr>
        <w:t>number</w:t>
      </w:r>
      <w:r>
        <w:rPr>
          <w:color w:val="202020"/>
          <w:spacing w:val="-12"/>
          <w:sz w:val="24"/>
        </w:rPr>
        <w:t> </w:t>
      </w:r>
      <w:r>
        <w:rPr>
          <w:color w:val="202020"/>
          <w:sz w:val="24"/>
        </w:rPr>
        <w:t>of</w:t>
      </w:r>
      <w:r>
        <w:rPr>
          <w:color w:val="202020"/>
          <w:spacing w:val="-9"/>
          <w:sz w:val="24"/>
        </w:rPr>
        <w:t> </w:t>
      </w:r>
      <w:r>
        <w:rPr>
          <w:color w:val="202020"/>
          <w:sz w:val="24"/>
        </w:rPr>
        <w:t>1958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Gender-based</w:t>
      </w:r>
      <w:r>
        <w:rPr>
          <w:color w:val="202020"/>
          <w:spacing w:val="-8"/>
          <w:sz w:val="24"/>
        </w:rPr>
        <w:t> </w:t>
      </w:r>
      <w:r>
        <w:rPr>
          <w:color w:val="202020"/>
          <w:sz w:val="24"/>
        </w:rPr>
        <w:t>violence</w:t>
      </w:r>
      <w:r>
        <w:rPr>
          <w:color w:val="202020"/>
          <w:spacing w:val="-9"/>
          <w:sz w:val="24"/>
        </w:rPr>
        <w:t> </w:t>
      </w:r>
      <w:r>
        <w:rPr>
          <w:color w:val="202020"/>
          <w:sz w:val="24"/>
        </w:rPr>
        <w:t>cases</w:t>
      </w:r>
      <w:r>
        <w:rPr>
          <w:color w:val="202020"/>
          <w:spacing w:val="-11"/>
          <w:sz w:val="24"/>
        </w:rPr>
        <w:t> </w:t>
      </w:r>
      <w:r>
        <w:rPr>
          <w:color w:val="202020"/>
          <w:sz w:val="24"/>
        </w:rPr>
        <w:t>were</w:t>
      </w:r>
      <w:r>
        <w:rPr>
          <w:color w:val="202020"/>
          <w:spacing w:val="-8"/>
          <w:sz w:val="24"/>
        </w:rPr>
        <w:t> </w:t>
      </w:r>
      <w:r>
        <w:rPr>
          <w:color w:val="202020"/>
          <w:sz w:val="24"/>
        </w:rPr>
        <w:t>successfully</w:t>
      </w:r>
      <w:r>
        <w:rPr>
          <w:color w:val="202020"/>
          <w:spacing w:val="-11"/>
          <w:sz w:val="24"/>
        </w:rPr>
        <w:t> </w:t>
      </w:r>
      <w:r>
        <w:rPr>
          <w:color w:val="202020"/>
          <w:sz w:val="24"/>
        </w:rPr>
        <w:t>attended to in each month </w:t>
      </w:r>
      <w:r>
        <w:rPr>
          <w:sz w:val="24"/>
        </w:rPr>
        <w:t>through </w:t>
      </w:r>
      <w:r>
        <w:rPr>
          <w:color w:val="202020"/>
          <w:sz w:val="24"/>
        </w:rPr>
        <w:t>the call Centre during the period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865" w:footer="0" w:top="3260" w:bottom="280" w:left="980" w:right="1020"/>
        </w:sect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811"/>
        <w:gridCol w:w="629"/>
        <w:gridCol w:w="721"/>
        <w:gridCol w:w="632"/>
        <w:gridCol w:w="721"/>
        <w:gridCol w:w="810"/>
        <w:gridCol w:w="801"/>
        <w:gridCol w:w="913"/>
      </w:tblGrid>
      <w:tr>
        <w:trPr>
          <w:trHeight w:val="513" w:hRule="atLeast"/>
        </w:trPr>
        <w:tc>
          <w:tcPr>
            <w:tcW w:w="287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98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Incident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6038" w:type="dxa"/>
            <w:gridSpan w:val="8"/>
          </w:tcPr>
          <w:p>
            <w:pPr>
              <w:pStyle w:val="TableParagraph"/>
              <w:spacing w:before="1"/>
              <w:ind w:left="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73" w:lineRule="exact" w:before="0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Calls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Received: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GBV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Cases</w:t>
            </w:r>
          </w:p>
        </w:tc>
      </w:tr>
      <w:tr>
        <w:trPr>
          <w:trHeight w:val="1272" w:hRule="atLeast"/>
        </w:trPr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shd w:val="clear" w:color="auto" w:fill="C5D9F0"/>
            <w:textDirection w:val="btLr"/>
          </w:tcPr>
          <w:p>
            <w:pPr>
              <w:pStyle w:val="TableParagraph"/>
              <w:spacing w:before="2"/>
              <w:ind w:left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April</w:t>
            </w:r>
          </w:p>
        </w:tc>
        <w:tc>
          <w:tcPr>
            <w:tcW w:w="629" w:type="dxa"/>
            <w:shd w:val="clear" w:color="auto" w:fill="C5D9F0"/>
            <w:textDirection w:val="btLr"/>
          </w:tcPr>
          <w:p>
            <w:pPr>
              <w:pStyle w:val="TableParagraph"/>
              <w:spacing w:before="165"/>
              <w:ind w:left="4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May</w:t>
            </w:r>
          </w:p>
        </w:tc>
        <w:tc>
          <w:tcPr>
            <w:tcW w:w="721" w:type="dxa"/>
            <w:shd w:val="clear" w:color="auto" w:fill="C5D9F0"/>
            <w:textDirection w:val="btLr"/>
          </w:tcPr>
          <w:p>
            <w:pPr>
              <w:pStyle w:val="TableParagraph"/>
              <w:spacing w:before="212"/>
              <w:ind w:left="4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June</w:t>
            </w:r>
          </w:p>
        </w:tc>
        <w:tc>
          <w:tcPr>
            <w:tcW w:w="632" w:type="dxa"/>
            <w:shd w:val="clear" w:color="auto" w:fill="D5E2BB"/>
            <w:textDirection w:val="btLr"/>
          </w:tcPr>
          <w:p>
            <w:pPr>
              <w:pStyle w:val="TableParagraph"/>
              <w:spacing w:before="166"/>
              <w:ind w:left="433" w:right="43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July</w:t>
            </w:r>
          </w:p>
        </w:tc>
        <w:tc>
          <w:tcPr>
            <w:tcW w:w="721" w:type="dxa"/>
            <w:shd w:val="clear" w:color="auto" w:fill="D5E2BB"/>
            <w:textDirection w:val="btLr"/>
          </w:tcPr>
          <w:p>
            <w:pPr>
              <w:pStyle w:val="TableParagraph"/>
              <w:spacing w:before="209"/>
              <w:ind w:left="2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August</w:t>
            </w:r>
          </w:p>
        </w:tc>
        <w:tc>
          <w:tcPr>
            <w:tcW w:w="810" w:type="dxa"/>
            <w:shd w:val="clear" w:color="auto" w:fill="D5E2BB"/>
            <w:textDirection w:val="btLr"/>
          </w:tcPr>
          <w:p>
            <w:pPr>
              <w:pStyle w:val="TableParagraph"/>
              <w:spacing w:line="244" w:lineRule="auto" w:before="107"/>
              <w:ind w:left="593" w:right="127" w:hanging="4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Septembe </w:t>
            </w:r>
            <w:r>
              <w:rPr>
                <w:b/>
                <w:spacing w:val="-10"/>
                <w:sz w:val="24"/>
              </w:rPr>
              <w:t>r</w:t>
            </w:r>
          </w:p>
        </w:tc>
        <w:tc>
          <w:tcPr>
            <w:tcW w:w="801" w:type="dxa"/>
            <w:shd w:val="clear" w:color="auto" w:fill="FAD3B4"/>
            <w:textDirection w:val="btLr"/>
          </w:tcPr>
          <w:p>
            <w:pPr>
              <w:pStyle w:val="TableParagraph"/>
              <w:spacing w:before="6"/>
              <w:ind w:left="0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October</w:t>
            </w:r>
          </w:p>
        </w:tc>
        <w:tc>
          <w:tcPr>
            <w:tcW w:w="913" w:type="dxa"/>
            <w:textDirection w:val="btLr"/>
          </w:tcPr>
          <w:p>
            <w:pPr>
              <w:pStyle w:val="TableParagraph"/>
              <w:spacing w:before="2"/>
              <w:ind w:left="0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0"/>
              <w:ind w:left="3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>
        <w:trPr>
          <w:trHeight w:val="424" w:hRule="atLeast"/>
        </w:trPr>
        <w:tc>
          <w:tcPr>
            <w:tcW w:w="2876" w:type="dxa"/>
          </w:tcPr>
          <w:p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Abandoned</w:t>
            </w:r>
            <w:r>
              <w:rPr>
                <w:spacing w:val="-2"/>
                <w:sz w:val="24"/>
              </w:rPr>
              <w:t> Children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6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3" w:type="dxa"/>
          </w:tcPr>
          <w:p>
            <w:pPr>
              <w:pStyle w:val="TableParagraph"/>
              <w:spacing w:before="66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417" w:hRule="atLeast"/>
        </w:trPr>
        <w:tc>
          <w:tcPr>
            <w:tcW w:w="2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Abduction/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Kidnapping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3" w:type="dxa"/>
          </w:tcPr>
          <w:p>
            <w:pPr>
              <w:pStyle w:val="TableParagraph"/>
              <w:ind w:left="314" w:right="3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>
        <w:trPr>
          <w:trHeight w:val="407" w:hRule="atLeast"/>
        </w:trPr>
        <w:tc>
          <w:tcPr>
            <w:tcW w:w="287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Assault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57"/>
              <w:ind w:left="118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5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57"/>
              <w:ind w:left="0"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57"/>
              <w:ind w:left="0"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57"/>
              <w:ind w:left="0"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57"/>
              <w:ind w:left="201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13" w:type="dxa"/>
          </w:tcPr>
          <w:p>
            <w:pPr>
              <w:pStyle w:val="TableParagraph"/>
              <w:spacing w:before="57"/>
              <w:ind w:left="314" w:right="3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</w:t>
            </w:r>
          </w:p>
        </w:tc>
      </w:tr>
      <w:tr>
        <w:trPr>
          <w:trHeight w:val="414" w:hRule="atLeast"/>
        </w:trPr>
        <w:tc>
          <w:tcPr>
            <w:tcW w:w="2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Bullying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3" w:type="dxa"/>
          </w:tcPr>
          <w:p>
            <w:pPr>
              <w:pStyle w:val="TableParagraph"/>
              <w:ind w:left="314" w:right="3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</w:tr>
      <w:tr>
        <w:trPr>
          <w:trHeight w:val="422" w:hRule="atLeast"/>
        </w:trPr>
        <w:tc>
          <w:tcPr>
            <w:tcW w:w="2876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Neglect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64"/>
              <w:ind w:left="208" w:right="1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64"/>
              <w:ind w:left="118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64"/>
              <w:ind w:left="163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64"/>
              <w:ind w:left="0"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64"/>
              <w:ind w:left="0"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64"/>
              <w:ind w:left="0"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64"/>
              <w:ind w:left="201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13" w:type="dxa"/>
          </w:tcPr>
          <w:p>
            <w:pPr>
              <w:pStyle w:val="TableParagraph"/>
              <w:spacing w:before="64"/>
              <w:ind w:left="0" w:right="2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198</w:t>
            </w:r>
          </w:p>
        </w:tc>
      </w:tr>
      <w:tr>
        <w:trPr>
          <w:trHeight w:val="397" w:hRule="atLeast"/>
        </w:trPr>
        <w:tc>
          <w:tcPr>
            <w:tcW w:w="2876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Pornography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5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3" w:type="dxa"/>
          </w:tcPr>
          <w:p>
            <w:pPr>
              <w:pStyle w:val="TableParagraph"/>
              <w:spacing w:before="52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876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Elderly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Neglect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6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6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6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3" w:type="dxa"/>
          </w:tcPr>
          <w:p>
            <w:pPr>
              <w:pStyle w:val="TableParagraph"/>
              <w:spacing w:before="64"/>
              <w:ind w:left="314" w:right="3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</w:tr>
      <w:tr>
        <w:trPr>
          <w:trHeight w:val="410" w:hRule="atLeast"/>
        </w:trPr>
        <w:tc>
          <w:tcPr>
            <w:tcW w:w="2876" w:type="dxa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Emotional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Abuse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59"/>
              <w:ind w:left="208" w:right="1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59"/>
              <w:ind w:left="118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59"/>
              <w:ind w:left="163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59"/>
              <w:ind w:left="0"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59"/>
              <w:ind w:left="0"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59"/>
              <w:ind w:left="0"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59"/>
              <w:ind w:left="201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13" w:type="dxa"/>
          </w:tcPr>
          <w:p>
            <w:pPr>
              <w:pStyle w:val="TableParagraph"/>
              <w:spacing w:before="59"/>
              <w:ind w:left="0" w:right="2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264</w:t>
            </w:r>
          </w:p>
        </w:tc>
      </w:tr>
      <w:tr>
        <w:trPr>
          <w:trHeight w:val="417" w:hRule="atLeast"/>
        </w:trPr>
        <w:tc>
          <w:tcPr>
            <w:tcW w:w="2876" w:type="dxa"/>
          </w:tcPr>
          <w:p>
            <w:pPr>
              <w:pStyle w:val="TableParagraph"/>
              <w:spacing w:line="292" w:lineRule="exact" w:before="0"/>
              <w:rPr>
                <w:sz w:val="24"/>
              </w:rPr>
            </w:pPr>
            <w:r>
              <w:rPr>
                <w:sz w:val="24"/>
              </w:rPr>
              <w:t>Forced </w:t>
            </w:r>
            <w:r>
              <w:rPr>
                <w:spacing w:val="-2"/>
                <w:sz w:val="24"/>
              </w:rPr>
              <w:t>Initiation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3" w:type="dxa"/>
          </w:tcPr>
          <w:p>
            <w:pPr>
              <w:pStyle w:val="TableParagraph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2876" w:type="dxa"/>
          </w:tcPr>
          <w:p>
            <w:pPr>
              <w:pStyle w:val="TableParagraph"/>
              <w:spacing w:line="292" w:lineRule="exact" w:before="0"/>
              <w:rPr>
                <w:sz w:val="24"/>
              </w:rPr>
            </w:pPr>
            <w:r>
              <w:rPr>
                <w:sz w:val="24"/>
              </w:rPr>
              <w:t>Forced</w:t>
            </w:r>
            <w:r>
              <w:rPr>
                <w:spacing w:val="-2"/>
                <w:sz w:val="24"/>
              </w:rPr>
              <w:t> Prostitution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6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6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6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3" w:type="dxa"/>
          </w:tcPr>
          <w:p>
            <w:pPr>
              <w:pStyle w:val="TableParagraph"/>
              <w:spacing w:before="64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2876" w:type="dxa"/>
          </w:tcPr>
          <w:p>
            <w:pPr>
              <w:pStyle w:val="TableParagraph"/>
              <w:spacing w:line="292" w:lineRule="exact" w:before="0"/>
              <w:rPr>
                <w:sz w:val="24"/>
              </w:rPr>
            </w:pPr>
            <w:r>
              <w:rPr>
                <w:sz w:val="24"/>
              </w:rPr>
              <w:t>Hate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Speech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9" w:hRule="atLeast"/>
        </w:trPr>
        <w:tc>
          <w:tcPr>
            <w:tcW w:w="2876" w:type="dxa"/>
          </w:tcPr>
          <w:p>
            <w:pPr>
              <w:pStyle w:val="TableParagraph"/>
              <w:spacing w:line="292" w:lineRule="exact" w:before="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Trafficking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6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6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6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spacing w:before="64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414" w:hRule="atLeast"/>
        </w:trPr>
        <w:tc>
          <w:tcPr>
            <w:tcW w:w="28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Incest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417" w:hRule="atLeast"/>
        </w:trPr>
        <w:tc>
          <w:tcPr>
            <w:tcW w:w="2876" w:type="dxa"/>
          </w:tcPr>
          <w:p>
            <w:pPr>
              <w:pStyle w:val="TableParagraph"/>
              <w:spacing w:line="292" w:lineRule="exact" w:before="0"/>
              <w:rPr>
                <w:sz w:val="24"/>
              </w:rPr>
            </w:pPr>
            <w:r>
              <w:rPr>
                <w:sz w:val="24"/>
              </w:rPr>
              <w:t>Indecent </w:t>
            </w:r>
            <w:r>
              <w:rPr>
                <w:spacing w:val="-2"/>
                <w:sz w:val="24"/>
              </w:rPr>
              <w:t>Assault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3" w:type="dxa"/>
          </w:tcPr>
          <w:p>
            <w:pPr>
              <w:pStyle w:val="TableParagraph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0" w:hRule="atLeast"/>
        </w:trPr>
        <w:tc>
          <w:tcPr>
            <w:tcW w:w="2876" w:type="dxa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2"/>
                <w:sz w:val="24"/>
              </w:rPr>
              <w:t>Molestation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6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6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6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6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spacing w:before="60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17" w:hRule="atLeast"/>
        </w:trPr>
        <w:tc>
          <w:tcPr>
            <w:tcW w:w="2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Violence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ind w:left="120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ind w:left="20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913" w:type="dxa"/>
          </w:tcPr>
          <w:p>
            <w:pPr>
              <w:pStyle w:val="TableParagraph"/>
              <w:ind w:left="0" w:right="2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985</w:t>
            </w:r>
          </w:p>
        </w:tc>
      </w:tr>
      <w:tr>
        <w:trPr>
          <w:trHeight w:val="421" w:hRule="atLeast"/>
        </w:trPr>
        <w:tc>
          <w:tcPr>
            <w:tcW w:w="2876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Rape/Corrective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Rape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64"/>
              <w:ind w:left="208" w:right="1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64"/>
              <w:ind w:left="118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64"/>
              <w:ind w:left="163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64"/>
              <w:ind w:left="0"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64"/>
              <w:ind w:left="0"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64"/>
              <w:ind w:left="0"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64"/>
              <w:ind w:left="201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13" w:type="dxa"/>
          </w:tcPr>
          <w:p>
            <w:pPr>
              <w:pStyle w:val="TableParagraph"/>
              <w:spacing w:before="64"/>
              <w:ind w:left="0" w:right="2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166</w:t>
            </w:r>
          </w:p>
        </w:tc>
      </w:tr>
      <w:tr>
        <w:trPr>
          <w:trHeight w:val="414" w:hRule="atLeast"/>
        </w:trPr>
        <w:tc>
          <w:tcPr>
            <w:tcW w:w="2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> Harassment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3" w:type="dxa"/>
          </w:tcPr>
          <w:p>
            <w:pPr>
              <w:pStyle w:val="TableParagraph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407" w:hRule="atLeast"/>
        </w:trPr>
        <w:tc>
          <w:tcPr>
            <w:tcW w:w="287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Stalking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5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5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5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spacing w:before="57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2876" w:type="dxa"/>
          </w:tcPr>
          <w:p>
            <w:pPr>
              <w:pStyle w:val="TableParagraph"/>
              <w:spacing w:line="292" w:lineRule="exact" w:before="0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or</w:t>
            </w:r>
          </w:p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Intimidation</w:t>
            </w:r>
          </w:p>
        </w:tc>
        <w:tc>
          <w:tcPr>
            <w:tcW w:w="811" w:type="dxa"/>
            <w:shd w:val="clear" w:color="auto" w:fill="C5D9F0"/>
          </w:tcPr>
          <w:p>
            <w:pPr>
              <w:pStyle w:val="TableParagraph"/>
              <w:spacing w:before="145"/>
              <w:ind w:left="208" w:right="1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29" w:type="dxa"/>
            <w:shd w:val="clear" w:color="auto" w:fill="C5D9F0"/>
          </w:tcPr>
          <w:p>
            <w:pPr>
              <w:pStyle w:val="TableParagraph"/>
              <w:spacing w:before="145"/>
              <w:ind w:left="118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21" w:type="dxa"/>
            <w:shd w:val="clear" w:color="auto" w:fill="C5D9F0"/>
          </w:tcPr>
          <w:p>
            <w:pPr>
              <w:pStyle w:val="TableParagraph"/>
              <w:spacing w:before="145"/>
              <w:ind w:left="163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32" w:type="dxa"/>
            <w:shd w:val="clear" w:color="auto" w:fill="D5E2BB"/>
          </w:tcPr>
          <w:p>
            <w:pPr>
              <w:pStyle w:val="TableParagraph"/>
              <w:spacing w:before="145"/>
              <w:ind w:left="0"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21" w:type="dxa"/>
            <w:shd w:val="clear" w:color="auto" w:fill="D5E2BB"/>
          </w:tcPr>
          <w:p>
            <w:pPr>
              <w:pStyle w:val="TableParagraph"/>
              <w:spacing w:before="145"/>
              <w:ind w:left="0"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10" w:type="dxa"/>
            <w:shd w:val="clear" w:color="auto" w:fill="D5E2BB"/>
          </w:tcPr>
          <w:p>
            <w:pPr>
              <w:pStyle w:val="TableParagraph"/>
              <w:spacing w:before="145"/>
              <w:ind w:left="0"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01" w:type="dxa"/>
            <w:shd w:val="clear" w:color="auto" w:fill="FAD3B4"/>
          </w:tcPr>
          <w:p>
            <w:pPr>
              <w:pStyle w:val="TableParagraph"/>
              <w:spacing w:before="145"/>
              <w:ind w:left="201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13" w:type="dxa"/>
          </w:tcPr>
          <w:p>
            <w:pPr>
              <w:pStyle w:val="TableParagraph"/>
              <w:spacing w:before="145"/>
              <w:ind w:left="0" w:right="2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166</w:t>
            </w:r>
          </w:p>
        </w:tc>
      </w:tr>
      <w:tr>
        <w:trPr>
          <w:trHeight w:val="561" w:hRule="atLeast"/>
        </w:trPr>
        <w:tc>
          <w:tcPr>
            <w:tcW w:w="2876" w:type="dxa"/>
          </w:tcPr>
          <w:p>
            <w:pPr>
              <w:pStyle w:val="TableParagraph"/>
              <w:spacing w:before="133"/>
              <w:ind w:left="1168" w:right="1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811" w:type="dxa"/>
            <w:shd w:val="clear" w:color="auto" w:fill="DDD9C3"/>
          </w:tcPr>
          <w:p>
            <w:pPr>
              <w:pStyle w:val="TableParagraph"/>
              <w:spacing w:before="133"/>
              <w:ind w:left="208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276</w:t>
            </w:r>
          </w:p>
        </w:tc>
        <w:tc>
          <w:tcPr>
            <w:tcW w:w="629" w:type="dxa"/>
            <w:shd w:val="clear" w:color="auto" w:fill="DDD9C3"/>
          </w:tcPr>
          <w:p>
            <w:pPr>
              <w:pStyle w:val="TableParagraph"/>
              <w:spacing w:before="133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339</w:t>
            </w:r>
          </w:p>
        </w:tc>
        <w:tc>
          <w:tcPr>
            <w:tcW w:w="721" w:type="dxa"/>
            <w:shd w:val="clear" w:color="auto" w:fill="DDD9C3"/>
          </w:tcPr>
          <w:p>
            <w:pPr>
              <w:pStyle w:val="TableParagraph"/>
              <w:spacing w:before="133"/>
              <w:ind w:left="165" w:right="15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259</w:t>
            </w:r>
          </w:p>
        </w:tc>
        <w:tc>
          <w:tcPr>
            <w:tcW w:w="632" w:type="dxa"/>
            <w:shd w:val="clear" w:color="auto" w:fill="DDD9C3"/>
          </w:tcPr>
          <w:p>
            <w:pPr>
              <w:pStyle w:val="TableParagraph"/>
              <w:spacing w:before="133"/>
              <w:ind w:left="0" w:right="12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238</w:t>
            </w:r>
          </w:p>
        </w:tc>
        <w:tc>
          <w:tcPr>
            <w:tcW w:w="721" w:type="dxa"/>
            <w:shd w:val="clear" w:color="auto" w:fill="DDD9C3"/>
          </w:tcPr>
          <w:p>
            <w:pPr>
              <w:pStyle w:val="TableParagraph"/>
              <w:spacing w:before="133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317</w:t>
            </w:r>
          </w:p>
        </w:tc>
        <w:tc>
          <w:tcPr>
            <w:tcW w:w="810" w:type="dxa"/>
            <w:shd w:val="clear" w:color="auto" w:fill="DDD9C3"/>
          </w:tcPr>
          <w:p>
            <w:pPr>
              <w:pStyle w:val="TableParagraph"/>
              <w:spacing w:before="133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294</w:t>
            </w:r>
          </w:p>
        </w:tc>
        <w:tc>
          <w:tcPr>
            <w:tcW w:w="801" w:type="dxa"/>
            <w:shd w:val="clear" w:color="auto" w:fill="DDD9C3"/>
          </w:tcPr>
          <w:p>
            <w:pPr>
              <w:pStyle w:val="TableParagraph"/>
              <w:spacing w:before="133"/>
              <w:ind w:left="201" w:right="2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235</w:t>
            </w:r>
          </w:p>
        </w:tc>
        <w:tc>
          <w:tcPr>
            <w:tcW w:w="913" w:type="dxa"/>
            <w:shd w:val="clear" w:color="auto" w:fill="DDD9C3"/>
          </w:tcPr>
          <w:p>
            <w:pPr>
              <w:pStyle w:val="TableParagraph"/>
              <w:spacing w:before="133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1958</w:t>
            </w:r>
          </w:p>
        </w:tc>
      </w:tr>
    </w:tbl>
    <w:sectPr>
      <w:pgSz w:w="11910" w:h="16840"/>
      <w:pgMar w:header="865" w:footer="0" w:top="3260" w:bottom="2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25824">
          <wp:simplePos x="0" y="0"/>
          <wp:positionH relativeFrom="page">
            <wp:posOffset>2535708</wp:posOffset>
          </wp:positionH>
          <wp:positionV relativeFrom="page">
            <wp:posOffset>549211</wp:posOffset>
          </wp:positionV>
          <wp:extent cx="2429448" cy="15276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9448" cy="152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lowerRoman"/>
      <w:lvlText w:val="(%1)"/>
      <w:lvlJc w:val="left"/>
      <w:pPr>
        <w:ind w:left="460" w:hanging="447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0202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4" w:hanging="4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9" w:hanging="4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3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8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7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2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7" w:hanging="4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right="41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dcterms:created xsi:type="dcterms:W3CDTF">2023-05-30T10:31:37Z</dcterms:created>
  <dcterms:modified xsi:type="dcterms:W3CDTF">2023-05-30T10:31:37Z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