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DA5EDA"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C058C6" w:rsidRDefault="00F916D5" w:rsidP="00C33C12">
      <w:pPr>
        <w:spacing w:line="360" w:lineRule="auto"/>
        <w:jc w:val="center"/>
        <w:rPr>
          <w:rFonts w:ascii="Arial" w:hAnsi="Arial" w:cs="Arial"/>
          <w:b/>
          <w:bCs/>
          <w:lang w:val="en-GB"/>
        </w:rPr>
      </w:pPr>
      <w:r w:rsidRPr="00C058C6">
        <w:rPr>
          <w:rFonts w:ascii="Arial" w:hAnsi="Arial" w:cs="Arial"/>
          <w:b/>
          <w:bCs/>
          <w:lang w:val="en-GB"/>
        </w:rPr>
        <w:t>NATIONAL ASSEMBLY</w:t>
      </w:r>
    </w:p>
    <w:p w:rsidR="00F916D5" w:rsidRPr="00C058C6" w:rsidRDefault="00F916D5" w:rsidP="00C33C12">
      <w:pPr>
        <w:spacing w:line="360" w:lineRule="auto"/>
        <w:ind w:left="540" w:hanging="540"/>
        <w:jc w:val="center"/>
        <w:rPr>
          <w:rFonts w:ascii="Arial" w:hAnsi="Arial" w:cs="Arial"/>
          <w:b/>
          <w:bCs/>
          <w:lang w:val="en-GB"/>
        </w:rPr>
      </w:pPr>
      <w:r w:rsidRPr="00C058C6">
        <w:rPr>
          <w:rFonts w:ascii="Arial" w:hAnsi="Arial" w:cs="Arial"/>
          <w:b/>
          <w:bCs/>
          <w:lang w:val="en-GB"/>
        </w:rPr>
        <w:t>QUESTIONS FOR WRITTEN REPLY</w:t>
      </w:r>
    </w:p>
    <w:p w:rsidR="00F916D5" w:rsidRPr="00C058C6" w:rsidRDefault="00F916D5" w:rsidP="00C33C12">
      <w:pPr>
        <w:spacing w:line="360" w:lineRule="auto"/>
        <w:jc w:val="center"/>
        <w:rPr>
          <w:rFonts w:ascii="Arial" w:hAnsi="Arial" w:cs="Arial"/>
          <w:b/>
          <w:bCs/>
          <w:lang w:val="en-GB"/>
        </w:rPr>
      </w:pPr>
      <w:r w:rsidRPr="00C058C6">
        <w:rPr>
          <w:rFonts w:ascii="Arial" w:hAnsi="Arial" w:cs="Arial"/>
          <w:b/>
          <w:bCs/>
          <w:lang w:val="en-GB"/>
        </w:rPr>
        <w:t xml:space="preserve">QUESTION NUMBER </w:t>
      </w:r>
      <w:r w:rsidR="004B4AB0" w:rsidRPr="00C058C6">
        <w:rPr>
          <w:rFonts w:ascii="Arial" w:hAnsi="Arial" w:cs="Arial"/>
          <w:b/>
          <w:bCs/>
          <w:lang w:val="en-GB"/>
        </w:rPr>
        <w:t>2015/</w:t>
      </w:r>
      <w:r w:rsidR="00F24657" w:rsidRPr="00C058C6">
        <w:rPr>
          <w:rFonts w:ascii="Arial" w:hAnsi="Arial" w:cs="Arial"/>
          <w:b/>
          <w:bCs/>
          <w:lang w:val="en-GB"/>
        </w:rPr>
        <w:t>3</w:t>
      </w:r>
      <w:r w:rsidR="007C4A3A">
        <w:rPr>
          <w:rFonts w:ascii="Arial" w:hAnsi="Arial" w:cs="Arial"/>
          <w:b/>
          <w:bCs/>
          <w:lang w:val="en-GB"/>
        </w:rPr>
        <w:t>880</w:t>
      </w:r>
    </w:p>
    <w:p w:rsidR="00F916D5" w:rsidRPr="00C058C6" w:rsidRDefault="00F916D5" w:rsidP="00542AD1">
      <w:pPr>
        <w:spacing w:line="360" w:lineRule="auto"/>
        <w:ind w:left="720"/>
        <w:jc w:val="center"/>
        <w:rPr>
          <w:rFonts w:ascii="Arial" w:hAnsi="Arial" w:cs="Arial"/>
          <w:b/>
          <w:bCs/>
          <w:lang w:val="en-GB"/>
        </w:rPr>
      </w:pPr>
      <w:r w:rsidRPr="00C058C6">
        <w:rPr>
          <w:rFonts w:ascii="Arial" w:hAnsi="Arial" w:cs="Arial"/>
          <w:b/>
          <w:bCs/>
          <w:lang w:val="en-GB"/>
        </w:rPr>
        <w:t xml:space="preserve">DATE OF PUBLICATION: </w:t>
      </w:r>
      <w:r w:rsidR="007C4A3A">
        <w:rPr>
          <w:rFonts w:ascii="Arial" w:hAnsi="Arial" w:cs="Arial"/>
          <w:b/>
          <w:bCs/>
          <w:lang w:val="en-GB"/>
        </w:rPr>
        <w:t xml:space="preserve">30 OCTOBER </w:t>
      </w:r>
      <w:r w:rsidR="00F24657" w:rsidRPr="00C058C6">
        <w:rPr>
          <w:rFonts w:ascii="Arial" w:hAnsi="Arial" w:cs="Arial"/>
          <w:b/>
          <w:bCs/>
          <w:lang w:val="en-GB"/>
        </w:rPr>
        <w:t>2015</w:t>
      </w:r>
    </w:p>
    <w:p w:rsidR="00542AD1" w:rsidRPr="00C058C6" w:rsidRDefault="00542AD1" w:rsidP="00542AD1">
      <w:pPr>
        <w:spacing w:line="360" w:lineRule="auto"/>
        <w:ind w:left="720"/>
        <w:jc w:val="center"/>
        <w:rPr>
          <w:rFonts w:ascii="Arial" w:hAnsi="Arial" w:cs="Arial"/>
          <w:b/>
          <w:bCs/>
          <w:lang w:val="en-GB"/>
        </w:rPr>
      </w:pPr>
    </w:p>
    <w:p w:rsidR="00F24657" w:rsidRPr="003A5CB8" w:rsidRDefault="00F24657" w:rsidP="00F24657">
      <w:pPr>
        <w:spacing w:before="100" w:beforeAutospacing="1" w:after="100" w:afterAutospacing="1"/>
        <w:jc w:val="both"/>
        <w:outlineLvl w:val="0"/>
        <w:rPr>
          <w:rFonts w:ascii="Arial" w:hAnsi="Arial" w:cs="Arial"/>
          <w:b/>
          <w:color w:val="000000"/>
        </w:rPr>
      </w:pPr>
      <w:r w:rsidRPr="003A5CB8">
        <w:rPr>
          <w:rFonts w:ascii="Arial" w:hAnsi="Arial" w:cs="Arial"/>
          <w:b/>
          <w:color w:val="000000"/>
        </w:rPr>
        <w:t>Mr K J Mileham (DA) to ask the Minister of Cooperative Governance and Traditional Affairs:</w:t>
      </w:r>
    </w:p>
    <w:p w:rsidR="007C4A3A" w:rsidRPr="003D25F5" w:rsidRDefault="007C4A3A" w:rsidP="007C4A3A">
      <w:pPr>
        <w:pStyle w:val="NormalWeb"/>
        <w:ind w:left="589" w:hanging="589"/>
        <w:jc w:val="both"/>
        <w:rPr>
          <w:rFonts w:ascii="Arial" w:hAnsi="Arial" w:cs="Arial"/>
          <w:color w:val="000000"/>
        </w:rPr>
      </w:pPr>
      <w:r w:rsidRPr="003D25F5">
        <w:rPr>
          <w:color w:val="000000"/>
        </w:rPr>
        <w:t>(1)</w:t>
      </w:r>
      <w:r w:rsidRPr="003D25F5">
        <w:rPr>
          <w:color w:val="000000"/>
        </w:rPr>
        <w:tab/>
      </w:r>
      <w:r w:rsidRPr="003D25F5">
        <w:rPr>
          <w:rFonts w:ascii="Arial" w:hAnsi="Arial" w:cs="Arial"/>
          <w:color w:val="000000"/>
        </w:rPr>
        <w:t>Whether any investigation is currently underway and/or was conducted into the non-compliance of municipalities with the Local Government: Municipal Property Rates Act, Act 29 of 2014, in the 2014-15 financial year; if not, why not; if so, which municipalities (a) are being and/or (b) have been investigated;</w:t>
      </w:r>
    </w:p>
    <w:p w:rsidR="007C4A3A" w:rsidRPr="003D25F5" w:rsidRDefault="007C4A3A" w:rsidP="007C4A3A">
      <w:pPr>
        <w:pStyle w:val="NormalWeb"/>
        <w:ind w:left="589" w:hanging="589"/>
        <w:jc w:val="both"/>
        <w:rPr>
          <w:rFonts w:ascii="Arial" w:hAnsi="Arial" w:cs="Arial"/>
          <w:color w:val="000000"/>
        </w:rPr>
      </w:pPr>
      <w:r w:rsidRPr="003D25F5">
        <w:rPr>
          <w:rFonts w:ascii="Arial" w:hAnsi="Arial" w:cs="Arial"/>
          <w:color w:val="000000"/>
        </w:rPr>
        <w:t>(2)</w:t>
      </w:r>
      <w:r w:rsidRPr="003D25F5">
        <w:rPr>
          <w:rFonts w:ascii="Arial" w:hAnsi="Arial" w:cs="Arial"/>
          <w:color w:val="000000"/>
        </w:rPr>
        <w:tab/>
        <w:t>(a) what is the current status of each of the specified investigations and (b) when is it anticipated that the investigations will be completed;</w:t>
      </w:r>
    </w:p>
    <w:p w:rsidR="007C4A3A" w:rsidRPr="003D25F5" w:rsidRDefault="007C4A3A" w:rsidP="007C4A3A">
      <w:pPr>
        <w:pStyle w:val="NormalWeb"/>
        <w:ind w:left="589" w:hanging="589"/>
        <w:jc w:val="both"/>
        <w:rPr>
          <w:rFonts w:ascii="Arial" w:hAnsi="Arial" w:cs="Arial"/>
          <w:color w:val="000000"/>
        </w:rPr>
      </w:pPr>
      <w:r w:rsidRPr="003D25F5">
        <w:rPr>
          <w:rFonts w:ascii="Arial" w:hAnsi="Arial" w:cs="Arial"/>
          <w:color w:val="000000"/>
        </w:rPr>
        <w:t>(3)</w:t>
      </w:r>
      <w:r w:rsidRPr="003D25F5">
        <w:rPr>
          <w:rFonts w:ascii="Arial" w:hAnsi="Arial" w:cs="Arial"/>
          <w:color w:val="000000"/>
        </w:rPr>
        <w:tab/>
        <w:t>what has he found are the causes for the municipalities’ non-compliance with the specified Act;</w:t>
      </w:r>
    </w:p>
    <w:p w:rsidR="007C4A3A" w:rsidRPr="003D25F5" w:rsidRDefault="007C4A3A" w:rsidP="007C4A3A">
      <w:pPr>
        <w:pStyle w:val="NormalWeb"/>
        <w:ind w:left="589" w:hanging="589"/>
        <w:jc w:val="both"/>
        <w:rPr>
          <w:color w:val="000000"/>
        </w:rPr>
      </w:pPr>
      <w:r w:rsidRPr="003D25F5">
        <w:rPr>
          <w:rFonts w:ascii="Arial" w:hAnsi="Arial" w:cs="Arial"/>
          <w:color w:val="000000"/>
        </w:rPr>
        <w:t>(4)</w:t>
      </w:r>
      <w:r w:rsidRPr="003D25F5">
        <w:rPr>
          <w:rFonts w:ascii="Arial" w:hAnsi="Arial" w:cs="Arial"/>
          <w:color w:val="000000"/>
        </w:rPr>
        <w:tab/>
        <w:t>whether he is taking any steps to ensure the compliance of the municipalities with the specified Act; if not, why not; if so, what are the relevant details?</w:t>
      </w:r>
      <w:r w:rsidRPr="003D25F5">
        <w:rPr>
          <w:rFonts w:ascii="Arial" w:hAnsi="Arial" w:cs="Arial"/>
          <w:color w:val="000000"/>
        </w:rPr>
        <w:tab/>
      </w:r>
      <w:r w:rsidRPr="003D25F5">
        <w:rPr>
          <w:color w:val="000000"/>
        </w:rPr>
        <w:tab/>
      </w:r>
      <w:r w:rsidRPr="003D25F5">
        <w:rPr>
          <w:color w:val="000000"/>
          <w:sz w:val="20"/>
          <w:szCs w:val="20"/>
        </w:rPr>
        <w:t>NW4692E</w:t>
      </w:r>
    </w:p>
    <w:p w:rsidR="005F1B78" w:rsidRDefault="0058060A" w:rsidP="005F1B78">
      <w:pPr>
        <w:spacing w:line="360" w:lineRule="auto"/>
        <w:jc w:val="both"/>
        <w:rPr>
          <w:rFonts w:ascii="Arial" w:hAnsi="Arial" w:cs="Arial"/>
          <w:b/>
          <w:bCs/>
          <w:color w:val="000000"/>
          <w:lang w:val="en-GB"/>
        </w:rPr>
      </w:pPr>
      <w:r>
        <w:rPr>
          <w:rFonts w:ascii="Arial" w:hAnsi="Arial" w:cs="Arial"/>
          <w:b/>
          <w:bCs/>
          <w:color w:val="000000"/>
          <w:lang w:val="en-GB"/>
        </w:rPr>
        <w:br w:type="page"/>
      </w:r>
      <w:r w:rsidR="00F916D5" w:rsidRPr="000D2C53">
        <w:rPr>
          <w:rFonts w:ascii="Arial" w:hAnsi="Arial" w:cs="Arial"/>
          <w:b/>
          <w:bCs/>
          <w:color w:val="000000"/>
          <w:lang w:val="en-GB"/>
        </w:rPr>
        <w:lastRenderedPageBreak/>
        <w:t>Reply:</w:t>
      </w:r>
    </w:p>
    <w:p w:rsidR="007C4A3A" w:rsidRDefault="007C4A3A" w:rsidP="005F1B78">
      <w:pPr>
        <w:spacing w:line="360" w:lineRule="auto"/>
        <w:jc w:val="both"/>
        <w:rPr>
          <w:rFonts w:ascii="Arial" w:hAnsi="Arial" w:cs="Arial"/>
          <w:b/>
          <w:bCs/>
          <w:color w:val="000000"/>
          <w:lang w:val="en-GB"/>
        </w:rPr>
      </w:pPr>
    </w:p>
    <w:p w:rsidR="00474B54" w:rsidRPr="006A1F28" w:rsidRDefault="00474B54" w:rsidP="00DC7CE4">
      <w:pPr>
        <w:numPr>
          <w:ilvl w:val="0"/>
          <w:numId w:val="18"/>
        </w:numPr>
        <w:ind w:left="634" w:hanging="634"/>
        <w:jc w:val="both"/>
        <w:rPr>
          <w:rFonts w:ascii="Arial" w:hAnsi="Arial" w:cs="Arial"/>
          <w:bCs/>
          <w:color w:val="000000"/>
          <w:lang w:val="en-GB"/>
        </w:rPr>
      </w:pPr>
      <w:r w:rsidRPr="006A1F28">
        <w:rPr>
          <w:rFonts w:ascii="Arial" w:hAnsi="Arial" w:cs="Arial"/>
          <w:lang w:val="en-GB"/>
        </w:rPr>
        <w:t xml:space="preserve">In the 2014/15 financial year 40 municipalities were assessed regarding compliance with the rating aspects of the Municipal Property Rates Act (the Act). 29 of the 40 municipalities were found not to be compliant with certain provisions of the Act. These include the requirement for adopting and publishing in the </w:t>
      </w:r>
      <w:r w:rsidRPr="006A1F28">
        <w:rPr>
          <w:rFonts w:ascii="Arial" w:hAnsi="Arial" w:cs="Arial"/>
          <w:i/>
          <w:lang w:val="en-GB"/>
        </w:rPr>
        <w:t>Provincial Gazette</w:t>
      </w:r>
      <w:r w:rsidRPr="006A1F28">
        <w:rPr>
          <w:rFonts w:ascii="Arial" w:hAnsi="Arial" w:cs="Arial"/>
          <w:lang w:val="en-GB"/>
        </w:rPr>
        <w:t xml:space="preserve"> the by-law to give effect to the implementation of the municipal rates policy as well as the resolution levying rates (section 6 and 14 of the Act).</w:t>
      </w:r>
    </w:p>
    <w:p w:rsidR="00474B54" w:rsidRDefault="00474B54" w:rsidP="007D5FB7">
      <w:pPr>
        <w:ind w:left="634"/>
        <w:jc w:val="both"/>
        <w:rPr>
          <w:rFonts w:ascii="Arial" w:hAnsi="Arial" w:cs="Arial"/>
          <w:bCs/>
          <w:color w:val="000000"/>
          <w:lang w:val="en-GB"/>
        </w:rPr>
      </w:pPr>
    </w:p>
    <w:p w:rsidR="00417EBE" w:rsidRDefault="001B5048" w:rsidP="007D5FB7">
      <w:pPr>
        <w:ind w:left="634"/>
        <w:jc w:val="both"/>
        <w:rPr>
          <w:rFonts w:ascii="Arial" w:hAnsi="Arial" w:cs="Arial"/>
          <w:bCs/>
          <w:color w:val="000000"/>
          <w:lang w:val="en-GB"/>
        </w:rPr>
      </w:pPr>
      <w:r>
        <w:rPr>
          <w:rFonts w:ascii="Arial" w:hAnsi="Arial" w:cs="Arial"/>
          <w:bCs/>
          <w:color w:val="000000"/>
          <w:lang w:val="en-GB"/>
        </w:rPr>
        <w:t>T</w:t>
      </w:r>
      <w:r w:rsidR="007D5FB7">
        <w:rPr>
          <w:rFonts w:ascii="Arial" w:hAnsi="Arial" w:cs="Arial"/>
          <w:bCs/>
          <w:color w:val="000000"/>
          <w:lang w:val="en-GB"/>
        </w:rPr>
        <w:t xml:space="preserve">he department wrote letters to the </w:t>
      </w:r>
      <w:r>
        <w:rPr>
          <w:rFonts w:ascii="Arial" w:hAnsi="Arial" w:cs="Arial"/>
          <w:bCs/>
          <w:color w:val="000000"/>
          <w:lang w:val="en-GB"/>
        </w:rPr>
        <w:t>29 of the 40 municipalities that were found to be non-compliant</w:t>
      </w:r>
      <w:r w:rsidR="00474B54">
        <w:rPr>
          <w:rFonts w:ascii="Arial" w:hAnsi="Arial" w:cs="Arial"/>
          <w:bCs/>
          <w:color w:val="000000"/>
          <w:lang w:val="en-GB"/>
        </w:rPr>
        <w:t>.</w:t>
      </w:r>
      <w:r>
        <w:rPr>
          <w:rFonts w:ascii="Arial" w:hAnsi="Arial" w:cs="Arial"/>
          <w:bCs/>
          <w:color w:val="000000"/>
          <w:lang w:val="en-GB"/>
        </w:rPr>
        <w:t xml:space="preserve"> The letters outlined i</w:t>
      </w:r>
      <w:r w:rsidR="007D5FB7">
        <w:rPr>
          <w:rFonts w:ascii="Arial" w:hAnsi="Arial" w:cs="Arial"/>
          <w:bCs/>
          <w:color w:val="000000"/>
          <w:lang w:val="en-GB"/>
        </w:rPr>
        <w:t>ssues of non-compliance</w:t>
      </w:r>
      <w:r w:rsidR="007A2128">
        <w:rPr>
          <w:rFonts w:ascii="Arial" w:hAnsi="Arial" w:cs="Arial"/>
          <w:bCs/>
          <w:color w:val="000000"/>
          <w:lang w:val="en-GB"/>
        </w:rPr>
        <w:t xml:space="preserve"> and how those matters should be addressed</w:t>
      </w:r>
      <w:r>
        <w:rPr>
          <w:rFonts w:ascii="Arial" w:hAnsi="Arial" w:cs="Arial"/>
          <w:bCs/>
          <w:color w:val="000000"/>
          <w:lang w:val="en-GB"/>
        </w:rPr>
        <w:t>. M</w:t>
      </w:r>
      <w:r w:rsidR="007D5FB7">
        <w:rPr>
          <w:rFonts w:ascii="Arial" w:hAnsi="Arial" w:cs="Arial"/>
          <w:bCs/>
          <w:color w:val="000000"/>
          <w:lang w:val="en-GB"/>
        </w:rPr>
        <w:t xml:space="preserve">onitoring </w:t>
      </w:r>
      <w:r>
        <w:rPr>
          <w:rFonts w:ascii="Arial" w:hAnsi="Arial" w:cs="Arial"/>
          <w:bCs/>
          <w:color w:val="000000"/>
          <w:lang w:val="en-GB"/>
        </w:rPr>
        <w:t xml:space="preserve">of </w:t>
      </w:r>
      <w:r w:rsidR="00F014C5">
        <w:rPr>
          <w:rFonts w:ascii="Arial" w:hAnsi="Arial" w:cs="Arial"/>
          <w:bCs/>
          <w:color w:val="000000"/>
          <w:lang w:val="en-GB"/>
        </w:rPr>
        <w:t xml:space="preserve">municipal </w:t>
      </w:r>
      <w:r w:rsidR="007D5FB7">
        <w:rPr>
          <w:rFonts w:ascii="Arial" w:hAnsi="Arial" w:cs="Arial"/>
          <w:bCs/>
          <w:color w:val="000000"/>
          <w:lang w:val="en-GB"/>
        </w:rPr>
        <w:t xml:space="preserve">progress </w:t>
      </w:r>
      <w:r w:rsidR="007A2128">
        <w:rPr>
          <w:rFonts w:ascii="Arial" w:hAnsi="Arial" w:cs="Arial"/>
          <w:bCs/>
          <w:color w:val="000000"/>
          <w:lang w:val="en-GB"/>
        </w:rPr>
        <w:t xml:space="preserve">towards </w:t>
      </w:r>
      <w:r w:rsidR="007D5FB7">
        <w:rPr>
          <w:rFonts w:ascii="Arial" w:hAnsi="Arial" w:cs="Arial"/>
          <w:bCs/>
          <w:color w:val="000000"/>
          <w:lang w:val="en-GB"/>
        </w:rPr>
        <w:t>resolution of those matters</w:t>
      </w:r>
      <w:r>
        <w:rPr>
          <w:rFonts w:ascii="Arial" w:hAnsi="Arial" w:cs="Arial"/>
          <w:bCs/>
          <w:color w:val="000000"/>
          <w:lang w:val="en-GB"/>
        </w:rPr>
        <w:t xml:space="preserve"> indicate that as of 9 October 2015, 15 of the 29 previously non-compliant municipalities are now in compliance</w:t>
      </w:r>
      <w:r w:rsidR="007D5FB7">
        <w:rPr>
          <w:rFonts w:ascii="Arial" w:hAnsi="Arial" w:cs="Arial"/>
          <w:bCs/>
          <w:color w:val="000000"/>
          <w:lang w:val="en-GB"/>
        </w:rPr>
        <w:t>.</w:t>
      </w:r>
      <w:r>
        <w:rPr>
          <w:rFonts w:ascii="Arial" w:hAnsi="Arial" w:cs="Arial"/>
          <w:bCs/>
          <w:color w:val="000000"/>
          <w:lang w:val="en-GB"/>
        </w:rPr>
        <w:t xml:space="preserve"> </w:t>
      </w:r>
      <w:r w:rsidR="00707914">
        <w:rPr>
          <w:rFonts w:ascii="Arial" w:hAnsi="Arial" w:cs="Arial"/>
          <w:bCs/>
          <w:color w:val="000000"/>
          <w:lang w:val="en-GB"/>
        </w:rPr>
        <w:t xml:space="preserve">The department will continue monitoring municipal compliance with the Act with the objective of addressing non-compliant matters as part of the 2016/17 municipal budget preparation process. </w:t>
      </w:r>
      <w:r w:rsidR="007D5FB7">
        <w:rPr>
          <w:rFonts w:ascii="Arial" w:hAnsi="Arial" w:cs="Arial"/>
          <w:bCs/>
          <w:color w:val="000000"/>
          <w:lang w:val="en-GB"/>
        </w:rPr>
        <w:t xml:space="preserve"> </w:t>
      </w:r>
    </w:p>
    <w:p w:rsidR="00D540EA" w:rsidRDefault="00D540EA" w:rsidP="00D540EA">
      <w:pPr>
        <w:ind w:left="634"/>
        <w:jc w:val="both"/>
        <w:rPr>
          <w:rFonts w:ascii="Arial" w:hAnsi="Arial" w:cs="Arial"/>
          <w:bCs/>
          <w:color w:val="000000"/>
          <w:lang w:val="en-GB"/>
        </w:rPr>
      </w:pPr>
    </w:p>
    <w:p w:rsidR="007722D7" w:rsidRDefault="006A1F28" w:rsidP="00D540EA">
      <w:pPr>
        <w:numPr>
          <w:ilvl w:val="0"/>
          <w:numId w:val="18"/>
        </w:numPr>
        <w:ind w:left="630" w:hanging="630"/>
        <w:jc w:val="both"/>
        <w:rPr>
          <w:rFonts w:ascii="Arial" w:hAnsi="Arial" w:cs="Arial"/>
          <w:bCs/>
          <w:color w:val="000000"/>
          <w:lang w:val="en-GB"/>
        </w:rPr>
      </w:pPr>
      <w:r>
        <w:rPr>
          <w:rFonts w:ascii="Arial" w:hAnsi="Arial" w:cs="Arial"/>
          <w:bCs/>
          <w:color w:val="000000"/>
          <w:lang w:val="en-GB"/>
        </w:rPr>
        <w:t>Please refer to (1) above and (4) below</w:t>
      </w:r>
      <w:r w:rsidR="007722D7">
        <w:rPr>
          <w:rFonts w:ascii="Arial" w:hAnsi="Arial" w:cs="Arial"/>
          <w:bCs/>
          <w:color w:val="000000"/>
          <w:lang w:val="en-GB"/>
        </w:rPr>
        <w:t>.</w:t>
      </w:r>
    </w:p>
    <w:p w:rsidR="00D540EA" w:rsidRDefault="00D540EA" w:rsidP="00D540EA">
      <w:pPr>
        <w:pStyle w:val="ListParagraph"/>
        <w:rPr>
          <w:rFonts w:ascii="Arial" w:hAnsi="Arial" w:cs="Arial"/>
          <w:bCs/>
          <w:color w:val="000000"/>
          <w:lang w:val="en-GB"/>
        </w:rPr>
      </w:pPr>
    </w:p>
    <w:p w:rsidR="00D540EA" w:rsidRPr="006A1F28" w:rsidRDefault="007D5FB7" w:rsidP="00DC7CE4">
      <w:pPr>
        <w:numPr>
          <w:ilvl w:val="0"/>
          <w:numId w:val="18"/>
        </w:numPr>
        <w:ind w:left="630" w:hanging="630"/>
        <w:jc w:val="both"/>
        <w:rPr>
          <w:rFonts w:ascii="Arial" w:hAnsi="Arial" w:cs="Arial"/>
          <w:bCs/>
          <w:color w:val="000000"/>
          <w:lang w:val="en-GB"/>
        </w:rPr>
      </w:pPr>
      <w:r w:rsidRPr="006A1F28">
        <w:rPr>
          <w:rFonts w:ascii="Arial" w:hAnsi="Arial" w:cs="Arial"/>
          <w:bCs/>
          <w:color w:val="000000"/>
          <w:lang w:val="en-GB"/>
        </w:rPr>
        <w:t>From the monitoring and assessments conducted</w:t>
      </w:r>
      <w:r w:rsidR="00F014C5" w:rsidRPr="006A1F28">
        <w:rPr>
          <w:rFonts w:ascii="Arial" w:hAnsi="Arial" w:cs="Arial"/>
          <w:bCs/>
          <w:color w:val="000000"/>
          <w:lang w:val="en-GB"/>
        </w:rPr>
        <w:t>,</w:t>
      </w:r>
      <w:r w:rsidRPr="006A1F28">
        <w:rPr>
          <w:rFonts w:ascii="Arial" w:hAnsi="Arial" w:cs="Arial"/>
          <w:bCs/>
          <w:color w:val="000000"/>
          <w:lang w:val="en-GB"/>
        </w:rPr>
        <w:t xml:space="preserve"> some of the causes were lack of understanding that </w:t>
      </w:r>
      <w:r w:rsidR="007A2128" w:rsidRPr="006A1F28">
        <w:rPr>
          <w:rFonts w:ascii="Arial" w:hAnsi="Arial" w:cs="Arial"/>
          <w:bCs/>
          <w:color w:val="000000"/>
          <w:lang w:val="en-GB"/>
        </w:rPr>
        <w:t>C</w:t>
      </w:r>
      <w:r w:rsidRPr="006A1F28">
        <w:rPr>
          <w:rFonts w:ascii="Arial" w:hAnsi="Arial" w:cs="Arial"/>
          <w:bCs/>
          <w:color w:val="000000"/>
          <w:lang w:val="en-GB"/>
        </w:rPr>
        <w:t xml:space="preserve">ouncil </w:t>
      </w:r>
      <w:r w:rsidR="007A2128" w:rsidRPr="006A1F28">
        <w:rPr>
          <w:rFonts w:ascii="Arial" w:hAnsi="Arial" w:cs="Arial"/>
          <w:bCs/>
          <w:color w:val="000000"/>
          <w:lang w:val="en-GB"/>
        </w:rPr>
        <w:t xml:space="preserve">adopted documents </w:t>
      </w:r>
      <w:r w:rsidR="00F014C5" w:rsidRPr="006A1F28">
        <w:rPr>
          <w:rFonts w:ascii="Arial" w:hAnsi="Arial" w:cs="Arial"/>
          <w:bCs/>
          <w:color w:val="000000"/>
          <w:lang w:val="en-GB"/>
        </w:rPr>
        <w:t>(i.e</w:t>
      </w:r>
      <w:r w:rsidRPr="006A1F28">
        <w:rPr>
          <w:rFonts w:ascii="Arial" w:hAnsi="Arial" w:cs="Arial"/>
          <w:bCs/>
          <w:color w:val="000000"/>
          <w:lang w:val="en-GB"/>
        </w:rPr>
        <w:t xml:space="preserve"> by-law</w:t>
      </w:r>
      <w:r w:rsidR="00F014C5" w:rsidRPr="006A1F28">
        <w:rPr>
          <w:rFonts w:ascii="Arial" w:hAnsi="Arial" w:cs="Arial"/>
          <w:bCs/>
          <w:color w:val="000000"/>
          <w:lang w:val="en-GB"/>
        </w:rPr>
        <w:t>s</w:t>
      </w:r>
      <w:r w:rsidRPr="006A1F28">
        <w:rPr>
          <w:rFonts w:ascii="Arial" w:hAnsi="Arial" w:cs="Arial"/>
          <w:bCs/>
          <w:color w:val="000000"/>
          <w:lang w:val="en-GB"/>
        </w:rPr>
        <w:t xml:space="preserve"> to give effect </w:t>
      </w:r>
      <w:r w:rsidR="00F014C5" w:rsidRPr="006A1F28">
        <w:rPr>
          <w:rFonts w:ascii="Arial" w:hAnsi="Arial" w:cs="Arial"/>
          <w:bCs/>
          <w:color w:val="000000"/>
          <w:lang w:val="en-GB"/>
        </w:rPr>
        <w:t>to rates policies</w:t>
      </w:r>
      <w:r w:rsidRPr="006A1F28">
        <w:rPr>
          <w:rFonts w:ascii="Arial" w:hAnsi="Arial" w:cs="Arial"/>
          <w:bCs/>
          <w:color w:val="000000"/>
          <w:lang w:val="en-GB"/>
        </w:rPr>
        <w:t xml:space="preserve"> and resolution levying rates) </w:t>
      </w:r>
      <w:r w:rsidR="006A1F28" w:rsidRPr="006A1F28">
        <w:rPr>
          <w:rFonts w:ascii="Arial" w:hAnsi="Arial" w:cs="Arial"/>
          <w:bCs/>
          <w:color w:val="000000"/>
          <w:lang w:val="en-GB"/>
        </w:rPr>
        <w:t>must be</w:t>
      </w:r>
      <w:r w:rsidRPr="006A1F28">
        <w:rPr>
          <w:rFonts w:ascii="Arial" w:hAnsi="Arial" w:cs="Arial"/>
          <w:bCs/>
          <w:color w:val="000000"/>
          <w:lang w:val="en-GB"/>
        </w:rPr>
        <w:t xml:space="preserve"> published in the relevant </w:t>
      </w:r>
      <w:r w:rsidRPr="006A1F28">
        <w:rPr>
          <w:rFonts w:ascii="Arial" w:hAnsi="Arial" w:cs="Arial"/>
          <w:bCs/>
          <w:i/>
          <w:color w:val="000000"/>
          <w:lang w:val="en-GB"/>
        </w:rPr>
        <w:t>Provincial Gazette</w:t>
      </w:r>
      <w:r w:rsidRPr="006A1F28">
        <w:rPr>
          <w:rFonts w:ascii="Arial" w:hAnsi="Arial" w:cs="Arial"/>
          <w:bCs/>
          <w:color w:val="000000"/>
          <w:lang w:val="en-GB"/>
        </w:rPr>
        <w:t xml:space="preserve"> </w:t>
      </w:r>
      <w:r w:rsidR="007A2128" w:rsidRPr="006A1F28">
        <w:rPr>
          <w:rFonts w:ascii="Arial" w:hAnsi="Arial" w:cs="Arial"/>
          <w:bCs/>
          <w:color w:val="000000"/>
          <w:lang w:val="en-GB"/>
        </w:rPr>
        <w:t>as required by the law</w:t>
      </w:r>
      <w:r w:rsidR="006A1F28" w:rsidRPr="006A1F28">
        <w:rPr>
          <w:rFonts w:ascii="Arial" w:hAnsi="Arial" w:cs="Arial"/>
          <w:bCs/>
          <w:color w:val="000000"/>
          <w:lang w:val="en-GB"/>
        </w:rPr>
        <w:t>.</w:t>
      </w:r>
      <w:r w:rsidR="007A2128" w:rsidRPr="006A1F28">
        <w:rPr>
          <w:rFonts w:ascii="Arial" w:hAnsi="Arial" w:cs="Arial"/>
          <w:bCs/>
          <w:color w:val="000000"/>
          <w:lang w:val="en-GB"/>
        </w:rPr>
        <w:t xml:space="preserve"> </w:t>
      </w:r>
      <w:r w:rsidR="00707914" w:rsidRPr="006A1F28">
        <w:rPr>
          <w:rFonts w:ascii="Arial" w:eastAsia="Calibri" w:hAnsi="Arial" w:cs="Arial"/>
          <w:color w:val="000000"/>
        </w:rPr>
        <w:t>After identifying these kinds of non-compliance, a Circular (with specimen by-law and resolution levying rates) was issued to all municipalities</w:t>
      </w:r>
      <w:r w:rsidR="006A1F28" w:rsidRPr="006A1F28">
        <w:rPr>
          <w:rFonts w:ascii="Arial" w:eastAsia="Calibri" w:hAnsi="Arial" w:cs="Arial"/>
          <w:color w:val="000000"/>
        </w:rPr>
        <w:t xml:space="preserve"> on 10 April 2015</w:t>
      </w:r>
      <w:r w:rsidR="00707914" w:rsidRPr="006A1F28">
        <w:rPr>
          <w:rFonts w:ascii="Arial" w:eastAsia="Calibri" w:hAnsi="Arial" w:cs="Arial"/>
          <w:color w:val="000000"/>
        </w:rPr>
        <w:t xml:space="preserve">. </w:t>
      </w:r>
    </w:p>
    <w:p w:rsidR="006A1F28" w:rsidRPr="006A1F28" w:rsidRDefault="006A1F28" w:rsidP="006A1F28">
      <w:pPr>
        <w:ind w:left="630"/>
        <w:jc w:val="both"/>
        <w:rPr>
          <w:rFonts w:ascii="Arial" w:hAnsi="Arial" w:cs="Arial"/>
          <w:bCs/>
          <w:color w:val="000000"/>
          <w:lang w:val="en-GB"/>
        </w:rPr>
      </w:pPr>
    </w:p>
    <w:p w:rsidR="00D0502B" w:rsidRDefault="00885662" w:rsidP="00D540EA">
      <w:pPr>
        <w:numPr>
          <w:ilvl w:val="0"/>
          <w:numId w:val="18"/>
        </w:numPr>
        <w:ind w:left="630" w:hanging="630"/>
        <w:jc w:val="both"/>
        <w:rPr>
          <w:rFonts w:ascii="Arial" w:hAnsi="Arial" w:cs="Arial"/>
        </w:rPr>
      </w:pPr>
      <w:r>
        <w:rPr>
          <w:rFonts w:ascii="Arial" w:hAnsi="Arial" w:cs="Arial"/>
        </w:rPr>
        <w:t>Yes. As already indicated in (1)</w:t>
      </w:r>
      <w:r w:rsidR="00707914">
        <w:rPr>
          <w:rFonts w:ascii="Arial" w:hAnsi="Arial" w:cs="Arial"/>
        </w:rPr>
        <w:t xml:space="preserve"> and (3)</w:t>
      </w:r>
      <w:r>
        <w:rPr>
          <w:rFonts w:ascii="Arial" w:hAnsi="Arial" w:cs="Arial"/>
        </w:rPr>
        <w:t xml:space="preserve"> above</w:t>
      </w:r>
      <w:r w:rsidR="00F014C5">
        <w:rPr>
          <w:rFonts w:ascii="Arial" w:hAnsi="Arial" w:cs="Arial"/>
        </w:rPr>
        <w:t>,</w:t>
      </w:r>
      <w:r>
        <w:rPr>
          <w:rFonts w:ascii="Arial" w:hAnsi="Arial" w:cs="Arial"/>
        </w:rPr>
        <w:t xml:space="preserve"> the department is continuing to monitor municipal compliance with the </w:t>
      </w:r>
      <w:r w:rsidR="00AD4DF6">
        <w:rPr>
          <w:rFonts w:ascii="Arial" w:hAnsi="Arial" w:cs="Arial"/>
        </w:rPr>
        <w:t xml:space="preserve">critical provisions of the </w:t>
      </w:r>
      <w:r>
        <w:rPr>
          <w:rFonts w:ascii="Arial" w:hAnsi="Arial" w:cs="Arial"/>
        </w:rPr>
        <w:t xml:space="preserve">Act </w:t>
      </w:r>
      <w:r w:rsidR="00AD4DF6">
        <w:rPr>
          <w:rFonts w:ascii="Arial" w:hAnsi="Arial" w:cs="Arial"/>
        </w:rPr>
        <w:t xml:space="preserve">and </w:t>
      </w:r>
      <w:r>
        <w:rPr>
          <w:rFonts w:ascii="Arial" w:hAnsi="Arial" w:cs="Arial"/>
        </w:rPr>
        <w:t xml:space="preserve">where required </w:t>
      </w:r>
      <w:r w:rsidR="00AD4DF6">
        <w:rPr>
          <w:rFonts w:ascii="Arial" w:hAnsi="Arial" w:cs="Arial"/>
        </w:rPr>
        <w:t xml:space="preserve">it </w:t>
      </w:r>
      <w:r>
        <w:rPr>
          <w:rFonts w:ascii="Arial" w:hAnsi="Arial" w:cs="Arial"/>
        </w:rPr>
        <w:t>provid</w:t>
      </w:r>
      <w:r w:rsidR="00AD4DF6">
        <w:rPr>
          <w:rFonts w:ascii="Arial" w:hAnsi="Arial" w:cs="Arial"/>
        </w:rPr>
        <w:t>e</w:t>
      </w:r>
      <w:r w:rsidR="00707914">
        <w:rPr>
          <w:rFonts w:ascii="Arial" w:hAnsi="Arial" w:cs="Arial"/>
        </w:rPr>
        <w:t>s</w:t>
      </w:r>
      <w:r w:rsidR="00AD4DF6">
        <w:rPr>
          <w:rFonts w:ascii="Arial" w:hAnsi="Arial" w:cs="Arial"/>
        </w:rPr>
        <w:t xml:space="preserve"> </w:t>
      </w:r>
      <w:r>
        <w:rPr>
          <w:rFonts w:ascii="Arial" w:hAnsi="Arial" w:cs="Arial"/>
        </w:rPr>
        <w:t>the necessary guidance.</w:t>
      </w:r>
      <w:r w:rsidR="00AD4DF6">
        <w:rPr>
          <w:rFonts w:ascii="Arial" w:hAnsi="Arial" w:cs="Arial"/>
        </w:rPr>
        <w:t xml:space="preserve"> </w:t>
      </w:r>
      <w:r w:rsidR="00707914">
        <w:rPr>
          <w:rFonts w:ascii="Arial" w:hAnsi="Arial" w:cs="Arial"/>
          <w:lang w:val="en-GB"/>
        </w:rPr>
        <w:t xml:space="preserve">Whilst in the 2014-15 financial year only 40 municipalities were assessed for compliance, for the 2015/16 financial year the number is 152, and this is envisaged to increase to 193 in 2016/17 financial year, and thereafter all municipalities will be assessed on an annually basis. </w:t>
      </w:r>
      <w:r w:rsidR="00D510EC">
        <w:rPr>
          <w:rFonts w:ascii="Arial" w:hAnsi="Arial" w:cs="Arial"/>
          <w:lang w:val="en-GB"/>
        </w:rPr>
        <w:t>The objective is to institutionalise municipal compliance with critical provisions of the Act.</w:t>
      </w:r>
    </w:p>
    <w:p w:rsidR="00C67E87" w:rsidRDefault="00C67E87" w:rsidP="00C67E87">
      <w:pPr>
        <w:spacing w:line="360" w:lineRule="auto"/>
        <w:jc w:val="both"/>
        <w:rPr>
          <w:rFonts w:ascii="Arial" w:hAnsi="Arial" w:cs="Arial"/>
        </w:rPr>
      </w:pPr>
    </w:p>
    <w:p w:rsidR="00C67E87" w:rsidRPr="00C67E87" w:rsidRDefault="00C67E87" w:rsidP="00C67E87">
      <w:pPr>
        <w:spacing w:line="360" w:lineRule="auto"/>
        <w:jc w:val="both"/>
        <w:rPr>
          <w:rFonts w:ascii="Arial" w:hAnsi="Arial" w:cs="Arial"/>
          <w:bCs/>
          <w:color w:val="000000"/>
          <w:lang w:val="en-GB"/>
        </w:rPr>
      </w:pPr>
    </w:p>
    <w:p w:rsidR="00D0502B" w:rsidRDefault="00D0502B" w:rsidP="00F7762F">
      <w:pPr>
        <w:spacing w:line="360" w:lineRule="auto"/>
        <w:jc w:val="both"/>
        <w:rPr>
          <w:rFonts w:ascii="Arial" w:hAnsi="Arial" w:cs="Arial"/>
          <w:bCs/>
          <w:color w:val="000000"/>
          <w:lang w:val="en-GB"/>
        </w:rPr>
      </w:pPr>
    </w:p>
    <w:p w:rsidR="00147245" w:rsidRPr="00D17E85" w:rsidRDefault="00DA5EDA" w:rsidP="00147245">
      <w:pPr>
        <w:tabs>
          <w:tab w:val="left" w:pos="4678"/>
        </w:tabs>
        <w:ind w:left="1440" w:firstLine="720"/>
        <w:rPr>
          <w:rFonts w:ascii="Arial" w:hAnsi="Arial" w:cs="Arial"/>
          <w:lang w:val="en-GB"/>
        </w:rPr>
      </w:pPr>
      <w:r>
        <w:rPr>
          <w:noProof/>
          <w:sz w:val="56"/>
          <w:szCs w:val="56"/>
          <w:lang w:val="en-ZA" w:eastAsia="en-ZA"/>
        </w:rPr>
        <w:drawing>
          <wp:anchor distT="0" distB="0" distL="114300" distR="114300" simplePos="0" relativeHeight="251657728" behindDoc="0" locked="0" layoutInCell="1" allowOverlap="0">
            <wp:simplePos x="0" y="0"/>
            <wp:positionH relativeFrom="column">
              <wp:posOffset>1485900</wp:posOffset>
            </wp:positionH>
            <wp:positionV relativeFrom="paragraph">
              <wp:posOffset>-114300</wp:posOffset>
            </wp:positionV>
            <wp:extent cx="83820" cy="34290"/>
            <wp:effectExtent l="19050" t="0" r="0" b="0"/>
            <wp:wrapSquare wrapText="bothSides"/>
            <wp:docPr id="3" name="Picture 0" descr="Cooporate Gov Ministry 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oporate Gov Ministry letter.jpg"/>
                    <pic:cNvPicPr>
                      <a:picLocks noChangeAspect="1" noChangeArrowheads="1"/>
                    </pic:cNvPicPr>
                  </pic:nvPicPr>
                  <pic:blipFill>
                    <a:blip r:embed="rId9" cstate="print"/>
                    <a:srcRect/>
                    <a:stretch>
                      <a:fillRect/>
                    </a:stretch>
                  </pic:blipFill>
                  <pic:spPr bwMode="auto">
                    <a:xfrm>
                      <a:off x="0" y="0"/>
                      <a:ext cx="83820" cy="34290"/>
                    </a:xfrm>
                    <a:prstGeom prst="rect">
                      <a:avLst/>
                    </a:prstGeom>
                    <a:noFill/>
                    <a:ln w="9525">
                      <a:noFill/>
                      <a:miter lim="800000"/>
                      <a:headEnd/>
                      <a:tailEnd/>
                    </a:ln>
                  </pic:spPr>
                </pic:pic>
              </a:graphicData>
            </a:graphic>
          </wp:anchor>
        </w:drawing>
      </w:r>
    </w:p>
    <w:sectPr w:rsidR="00147245" w:rsidRPr="00D17E85"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600" w:rsidRDefault="00986600">
      <w:r>
        <w:separator/>
      </w:r>
    </w:p>
  </w:endnote>
  <w:endnote w:type="continuationSeparator" w:id="0">
    <w:p w:rsidR="00986600" w:rsidRDefault="009866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600" w:rsidRDefault="00986600">
      <w:r>
        <w:separator/>
      </w:r>
    </w:p>
  </w:footnote>
  <w:footnote w:type="continuationSeparator" w:id="0">
    <w:p w:rsidR="00986600" w:rsidRDefault="009866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6E11A72"/>
    <w:multiLevelType w:val="hybridMultilevel"/>
    <w:tmpl w:val="C46023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E03C89"/>
    <w:multiLevelType w:val="hybridMultilevel"/>
    <w:tmpl w:val="5D40E71E"/>
    <w:lvl w:ilvl="0" w:tplc="295E826C">
      <w:start w:val="3"/>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37511B0"/>
    <w:multiLevelType w:val="hybridMultilevel"/>
    <w:tmpl w:val="96FCDEA6"/>
    <w:lvl w:ilvl="0" w:tplc="579A487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3E5C2313"/>
    <w:multiLevelType w:val="hybridMultilevel"/>
    <w:tmpl w:val="80E656C8"/>
    <w:lvl w:ilvl="0" w:tplc="AD7295C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80721C3"/>
    <w:multiLevelType w:val="hybridMultilevel"/>
    <w:tmpl w:val="9FBC834E"/>
    <w:lvl w:ilvl="0" w:tplc="1DD83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C36534"/>
    <w:multiLevelType w:val="hybridMultilevel"/>
    <w:tmpl w:val="E94E035A"/>
    <w:lvl w:ilvl="0" w:tplc="C58E8A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3"/>
  </w:num>
  <w:num w:numId="4">
    <w:abstractNumId w:val="11"/>
  </w:num>
  <w:num w:numId="5">
    <w:abstractNumId w:val="10"/>
  </w:num>
  <w:num w:numId="6">
    <w:abstractNumId w:val="15"/>
  </w:num>
  <w:num w:numId="7">
    <w:abstractNumId w:val="3"/>
  </w:num>
  <w:num w:numId="8">
    <w:abstractNumId w:val="2"/>
  </w:num>
  <w:num w:numId="9">
    <w:abstractNumId w:val="14"/>
  </w:num>
  <w:num w:numId="10">
    <w:abstractNumId w:val="9"/>
  </w:num>
  <w:num w:numId="11">
    <w:abstractNumId w:val="6"/>
  </w:num>
  <w:num w:numId="12">
    <w:abstractNumId w:val="0"/>
  </w:num>
  <w:num w:numId="13">
    <w:abstractNumId w:val="16"/>
  </w:num>
  <w:num w:numId="14">
    <w:abstractNumId w:val="17"/>
  </w:num>
  <w:num w:numId="15">
    <w:abstractNumId w:val="4"/>
  </w:num>
  <w:num w:numId="16">
    <w:abstractNumId w:val="8"/>
  </w:num>
  <w:num w:numId="17">
    <w:abstractNumId w:val="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37FC"/>
    <w:rsid w:val="0001030B"/>
    <w:rsid w:val="00014B05"/>
    <w:rsid w:val="00017071"/>
    <w:rsid w:val="00020887"/>
    <w:rsid w:val="000266F7"/>
    <w:rsid w:val="000477EC"/>
    <w:rsid w:val="00053DD6"/>
    <w:rsid w:val="00071841"/>
    <w:rsid w:val="0007790C"/>
    <w:rsid w:val="000954AC"/>
    <w:rsid w:val="000A70E1"/>
    <w:rsid w:val="000A7595"/>
    <w:rsid w:val="000D2C53"/>
    <w:rsid w:val="000D4AA5"/>
    <w:rsid w:val="000E78E1"/>
    <w:rsid w:val="001003CB"/>
    <w:rsid w:val="001314FC"/>
    <w:rsid w:val="00147245"/>
    <w:rsid w:val="001527D6"/>
    <w:rsid w:val="00156E9A"/>
    <w:rsid w:val="00171B43"/>
    <w:rsid w:val="00173C60"/>
    <w:rsid w:val="00175D07"/>
    <w:rsid w:val="00181508"/>
    <w:rsid w:val="00192F0E"/>
    <w:rsid w:val="001A0844"/>
    <w:rsid w:val="001B0C9C"/>
    <w:rsid w:val="001B0CA1"/>
    <w:rsid w:val="001B5048"/>
    <w:rsid w:val="001C71E4"/>
    <w:rsid w:val="001D6ADE"/>
    <w:rsid w:val="001E660C"/>
    <w:rsid w:val="001E69BF"/>
    <w:rsid w:val="001E719B"/>
    <w:rsid w:val="0021288B"/>
    <w:rsid w:val="002248A4"/>
    <w:rsid w:val="00224A71"/>
    <w:rsid w:val="00234FCC"/>
    <w:rsid w:val="00237D8C"/>
    <w:rsid w:val="00247292"/>
    <w:rsid w:val="002576DD"/>
    <w:rsid w:val="0026556F"/>
    <w:rsid w:val="002816D5"/>
    <w:rsid w:val="00284F6F"/>
    <w:rsid w:val="002949F2"/>
    <w:rsid w:val="002A645A"/>
    <w:rsid w:val="002A64E2"/>
    <w:rsid w:val="002B2990"/>
    <w:rsid w:val="002B34BE"/>
    <w:rsid w:val="002C0E7E"/>
    <w:rsid w:val="002C4244"/>
    <w:rsid w:val="002C5792"/>
    <w:rsid w:val="002D14D6"/>
    <w:rsid w:val="002D51BA"/>
    <w:rsid w:val="002D6EFA"/>
    <w:rsid w:val="002F42F4"/>
    <w:rsid w:val="0031080D"/>
    <w:rsid w:val="00314E06"/>
    <w:rsid w:val="0031617F"/>
    <w:rsid w:val="00322981"/>
    <w:rsid w:val="00323310"/>
    <w:rsid w:val="00330AE2"/>
    <w:rsid w:val="00357A0E"/>
    <w:rsid w:val="00357BF2"/>
    <w:rsid w:val="00377104"/>
    <w:rsid w:val="00382DA0"/>
    <w:rsid w:val="003907A9"/>
    <w:rsid w:val="003A0DE9"/>
    <w:rsid w:val="003A1096"/>
    <w:rsid w:val="003A1558"/>
    <w:rsid w:val="003A5CB8"/>
    <w:rsid w:val="003D25F5"/>
    <w:rsid w:val="003D3277"/>
    <w:rsid w:val="003D4D79"/>
    <w:rsid w:val="003E437A"/>
    <w:rsid w:val="00417EBE"/>
    <w:rsid w:val="004325C6"/>
    <w:rsid w:val="00460175"/>
    <w:rsid w:val="00471F80"/>
    <w:rsid w:val="00474B54"/>
    <w:rsid w:val="004779EE"/>
    <w:rsid w:val="00492701"/>
    <w:rsid w:val="00495467"/>
    <w:rsid w:val="0049779D"/>
    <w:rsid w:val="004A4C5A"/>
    <w:rsid w:val="004B2C14"/>
    <w:rsid w:val="004B4AB0"/>
    <w:rsid w:val="004B5A08"/>
    <w:rsid w:val="004C109A"/>
    <w:rsid w:val="004C2736"/>
    <w:rsid w:val="004D2ABF"/>
    <w:rsid w:val="004E1A3C"/>
    <w:rsid w:val="0050428A"/>
    <w:rsid w:val="00511169"/>
    <w:rsid w:val="005209F4"/>
    <w:rsid w:val="005229E8"/>
    <w:rsid w:val="0053047F"/>
    <w:rsid w:val="00537AA9"/>
    <w:rsid w:val="00542AD1"/>
    <w:rsid w:val="0054419A"/>
    <w:rsid w:val="0054748A"/>
    <w:rsid w:val="00553DB0"/>
    <w:rsid w:val="00562EFB"/>
    <w:rsid w:val="00576C82"/>
    <w:rsid w:val="0058060A"/>
    <w:rsid w:val="005806D7"/>
    <w:rsid w:val="005A0136"/>
    <w:rsid w:val="005A422F"/>
    <w:rsid w:val="005C7D32"/>
    <w:rsid w:val="005D0762"/>
    <w:rsid w:val="005D0D35"/>
    <w:rsid w:val="005F13AA"/>
    <w:rsid w:val="005F1B78"/>
    <w:rsid w:val="005F488E"/>
    <w:rsid w:val="005F48E4"/>
    <w:rsid w:val="005F5EB3"/>
    <w:rsid w:val="005F60DB"/>
    <w:rsid w:val="006077E1"/>
    <w:rsid w:val="0061676A"/>
    <w:rsid w:val="00621910"/>
    <w:rsid w:val="00634055"/>
    <w:rsid w:val="006460F5"/>
    <w:rsid w:val="00647ED0"/>
    <w:rsid w:val="00651531"/>
    <w:rsid w:val="0066210A"/>
    <w:rsid w:val="0066291D"/>
    <w:rsid w:val="00672B41"/>
    <w:rsid w:val="0067399D"/>
    <w:rsid w:val="006748C8"/>
    <w:rsid w:val="0068453D"/>
    <w:rsid w:val="00697C29"/>
    <w:rsid w:val="006A1F28"/>
    <w:rsid w:val="006A7D25"/>
    <w:rsid w:val="006B06EF"/>
    <w:rsid w:val="006C01AC"/>
    <w:rsid w:val="006D3C21"/>
    <w:rsid w:val="006D5BC7"/>
    <w:rsid w:val="006F7DEB"/>
    <w:rsid w:val="00707914"/>
    <w:rsid w:val="00724A26"/>
    <w:rsid w:val="007256C9"/>
    <w:rsid w:val="007261E1"/>
    <w:rsid w:val="00727DC4"/>
    <w:rsid w:val="00744FA2"/>
    <w:rsid w:val="007541CA"/>
    <w:rsid w:val="007652CD"/>
    <w:rsid w:val="00765941"/>
    <w:rsid w:val="007670C4"/>
    <w:rsid w:val="007722D7"/>
    <w:rsid w:val="007A2128"/>
    <w:rsid w:val="007B5563"/>
    <w:rsid w:val="007C39B3"/>
    <w:rsid w:val="007C4A3A"/>
    <w:rsid w:val="007C6E41"/>
    <w:rsid w:val="007D1770"/>
    <w:rsid w:val="007D22C5"/>
    <w:rsid w:val="007D4F67"/>
    <w:rsid w:val="007D5FB7"/>
    <w:rsid w:val="007D6AEE"/>
    <w:rsid w:val="007F158E"/>
    <w:rsid w:val="007F55E8"/>
    <w:rsid w:val="007F7952"/>
    <w:rsid w:val="00801607"/>
    <w:rsid w:val="00803A7E"/>
    <w:rsid w:val="008054EC"/>
    <w:rsid w:val="00817556"/>
    <w:rsid w:val="0082550D"/>
    <w:rsid w:val="008275AD"/>
    <w:rsid w:val="00843814"/>
    <w:rsid w:val="00885662"/>
    <w:rsid w:val="00887B9B"/>
    <w:rsid w:val="008A1477"/>
    <w:rsid w:val="008A275A"/>
    <w:rsid w:val="008C3B42"/>
    <w:rsid w:val="008D003B"/>
    <w:rsid w:val="008D5EBF"/>
    <w:rsid w:val="008E08D6"/>
    <w:rsid w:val="008E203F"/>
    <w:rsid w:val="008E6034"/>
    <w:rsid w:val="008F6740"/>
    <w:rsid w:val="009007B6"/>
    <w:rsid w:val="009044A4"/>
    <w:rsid w:val="00906EB4"/>
    <w:rsid w:val="00922A89"/>
    <w:rsid w:val="00935A33"/>
    <w:rsid w:val="00941364"/>
    <w:rsid w:val="00954992"/>
    <w:rsid w:val="00955D50"/>
    <w:rsid w:val="00965EF5"/>
    <w:rsid w:val="00966064"/>
    <w:rsid w:val="00973078"/>
    <w:rsid w:val="00977C5F"/>
    <w:rsid w:val="00986600"/>
    <w:rsid w:val="00991283"/>
    <w:rsid w:val="009B3ADB"/>
    <w:rsid w:val="009C2F40"/>
    <w:rsid w:val="009C6263"/>
    <w:rsid w:val="009F0FAA"/>
    <w:rsid w:val="00A00052"/>
    <w:rsid w:val="00A02D47"/>
    <w:rsid w:val="00A03A37"/>
    <w:rsid w:val="00A10AA3"/>
    <w:rsid w:val="00A167C8"/>
    <w:rsid w:val="00A35576"/>
    <w:rsid w:val="00A47B22"/>
    <w:rsid w:val="00A55B7F"/>
    <w:rsid w:val="00A71D7F"/>
    <w:rsid w:val="00A96E8D"/>
    <w:rsid w:val="00AD2E06"/>
    <w:rsid w:val="00AD4DF6"/>
    <w:rsid w:val="00AD717A"/>
    <w:rsid w:val="00AD7E3A"/>
    <w:rsid w:val="00AF4748"/>
    <w:rsid w:val="00B053A3"/>
    <w:rsid w:val="00B05E06"/>
    <w:rsid w:val="00B125C0"/>
    <w:rsid w:val="00B246CC"/>
    <w:rsid w:val="00B549CD"/>
    <w:rsid w:val="00B63675"/>
    <w:rsid w:val="00B6542A"/>
    <w:rsid w:val="00B853D0"/>
    <w:rsid w:val="00B940B1"/>
    <w:rsid w:val="00BC70D5"/>
    <w:rsid w:val="00BC7A56"/>
    <w:rsid w:val="00BD50F3"/>
    <w:rsid w:val="00C058C6"/>
    <w:rsid w:val="00C11E38"/>
    <w:rsid w:val="00C14ACA"/>
    <w:rsid w:val="00C15EE3"/>
    <w:rsid w:val="00C33C12"/>
    <w:rsid w:val="00C3424D"/>
    <w:rsid w:val="00C563C3"/>
    <w:rsid w:val="00C64198"/>
    <w:rsid w:val="00C66F10"/>
    <w:rsid w:val="00C67E87"/>
    <w:rsid w:val="00C956F6"/>
    <w:rsid w:val="00CB2390"/>
    <w:rsid w:val="00CB3451"/>
    <w:rsid w:val="00CB46C4"/>
    <w:rsid w:val="00CB5D29"/>
    <w:rsid w:val="00CD1F1F"/>
    <w:rsid w:val="00CD652C"/>
    <w:rsid w:val="00CE1F98"/>
    <w:rsid w:val="00D0502B"/>
    <w:rsid w:val="00D06842"/>
    <w:rsid w:val="00D06D3F"/>
    <w:rsid w:val="00D2427D"/>
    <w:rsid w:val="00D24D5D"/>
    <w:rsid w:val="00D319E8"/>
    <w:rsid w:val="00D339A2"/>
    <w:rsid w:val="00D342CF"/>
    <w:rsid w:val="00D365B4"/>
    <w:rsid w:val="00D4293B"/>
    <w:rsid w:val="00D43C90"/>
    <w:rsid w:val="00D510EC"/>
    <w:rsid w:val="00D5130B"/>
    <w:rsid w:val="00D53D24"/>
    <w:rsid w:val="00D540EA"/>
    <w:rsid w:val="00D748C7"/>
    <w:rsid w:val="00D803C9"/>
    <w:rsid w:val="00D80A85"/>
    <w:rsid w:val="00D9186C"/>
    <w:rsid w:val="00DA17B5"/>
    <w:rsid w:val="00DA4A8C"/>
    <w:rsid w:val="00DA5EDA"/>
    <w:rsid w:val="00DA69E8"/>
    <w:rsid w:val="00DB6375"/>
    <w:rsid w:val="00DB697F"/>
    <w:rsid w:val="00DC41B9"/>
    <w:rsid w:val="00DC609A"/>
    <w:rsid w:val="00DC7CE4"/>
    <w:rsid w:val="00DD0EA8"/>
    <w:rsid w:val="00DD560B"/>
    <w:rsid w:val="00DE5575"/>
    <w:rsid w:val="00E01507"/>
    <w:rsid w:val="00E24A23"/>
    <w:rsid w:val="00E26F93"/>
    <w:rsid w:val="00E43B39"/>
    <w:rsid w:val="00E55ABF"/>
    <w:rsid w:val="00E612A4"/>
    <w:rsid w:val="00E738DE"/>
    <w:rsid w:val="00E776B2"/>
    <w:rsid w:val="00E80103"/>
    <w:rsid w:val="00E928F5"/>
    <w:rsid w:val="00E95632"/>
    <w:rsid w:val="00ED39AF"/>
    <w:rsid w:val="00ED3F3F"/>
    <w:rsid w:val="00EF438B"/>
    <w:rsid w:val="00EF7791"/>
    <w:rsid w:val="00F014C5"/>
    <w:rsid w:val="00F033AB"/>
    <w:rsid w:val="00F058E6"/>
    <w:rsid w:val="00F139DE"/>
    <w:rsid w:val="00F1593F"/>
    <w:rsid w:val="00F24657"/>
    <w:rsid w:val="00F250B3"/>
    <w:rsid w:val="00F31E5A"/>
    <w:rsid w:val="00F3348F"/>
    <w:rsid w:val="00F47B2B"/>
    <w:rsid w:val="00F5318C"/>
    <w:rsid w:val="00F7571F"/>
    <w:rsid w:val="00F76DC6"/>
    <w:rsid w:val="00F7762F"/>
    <w:rsid w:val="00F84D21"/>
    <w:rsid w:val="00F916D5"/>
    <w:rsid w:val="00FB5150"/>
    <w:rsid w:val="00FB6893"/>
    <w:rsid w:val="00FD0924"/>
    <w:rsid w:val="00FD1AA8"/>
    <w:rsid w:val="00FD6875"/>
    <w:rsid w:val="00FE445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EBE"/>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table" w:styleId="TableGrid">
    <w:name w:val="Table Grid"/>
    <w:basedOn w:val="TableNormal"/>
    <w:locked/>
    <w:rsid w:val="003A1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67E87"/>
  </w:style>
  <w:style w:type="paragraph" w:styleId="ListParagraph">
    <w:name w:val="List Paragraph"/>
    <w:basedOn w:val="Normal"/>
    <w:uiPriority w:val="34"/>
    <w:qFormat/>
    <w:rsid w:val="00D540EA"/>
    <w:pPr>
      <w:ind w:left="720"/>
    </w:pPr>
  </w:style>
</w:styles>
</file>

<file path=word/webSettings.xml><?xml version="1.0" encoding="utf-8"?>
<w:webSettings xmlns:r="http://schemas.openxmlformats.org/officeDocument/2006/relationships" xmlns:w="http://schemas.openxmlformats.org/wordprocessingml/2006/main">
  <w:divs>
    <w:div w:id="122774115">
      <w:bodyDiv w:val="1"/>
      <w:marLeft w:val="0"/>
      <w:marRight w:val="0"/>
      <w:marTop w:val="0"/>
      <w:marBottom w:val="0"/>
      <w:divBdr>
        <w:top w:val="none" w:sz="0" w:space="0" w:color="auto"/>
        <w:left w:val="none" w:sz="0" w:space="0" w:color="auto"/>
        <w:bottom w:val="none" w:sz="0" w:space="0" w:color="auto"/>
        <w:right w:val="none" w:sz="0" w:space="0" w:color="auto"/>
      </w:divBdr>
    </w:div>
    <w:div w:id="179006821">
      <w:bodyDiv w:val="1"/>
      <w:marLeft w:val="0"/>
      <w:marRight w:val="0"/>
      <w:marTop w:val="0"/>
      <w:marBottom w:val="0"/>
      <w:divBdr>
        <w:top w:val="none" w:sz="0" w:space="0" w:color="auto"/>
        <w:left w:val="none" w:sz="0" w:space="0" w:color="auto"/>
        <w:bottom w:val="none" w:sz="0" w:space="0" w:color="auto"/>
        <w:right w:val="none" w:sz="0" w:space="0" w:color="auto"/>
      </w:divBdr>
    </w:div>
    <w:div w:id="274561685">
      <w:bodyDiv w:val="1"/>
      <w:marLeft w:val="0"/>
      <w:marRight w:val="0"/>
      <w:marTop w:val="0"/>
      <w:marBottom w:val="0"/>
      <w:divBdr>
        <w:top w:val="none" w:sz="0" w:space="0" w:color="auto"/>
        <w:left w:val="none" w:sz="0" w:space="0" w:color="auto"/>
        <w:bottom w:val="none" w:sz="0" w:space="0" w:color="auto"/>
        <w:right w:val="none" w:sz="0" w:space="0" w:color="auto"/>
      </w:divBdr>
    </w:div>
    <w:div w:id="851916360">
      <w:bodyDiv w:val="1"/>
      <w:marLeft w:val="0"/>
      <w:marRight w:val="0"/>
      <w:marTop w:val="0"/>
      <w:marBottom w:val="0"/>
      <w:divBdr>
        <w:top w:val="none" w:sz="0" w:space="0" w:color="auto"/>
        <w:left w:val="none" w:sz="0" w:space="0" w:color="auto"/>
        <w:bottom w:val="none" w:sz="0" w:space="0" w:color="auto"/>
        <w:right w:val="none" w:sz="0" w:space="0" w:color="auto"/>
      </w:divBdr>
    </w:div>
    <w:div w:id="112565609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94965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5E9D0-0606-41DF-9BB9-72B370D1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2015-11-26T13:36:00Z</cp:lastPrinted>
  <dcterms:created xsi:type="dcterms:W3CDTF">2015-12-03T08:45:00Z</dcterms:created>
  <dcterms:modified xsi:type="dcterms:W3CDTF">2015-12-03T08:45:00Z</dcterms:modified>
</cp:coreProperties>
</file>