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1"/>
        </w:rPr>
      </w:pPr>
    </w:p>
    <w:p>
      <w:pPr>
        <w:pStyle w:val="BodyText"/>
        <w:spacing w:line="20" w:lineRule="exact"/>
        <w:ind w:left="140"/>
        <w:rPr>
          <w:rFonts w:ascii="Times New Roman"/>
          <w:sz w:val="2"/>
        </w:rPr>
      </w:pPr>
      <w:r>
        <w:rPr>
          <w:rFonts w:ascii="Times New Roman"/>
          <w:sz w:val="2"/>
        </w:rPr>
        <w:pict>
          <v:group style="width:445.25pt;height:1.8pt;mso-position-horizontal-relative:char;mso-position-vertical-relative:line" id="docshapegroup1" coordorigin="0,0" coordsize="8905,36">
            <v:line style="position:absolute" from="0,18" to="8905,18" stroked="true" strokeweight="1.78356pt" strokecolor="#000000">
              <v:stroke dashstyle="solid"/>
            </v:line>
          </v:group>
        </w:pict>
      </w:r>
      <w:r>
        <w:rPr>
          <w:rFonts w:ascii="Times New Roman"/>
          <w:sz w:val="2"/>
        </w:rPr>
      </w:r>
    </w:p>
    <w:p>
      <w:pPr>
        <w:pStyle w:val="BodyText"/>
        <w:spacing w:before="5"/>
        <w:rPr>
          <w:rFonts w:ascii="Times New Roman"/>
          <w:sz w:val="16"/>
        </w:rPr>
      </w:pPr>
    </w:p>
    <w:p>
      <w:pPr>
        <w:tabs>
          <w:tab w:pos="5639" w:val="left" w:leader="none"/>
        </w:tabs>
        <w:spacing w:line="484" w:lineRule="auto" w:before="93"/>
        <w:ind w:left="2759" w:right="2750" w:hanging="2"/>
        <w:jc w:val="center"/>
        <w:rPr>
          <w:b/>
          <w:sz w:val="24"/>
        </w:rPr>
      </w:pPr>
      <w:r>
        <w:rPr>
          <w:b/>
          <w:sz w:val="24"/>
        </w:rPr>
        <w:t>NATIONAL ASSEMBLY QUESTION</w:t>
      </w:r>
      <w:r>
        <w:rPr>
          <w:b/>
          <w:spacing w:val="-11"/>
          <w:sz w:val="24"/>
        </w:rPr>
        <w:t> </w:t>
      </w:r>
      <w:r>
        <w:rPr>
          <w:b/>
          <w:sz w:val="24"/>
        </w:rPr>
        <w:t>FOR</w:t>
      </w:r>
      <w:r>
        <w:rPr>
          <w:b/>
          <w:spacing w:val="-12"/>
          <w:sz w:val="24"/>
        </w:rPr>
        <w:t> </w:t>
      </w:r>
      <w:r>
        <w:rPr>
          <w:b/>
          <w:sz w:val="24"/>
        </w:rPr>
        <w:t>WRITTEN</w:t>
      </w:r>
      <w:r>
        <w:rPr>
          <w:b/>
          <w:spacing w:val="-11"/>
          <w:sz w:val="24"/>
        </w:rPr>
        <w:t> </w:t>
      </w:r>
      <w:r>
        <w:rPr>
          <w:b/>
          <w:sz w:val="24"/>
        </w:rPr>
        <w:t>REPLY QUESTION NUMBER:</w:t>
        <w:tab/>
      </w:r>
      <w:r>
        <w:rPr>
          <w:b/>
          <w:spacing w:val="-4"/>
          <w:sz w:val="24"/>
        </w:rPr>
        <w:t>3865</w:t>
      </w:r>
    </w:p>
    <w:p>
      <w:pPr>
        <w:spacing w:line="345" w:lineRule="auto" w:before="0"/>
        <w:ind w:left="264" w:right="255" w:firstLine="0"/>
        <w:jc w:val="center"/>
        <w:rPr>
          <w:b/>
          <w:sz w:val="24"/>
        </w:rPr>
      </w:pPr>
      <w:r>
        <w:rPr/>
        <w:pict>
          <v:rect style="position:absolute;margin-left:70.584pt;margin-top:34.655869pt;width:457.51pt;height:1.44pt;mso-position-horizontal-relative:page;mso-position-vertical-relative:paragraph;z-index:-15763456" id="docshape2" filled="true" fillcolor="#000000" stroked="false">
            <v:fill type="solid"/>
            <w10:wrap type="none"/>
          </v:rect>
        </w:pict>
      </w:r>
      <w:r>
        <w:rPr>
          <w:b/>
          <w:sz w:val="24"/>
        </w:rPr>
        <w:t>DATE</w:t>
      </w:r>
      <w:r>
        <w:rPr>
          <w:b/>
          <w:spacing w:val="-4"/>
          <w:sz w:val="24"/>
        </w:rPr>
        <w:t> </w:t>
      </w:r>
      <w:r>
        <w:rPr>
          <w:b/>
          <w:sz w:val="24"/>
        </w:rPr>
        <w:t>OF</w:t>
      </w:r>
      <w:r>
        <w:rPr>
          <w:b/>
          <w:spacing w:val="-4"/>
          <w:sz w:val="24"/>
        </w:rPr>
        <w:t> </w:t>
      </w:r>
      <w:r>
        <w:rPr>
          <w:b/>
          <w:sz w:val="24"/>
        </w:rPr>
        <w:t>PUBLICATION</w:t>
      </w:r>
      <w:r>
        <w:rPr>
          <w:b/>
          <w:spacing w:val="-4"/>
          <w:sz w:val="24"/>
        </w:rPr>
        <w:t> </w:t>
      </w:r>
      <w:r>
        <w:rPr>
          <w:b/>
          <w:sz w:val="24"/>
        </w:rPr>
        <w:t>IN</w:t>
      </w:r>
      <w:r>
        <w:rPr>
          <w:b/>
          <w:spacing w:val="-4"/>
          <w:sz w:val="24"/>
        </w:rPr>
        <w:t> </w:t>
      </w:r>
      <w:r>
        <w:rPr>
          <w:b/>
          <w:sz w:val="24"/>
        </w:rPr>
        <w:t>INTERNAL</w:t>
      </w:r>
      <w:r>
        <w:rPr>
          <w:b/>
          <w:spacing w:val="-4"/>
          <w:sz w:val="24"/>
        </w:rPr>
        <w:t> </w:t>
      </w:r>
      <w:r>
        <w:rPr>
          <w:b/>
          <w:sz w:val="24"/>
        </w:rPr>
        <w:t>QUESTION</w:t>
      </w:r>
      <w:r>
        <w:rPr>
          <w:b/>
          <w:spacing w:val="-4"/>
          <w:sz w:val="24"/>
        </w:rPr>
        <w:t> </w:t>
      </w:r>
      <w:r>
        <w:rPr>
          <w:b/>
          <w:sz w:val="24"/>
        </w:rPr>
        <w:t>PAPER: 28</w:t>
      </w:r>
      <w:r>
        <w:rPr>
          <w:b/>
          <w:spacing w:val="-3"/>
          <w:sz w:val="24"/>
        </w:rPr>
        <w:t> </w:t>
      </w:r>
      <w:r>
        <w:rPr>
          <w:b/>
          <w:sz w:val="24"/>
        </w:rPr>
        <w:t>OCTOBER</w:t>
      </w:r>
      <w:r>
        <w:rPr>
          <w:b/>
          <w:spacing w:val="-4"/>
          <w:sz w:val="24"/>
        </w:rPr>
        <w:t> </w:t>
      </w:r>
      <w:r>
        <w:rPr>
          <w:b/>
          <w:sz w:val="24"/>
        </w:rPr>
        <w:t>2022 INTERNAL QUESTION PAPER NUMBER: 42 - 2022</w:t>
      </w:r>
    </w:p>
    <w:p>
      <w:pPr>
        <w:pStyle w:val="BodyText"/>
        <w:spacing w:before="8"/>
        <w:rPr>
          <w:b/>
          <w:sz w:val="9"/>
        </w:rPr>
      </w:pPr>
    </w:p>
    <w:p>
      <w:pPr>
        <w:spacing w:before="92"/>
        <w:ind w:left="860" w:right="130" w:hanging="720"/>
        <w:jc w:val="both"/>
        <w:rPr>
          <w:b/>
          <w:sz w:val="24"/>
        </w:rPr>
      </w:pPr>
      <w:r>
        <w:rPr>
          <w:b/>
          <w:sz w:val="24"/>
        </w:rPr>
        <w:t>3865.</w:t>
      </w:r>
      <w:r>
        <w:rPr>
          <w:b/>
          <w:spacing w:val="40"/>
          <w:sz w:val="24"/>
        </w:rPr>
        <w:t> </w:t>
      </w:r>
      <w:r>
        <w:rPr>
          <w:b/>
          <w:sz w:val="24"/>
        </w:rPr>
        <w:t>Mrs G Opperman (DA)</w:t>
      </w:r>
      <w:r>
        <w:rPr>
          <w:b/>
          <w:spacing w:val="-1"/>
          <w:sz w:val="24"/>
        </w:rPr>
        <w:t> </w:t>
      </w:r>
      <w:r>
        <w:rPr>
          <w:b/>
          <w:sz w:val="24"/>
        </w:rPr>
        <w:t>to</w:t>
      </w:r>
      <w:r>
        <w:rPr>
          <w:b/>
          <w:spacing w:val="-1"/>
          <w:sz w:val="24"/>
        </w:rPr>
        <w:t> </w:t>
      </w:r>
      <w:r>
        <w:rPr>
          <w:b/>
          <w:sz w:val="24"/>
        </w:rPr>
        <w:t>ask the</w:t>
      </w:r>
      <w:r>
        <w:rPr>
          <w:b/>
          <w:spacing w:val="-4"/>
          <w:sz w:val="24"/>
        </w:rPr>
        <w:t> </w:t>
      </w:r>
      <w:r>
        <w:rPr>
          <w:b/>
          <w:sz w:val="24"/>
        </w:rPr>
        <w:t>Minister</w:t>
      </w:r>
      <w:r>
        <w:rPr>
          <w:b/>
          <w:spacing w:val="-1"/>
          <w:sz w:val="24"/>
        </w:rPr>
        <w:t> </w:t>
      </w:r>
      <w:r>
        <w:rPr>
          <w:b/>
          <w:sz w:val="24"/>
        </w:rPr>
        <w:t>of Social Development: [</w:t>
      </w:r>
      <w:r>
        <w:rPr>
          <w:rFonts w:ascii="Wingdings 2" w:hAnsi="Wingdings 2"/>
          <w:b/>
          <w:sz w:val="24"/>
        </w:rPr>
        <w:t></w:t>
      </w:r>
      <w:r>
        <w:rPr>
          <w:b/>
          <w:sz w:val="24"/>
        </w:rPr>
        <w:t>743][ Question submitted for oral reply now placed for written reply because it is in excess of quota (Rule 137(8))]</w:t>
      </w:r>
    </w:p>
    <w:p>
      <w:pPr>
        <w:pStyle w:val="BodyText"/>
        <w:spacing w:before="5"/>
        <w:rPr>
          <w:b/>
        </w:rPr>
      </w:pPr>
    </w:p>
    <w:p>
      <w:pPr>
        <w:pStyle w:val="BodyText"/>
        <w:ind w:left="860" w:right="128"/>
        <w:jc w:val="both"/>
      </w:pPr>
      <w:r>
        <w:rPr/>
        <w:t>What</w:t>
      </w:r>
      <w:r>
        <w:rPr>
          <w:spacing w:val="-17"/>
        </w:rPr>
        <w:t> </w:t>
      </w:r>
      <w:r>
        <w:rPr/>
        <w:t>steps</w:t>
      </w:r>
      <w:r>
        <w:rPr>
          <w:spacing w:val="-14"/>
        </w:rPr>
        <w:t> </w:t>
      </w:r>
      <w:r>
        <w:rPr/>
        <w:t>will</w:t>
      </w:r>
      <w:r>
        <w:rPr>
          <w:spacing w:val="-16"/>
        </w:rPr>
        <w:t> </w:t>
      </w:r>
      <w:r>
        <w:rPr/>
        <w:t>her</w:t>
      </w:r>
      <w:r>
        <w:rPr>
          <w:spacing w:val="-16"/>
        </w:rPr>
        <w:t> </w:t>
      </w:r>
      <w:r>
        <w:rPr/>
        <w:t>department</w:t>
      </w:r>
      <w:r>
        <w:rPr>
          <w:spacing w:val="-14"/>
        </w:rPr>
        <w:t> </w:t>
      </w:r>
      <w:r>
        <w:rPr/>
        <w:t>take</w:t>
      </w:r>
      <w:r>
        <w:rPr>
          <w:spacing w:val="-14"/>
        </w:rPr>
        <w:t> </w:t>
      </w:r>
      <w:r>
        <w:rPr/>
        <w:t>in</w:t>
      </w:r>
      <w:r>
        <w:rPr>
          <w:spacing w:val="-15"/>
        </w:rPr>
        <w:t> </w:t>
      </w:r>
      <w:r>
        <w:rPr/>
        <w:t>response</w:t>
      </w:r>
      <w:r>
        <w:rPr>
          <w:spacing w:val="-14"/>
        </w:rPr>
        <w:t> </w:t>
      </w:r>
      <w:r>
        <w:rPr/>
        <w:t>to</w:t>
      </w:r>
      <w:r>
        <w:rPr>
          <w:spacing w:val="-14"/>
        </w:rPr>
        <w:t> </w:t>
      </w:r>
      <w:r>
        <w:rPr/>
        <w:t>the</w:t>
      </w:r>
      <w:r>
        <w:rPr>
          <w:spacing w:val="-14"/>
        </w:rPr>
        <w:t> </w:t>
      </w:r>
      <w:r>
        <w:rPr/>
        <w:t>Auditor-General’s</w:t>
      </w:r>
      <w:r>
        <w:rPr>
          <w:spacing w:val="-15"/>
        </w:rPr>
        <w:t> </w:t>
      </w:r>
      <w:r>
        <w:rPr/>
        <w:t>finding that</w:t>
      </w:r>
      <w:r>
        <w:rPr>
          <w:spacing w:val="-14"/>
        </w:rPr>
        <w:t> </w:t>
      </w:r>
      <w:r>
        <w:rPr/>
        <w:t>her</w:t>
      </w:r>
      <w:r>
        <w:rPr>
          <w:spacing w:val="-16"/>
        </w:rPr>
        <w:t> </w:t>
      </w:r>
      <w:r>
        <w:rPr/>
        <w:t>department</w:t>
      </w:r>
      <w:r>
        <w:rPr>
          <w:spacing w:val="-14"/>
        </w:rPr>
        <w:t> </w:t>
      </w:r>
      <w:r>
        <w:rPr/>
        <w:t>has</w:t>
      </w:r>
      <w:r>
        <w:rPr>
          <w:spacing w:val="-15"/>
        </w:rPr>
        <w:t> </w:t>
      </w:r>
      <w:r>
        <w:rPr/>
        <w:t>not</w:t>
      </w:r>
      <w:r>
        <w:rPr>
          <w:spacing w:val="-14"/>
        </w:rPr>
        <w:t> </w:t>
      </w:r>
      <w:r>
        <w:rPr/>
        <w:t>adequately</w:t>
      </w:r>
      <w:r>
        <w:rPr>
          <w:spacing w:val="-17"/>
        </w:rPr>
        <w:t> </w:t>
      </w:r>
      <w:r>
        <w:rPr/>
        <w:t>addressed</w:t>
      </w:r>
      <w:r>
        <w:rPr>
          <w:spacing w:val="-14"/>
        </w:rPr>
        <w:t> </w:t>
      </w:r>
      <w:r>
        <w:rPr/>
        <w:t>material</w:t>
      </w:r>
      <w:r>
        <w:rPr>
          <w:spacing w:val="-16"/>
        </w:rPr>
        <w:t> </w:t>
      </w:r>
      <w:r>
        <w:rPr/>
        <w:t>irregularities</w:t>
      </w:r>
      <w:r>
        <w:rPr>
          <w:spacing w:val="-15"/>
        </w:rPr>
        <w:t> </w:t>
      </w:r>
      <w:r>
        <w:rPr/>
        <w:t>related to</w:t>
      </w:r>
      <w:r>
        <w:rPr>
          <w:spacing w:val="-17"/>
        </w:rPr>
        <w:t> </w:t>
      </w:r>
      <w:r>
        <w:rPr/>
        <w:t>payments</w:t>
      </w:r>
      <w:r>
        <w:rPr>
          <w:spacing w:val="-17"/>
        </w:rPr>
        <w:t> </w:t>
      </w:r>
      <w:r>
        <w:rPr/>
        <w:t>made</w:t>
      </w:r>
      <w:r>
        <w:rPr>
          <w:spacing w:val="-16"/>
        </w:rPr>
        <w:t> </w:t>
      </w:r>
      <w:r>
        <w:rPr/>
        <w:t>to</w:t>
      </w:r>
      <w:r>
        <w:rPr>
          <w:spacing w:val="-17"/>
        </w:rPr>
        <w:t> </w:t>
      </w:r>
      <w:r>
        <w:rPr/>
        <w:t>beneficiaries</w:t>
      </w:r>
      <w:r>
        <w:rPr>
          <w:spacing w:val="-17"/>
        </w:rPr>
        <w:t> </w:t>
      </w:r>
      <w:r>
        <w:rPr/>
        <w:t>who</w:t>
      </w:r>
      <w:r>
        <w:rPr>
          <w:spacing w:val="-17"/>
        </w:rPr>
        <w:t> </w:t>
      </w:r>
      <w:r>
        <w:rPr/>
        <w:t>did</w:t>
      </w:r>
      <w:r>
        <w:rPr>
          <w:spacing w:val="-16"/>
        </w:rPr>
        <w:t> </w:t>
      </w:r>
      <w:r>
        <w:rPr/>
        <w:t>not</w:t>
      </w:r>
      <w:r>
        <w:rPr>
          <w:spacing w:val="-17"/>
        </w:rPr>
        <w:t> </w:t>
      </w:r>
      <w:r>
        <w:rPr/>
        <w:t>qualify</w:t>
      </w:r>
      <w:r>
        <w:rPr>
          <w:spacing w:val="-17"/>
        </w:rPr>
        <w:t> </w:t>
      </w:r>
      <w:r>
        <w:rPr/>
        <w:t>to</w:t>
      </w:r>
      <w:r>
        <w:rPr>
          <w:spacing w:val="-16"/>
        </w:rPr>
        <w:t> </w:t>
      </w:r>
      <w:r>
        <w:rPr/>
        <w:t>receive</w:t>
      </w:r>
      <w:r>
        <w:rPr>
          <w:spacing w:val="-17"/>
        </w:rPr>
        <w:t> </w:t>
      </w:r>
      <w:r>
        <w:rPr/>
        <w:t>the</w:t>
      </w:r>
      <w:r>
        <w:rPr>
          <w:spacing w:val="-17"/>
        </w:rPr>
        <w:t> </w:t>
      </w:r>
      <w:r>
        <w:rPr/>
        <w:t>R350</w:t>
      </w:r>
      <w:r>
        <w:rPr>
          <w:spacing w:val="-16"/>
        </w:rPr>
        <w:t> </w:t>
      </w:r>
      <w:r>
        <w:rPr/>
        <w:t>Social Relief of Distress grant?</w:t>
      </w:r>
    </w:p>
    <w:p>
      <w:pPr>
        <w:pStyle w:val="BodyText"/>
        <w:spacing w:before="1"/>
        <w:ind w:left="1580"/>
      </w:pPr>
      <w:r>
        <w:rPr>
          <w:spacing w:val="-2"/>
        </w:rPr>
        <w:t>O4817E</w:t>
      </w:r>
    </w:p>
    <w:p>
      <w:pPr>
        <w:pStyle w:val="BodyText"/>
        <w:rPr>
          <w:sz w:val="26"/>
        </w:rPr>
      </w:pPr>
    </w:p>
    <w:p>
      <w:pPr>
        <w:pStyle w:val="BodyText"/>
        <w:spacing w:before="2"/>
        <w:rPr>
          <w:sz w:val="22"/>
        </w:rPr>
      </w:pPr>
    </w:p>
    <w:p>
      <w:pPr>
        <w:spacing w:before="0"/>
        <w:ind w:left="140" w:right="0" w:firstLine="0"/>
        <w:jc w:val="left"/>
        <w:rPr>
          <w:b/>
          <w:sz w:val="24"/>
        </w:rPr>
      </w:pPr>
      <w:r>
        <w:rPr>
          <w:b/>
          <w:spacing w:val="-2"/>
          <w:sz w:val="24"/>
        </w:rPr>
        <w:t>REPLY:</w:t>
      </w:r>
    </w:p>
    <w:p>
      <w:pPr>
        <w:pStyle w:val="BodyText"/>
        <w:spacing w:line="280" w:lineRule="auto"/>
        <w:ind w:left="140"/>
      </w:pPr>
      <w:r>
        <w:rPr/>
        <w:t>The</w:t>
      </w:r>
      <w:r>
        <w:rPr>
          <w:spacing w:val="-4"/>
        </w:rPr>
        <w:t> </w:t>
      </w:r>
      <w:r>
        <w:rPr/>
        <w:t>AGSA</w:t>
      </w:r>
      <w:r>
        <w:rPr>
          <w:spacing w:val="-6"/>
        </w:rPr>
        <w:t> </w:t>
      </w:r>
      <w:r>
        <w:rPr/>
        <w:t>made</w:t>
      </w:r>
      <w:r>
        <w:rPr>
          <w:spacing w:val="-4"/>
        </w:rPr>
        <w:t> </w:t>
      </w:r>
      <w:r>
        <w:rPr/>
        <w:t>the</w:t>
      </w:r>
      <w:r>
        <w:rPr>
          <w:spacing w:val="-6"/>
        </w:rPr>
        <w:t> </w:t>
      </w:r>
      <w:r>
        <w:rPr/>
        <w:t>following</w:t>
      </w:r>
      <w:r>
        <w:rPr>
          <w:spacing w:val="-5"/>
        </w:rPr>
        <w:t> </w:t>
      </w:r>
      <w:r>
        <w:rPr/>
        <w:t>recommendations</w:t>
      </w:r>
      <w:r>
        <w:rPr>
          <w:spacing w:val="-4"/>
        </w:rPr>
        <w:t> </w:t>
      </w:r>
      <w:r>
        <w:rPr/>
        <w:t>to</w:t>
      </w:r>
      <w:r>
        <w:rPr>
          <w:spacing w:val="-4"/>
        </w:rPr>
        <w:t> </w:t>
      </w:r>
      <w:r>
        <w:rPr/>
        <w:t>address</w:t>
      </w:r>
      <w:r>
        <w:rPr>
          <w:spacing w:val="-4"/>
        </w:rPr>
        <w:t> </w:t>
      </w:r>
      <w:r>
        <w:rPr/>
        <w:t>the</w:t>
      </w:r>
      <w:r>
        <w:rPr>
          <w:spacing w:val="-6"/>
        </w:rPr>
        <w:t> </w:t>
      </w:r>
      <w:r>
        <w:rPr/>
        <w:t>material</w:t>
      </w:r>
      <w:r>
        <w:rPr>
          <w:spacing w:val="-5"/>
        </w:rPr>
        <w:t> </w:t>
      </w:r>
      <w:r>
        <w:rPr/>
        <w:t>irregularity findings, which SASSA intends to comply with:</w:t>
      </w:r>
    </w:p>
    <w:p>
      <w:pPr>
        <w:pStyle w:val="ListParagraph"/>
        <w:numPr>
          <w:ilvl w:val="0"/>
          <w:numId w:val="1"/>
        </w:numPr>
        <w:tabs>
          <w:tab w:pos="501" w:val="left" w:leader="none"/>
        </w:tabs>
        <w:spacing w:line="276" w:lineRule="auto" w:before="190" w:after="0"/>
        <w:ind w:left="500" w:right="178" w:hanging="360"/>
        <w:jc w:val="left"/>
        <w:rPr>
          <w:sz w:val="24"/>
        </w:rPr>
      </w:pPr>
      <w:r>
        <w:rPr>
          <w:sz w:val="24"/>
        </w:rPr>
        <w:t>Reasonable steps should be taken to implement internal controls to prevent and detect payments to ineligible beneficiaries and these should include verifying the applicants against the latest available databases, maintaining an audit trail of verifications</w:t>
      </w:r>
      <w:r>
        <w:rPr>
          <w:spacing w:val="-3"/>
          <w:sz w:val="24"/>
        </w:rPr>
        <w:t> </w:t>
      </w:r>
      <w:r>
        <w:rPr>
          <w:sz w:val="24"/>
        </w:rPr>
        <w:t>that</w:t>
      </w:r>
      <w:r>
        <w:rPr>
          <w:spacing w:val="-5"/>
          <w:sz w:val="24"/>
        </w:rPr>
        <w:t> </w:t>
      </w:r>
      <w:r>
        <w:rPr>
          <w:sz w:val="24"/>
        </w:rPr>
        <w:t>were</w:t>
      </w:r>
      <w:r>
        <w:rPr>
          <w:spacing w:val="-3"/>
          <w:sz w:val="24"/>
        </w:rPr>
        <w:t> </w:t>
      </w:r>
      <w:r>
        <w:rPr>
          <w:sz w:val="24"/>
        </w:rPr>
        <w:t>performed</w:t>
      </w:r>
      <w:r>
        <w:rPr>
          <w:spacing w:val="-5"/>
          <w:sz w:val="24"/>
        </w:rPr>
        <w:t> </w:t>
      </w:r>
      <w:r>
        <w:rPr>
          <w:sz w:val="24"/>
        </w:rPr>
        <w:t>and</w:t>
      </w:r>
      <w:r>
        <w:rPr>
          <w:spacing w:val="-3"/>
          <w:sz w:val="24"/>
        </w:rPr>
        <w:t> </w:t>
      </w:r>
      <w:r>
        <w:rPr>
          <w:sz w:val="24"/>
        </w:rPr>
        <w:t>cancellation</w:t>
      </w:r>
      <w:r>
        <w:rPr>
          <w:spacing w:val="-5"/>
          <w:sz w:val="24"/>
        </w:rPr>
        <w:t> </w:t>
      </w:r>
      <w:r>
        <w:rPr>
          <w:sz w:val="24"/>
        </w:rPr>
        <w:t>of</w:t>
      </w:r>
      <w:r>
        <w:rPr>
          <w:spacing w:val="-3"/>
          <w:sz w:val="24"/>
        </w:rPr>
        <w:t> </w:t>
      </w:r>
      <w:r>
        <w:rPr>
          <w:sz w:val="24"/>
        </w:rPr>
        <w:t>further</w:t>
      </w:r>
      <w:r>
        <w:rPr>
          <w:spacing w:val="-6"/>
          <w:sz w:val="24"/>
        </w:rPr>
        <w:t> </w:t>
      </w:r>
      <w:r>
        <w:rPr>
          <w:sz w:val="24"/>
        </w:rPr>
        <w:t>payments</w:t>
      </w:r>
      <w:r>
        <w:rPr>
          <w:spacing w:val="-3"/>
          <w:sz w:val="24"/>
        </w:rPr>
        <w:t> </w:t>
      </w:r>
      <w:r>
        <w:rPr>
          <w:sz w:val="24"/>
        </w:rPr>
        <w:t>to</w:t>
      </w:r>
      <w:r>
        <w:rPr>
          <w:spacing w:val="-4"/>
          <w:sz w:val="24"/>
        </w:rPr>
        <w:t> </w:t>
      </w:r>
      <w:r>
        <w:rPr>
          <w:sz w:val="24"/>
        </w:rPr>
        <w:t>ineligible </w:t>
      </w:r>
      <w:r>
        <w:rPr>
          <w:spacing w:val="-2"/>
          <w:sz w:val="24"/>
        </w:rPr>
        <w:t>beneficiaries.</w:t>
      </w:r>
    </w:p>
    <w:p>
      <w:pPr>
        <w:pStyle w:val="ListParagraph"/>
        <w:numPr>
          <w:ilvl w:val="1"/>
          <w:numId w:val="1"/>
        </w:numPr>
        <w:tabs>
          <w:tab w:pos="1221" w:val="left" w:leader="none"/>
        </w:tabs>
        <w:spacing w:line="276" w:lineRule="auto" w:before="0" w:after="0"/>
        <w:ind w:left="1220" w:right="466" w:hanging="360"/>
        <w:jc w:val="left"/>
        <w:rPr>
          <w:sz w:val="24"/>
        </w:rPr>
      </w:pPr>
      <w:r>
        <w:rPr>
          <w:sz w:val="24"/>
        </w:rPr>
        <w:t>SASSA</w:t>
      </w:r>
      <w:r>
        <w:rPr>
          <w:spacing w:val="-5"/>
          <w:sz w:val="24"/>
        </w:rPr>
        <w:t> </w:t>
      </w:r>
      <w:r>
        <w:rPr>
          <w:sz w:val="24"/>
        </w:rPr>
        <w:t>has</w:t>
      </w:r>
      <w:r>
        <w:rPr>
          <w:spacing w:val="-6"/>
          <w:sz w:val="24"/>
        </w:rPr>
        <w:t> </w:t>
      </w:r>
      <w:r>
        <w:rPr>
          <w:sz w:val="24"/>
        </w:rPr>
        <w:t>already</w:t>
      </w:r>
      <w:r>
        <w:rPr>
          <w:spacing w:val="-6"/>
          <w:sz w:val="24"/>
        </w:rPr>
        <w:t> </w:t>
      </w:r>
      <w:r>
        <w:rPr>
          <w:sz w:val="24"/>
        </w:rPr>
        <w:t>implemented</w:t>
      </w:r>
      <w:r>
        <w:rPr>
          <w:spacing w:val="-3"/>
          <w:sz w:val="24"/>
        </w:rPr>
        <w:t> </w:t>
      </w:r>
      <w:r>
        <w:rPr>
          <w:sz w:val="24"/>
        </w:rPr>
        <w:t>this</w:t>
      </w:r>
      <w:r>
        <w:rPr>
          <w:spacing w:val="-4"/>
          <w:sz w:val="24"/>
        </w:rPr>
        <w:t> </w:t>
      </w:r>
      <w:r>
        <w:rPr>
          <w:sz w:val="24"/>
        </w:rPr>
        <w:t>at</w:t>
      </w:r>
      <w:r>
        <w:rPr>
          <w:spacing w:val="-5"/>
          <w:sz w:val="24"/>
        </w:rPr>
        <w:t> </w:t>
      </w:r>
      <w:r>
        <w:rPr>
          <w:sz w:val="24"/>
        </w:rPr>
        <w:t>the</w:t>
      </w:r>
      <w:r>
        <w:rPr>
          <w:spacing w:val="-3"/>
          <w:sz w:val="24"/>
        </w:rPr>
        <w:t> </w:t>
      </w:r>
      <w:r>
        <w:rPr>
          <w:sz w:val="24"/>
        </w:rPr>
        <w:t>time</w:t>
      </w:r>
      <w:r>
        <w:rPr>
          <w:spacing w:val="-5"/>
          <w:sz w:val="24"/>
        </w:rPr>
        <w:t> </w:t>
      </w:r>
      <w:r>
        <w:rPr>
          <w:sz w:val="24"/>
        </w:rPr>
        <w:t>the</w:t>
      </w:r>
      <w:r>
        <w:rPr>
          <w:spacing w:val="-5"/>
          <w:sz w:val="24"/>
        </w:rPr>
        <w:t> </w:t>
      </w:r>
      <w:r>
        <w:rPr>
          <w:sz w:val="24"/>
        </w:rPr>
        <w:t>material</w:t>
      </w:r>
      <w:r>
        <w:rPr>
          <w:spacing w:val="-4"/>
          <w:sz w:val="24"/>
        </w:rPr>
        <w:t> </w:t>
      </w:r>
      <w:r>
        <w:rPr>
          <w:sz w:val="24"/>
        </w:rPr>
        <w:t>irregularity was issued. It was also found that a fair amount of the AGSA data was incorrect; thus further pointing to the reliance only on database to be </w:t>
      </w:r>
      <w:r>
        <w:rPr>
          <w:spacing w:val="-2"/>
          <w:sz w:val="24"/>
        </w:rPr>
        <w:t>insufficient.</w:t>
      </w:r>
    </w:p>
    <w:p>
      <w:pPr>
        <w:pStyle w:val="ListParagraph"/>
        <w:numPr>
          <w:ilvl w:val="1"/>
          <w:numId w:val="1"/>
        </w:numPr>
        <w:tabs>
          <w:tab w:pos="1221" w:val="left" w:leader="none"/>
        </w:tabs>
        <w:spacing w:line="276" w:lineRule="auto" w:before="0" w:after="0"/>
        <w:ind w:left="1220" w:right="142" w:hanging="360"/>
        <w:jc w:val="left"/>
        <w:rPr>
          <w:sz w:val="24"/>
        </w:rPr>
      </w:pPr>
      <w:r>
        <w:rPr>
          <w:sz w:val="24"/>
        </w:rPr>
        <w:t>As</w:t>
      </w:r>
      <w:r>
        <w:rPr>
          <w:spacing w:val="-2"/>
          <w:sz w:val="24"/>
        </w:rPr>
        <w:t> </w:t>
      </w:r>
      <w:r>
        <w:rPr>
          <w:sz w:val="24"/>
        </w:rPr>
        <w:t>it</w:t>
      </w:r>
      <w:r>
        <w:rPr>
          <w:spacing w:val="-2"/>
          <w:sz w:val="24"/>
        </w:rPr>
        <w:t> </w:t>
      </w:r>
      <w:r>
        <w:rPr>
          <w:sz w:val="24"/>
        </w:rPr>
        <w:t>is</w:t>
      </w:r>
      <w:r>
        <w:rPr>
          <w:spacing w:val="-3"/>
          <w:sz w:val="24"/>
        </w:rPr>
        <w:t> </w:t>
      </w:r>
      <w:r>
        <w:rPr>
          <w:sz w:val="24"/>
        </w:rPr>
        <w:t>not</w:t>
      </w:r>
      <w:r>
        <w:rPr>
          <w:spacing w:val="-2"/>
          <w:sz w:val="24"/>
        </w:rPr>
        <w:t> </w:t>
      </w:r>
      <w:r>
        <w:rPr>
          <w:sz w:val="24"/>
        </w:rPr>
        <w:t>possible</w:t>
      </w:r>
      <w:r>
        <w:rPr>
          <w:spacing w:val="-2"/>
          <w:sz w:val="24"/>
        </w:rPr>
        <w:t> </w:t>
      </w:r>
      <w:r>
        <w:rPr>
          <w:sz w:val="24"/>
        </w:rPr>
        <w:t>to</w:t>
      </w:r>
      <w:r>
        <w:rPr>
          <w:spacing w:val="-4"/>
          <w:sz w:val="24"/>
        </w:rPr>
        <w:t> </w:t>
      </w:r>
      <w:r>
        <w:rPr>
          <w:sz w:val="24"/>
        </w:rPr>
        <w:t>have</w:t>
      </w:r>
      <w:r>
        <w:rPr>
          <w:spacing w:val="-2"/>
          <w:sz w:val="24"/>
        </w:rPr>
        <w:t> </w:t>
      </w:r>
      <w:r>
        <w:rPr>
          <w:sz w:val="24"/>
        </w:rPr>
        <w:t>every</w:t>
      </w:r>
      <w:r>
        <w:rPr>
          <w:spacing w:val="-6"/>
          <w:sz w:val="24"/>
        </w:rPr>
        <w:t> </w:t>
      </w:r>
      <w:r>
        <w:rPr>
          <w:sz w:val="24"/>
        </w:rPr>
        <w:t>single</w:t>
      </w:r>
      <w:r>
        <w:rPr>
          <w:spacing w:val="-2"/>
          <w:sz w:val="24"/>
        </w:rPr>
        <w:t> </w:t>
      </w:r>
      <w:r>
        <w:rPr>
          <w:sz w:val="24"/>
        </w:rPr>
        <w:t>database</w:t>
      </w:r>
      <w:r>
        <w:rPr>
          <w:spacing w:val="-2"/>
          <w:sz w:val="24"/>
        </w:rPr>
        <w:t> </w:t>
      </w:r>
      <w:r>
        <w:rPr>
          <w:sz w:val="24"/>
        </w:rPr>
        <w:t>in</w:t>
      </w:r>
      <w:r>
        <w:rPr>
          <w:spacing w:val="-2"/>
          <w:sz w:val="24"/>
        </w:rPr>
        <w:t> </w:t>
      </w:r>
      <w:r>
        <w:rPr>
          <w:sz w:val="24"/>
        </w:rPr>
        <w:t>the</w:t>
      </w:r>
      <w:r>
        <w:rPr>
          <w:spacing w:val="-2"/>
          <w:sz w:val="24"/>
        </w:rPr>
        <w:t> </w:t>
      </w:r>
      <w:r>
        <w:rPr>
          <w:sz w:val="24"/>
        </w:rPr>
        <w:t>country</w:t>
      </w:r>
      <w:r>
        <w:rPr>
          <w:spacing w:val="-5"/>
          <w:sz w:val="24"/>
        </w:rPr>
        <w:t> </w:t>
      </w:r>
      <w:r>
        <w:rPr>
          <w:sz w:val="24"/>
        </w:rPr>
        <w:t>and</w:t>
      </w:r>
      <w:r>
        <w:rPr>
          <w:spacing w:val="-2"/>
          <w:sz w:val="24"/>
        </w:rPr>
        <w:t> </w:t>
      </w:r>
      <w:r>
        <w:rPr>
          <w:sz w:val="24"/>
        </w:rPr>
        <w:t>noting that these databases are not perfect – a further verification step was implemented in April 2022; whereby SASSA also checks funds in bank</w:t>
      </w:r>
    </w:p>
    <w:p>
      <w:pPr>
        <w:spacing w:after="0" w:line="276" w:lineRule="auto"/>
        <w:jc w:val="left"/>
        <w:rPr>
          <w:sz w:val="24"/>
        </w:rPr>
        <w:sectPr>
          <w:headerReference w:type="default" r:id="rId5"/>
          <w:type w:val="continuous"/>
          <w:pgSz w:w="11910" w:h="16840"/>
          <w:pgMar w:header="865" w:footer="0" w:top="3260" w:bottom="280" w:left="1300" w:right="1240"/>
          <w:pgNumType w:start="1"/>
        </w:sectPr>
      </w:pPr>
    </w:p>
    <w:p>
      <w:pPr>
        <w:pStyle w:val="BodyText"/>
        <w:spacing w:line="276" w:lineRule="auto" w:before="135"/>
        <w:ind w:left="1220" w:right="165"/>
      </w:pPr>
      <w:r>
        <w:rPr/>
        <w:t>accounts against a predetermined threshold. While these have risks as well,</w:t>
      </w:r>
      <w:r>
        <w:rPr>
          <w:spacing w:val="-3"/>
        </w:rPr>
        <w:t> </w:t>
      </w:r>
      <w:r>
        <w:rPr/>
        <w:t>they</w:t>
      </w:r>
      <w:r>
        <w:rPr>
          <w:spacing w:val="-5"/>
        </w:rPr>
        <w:t> </w:t>
      </w:r>
      <w:r>
        <w:rPr/>
        <w:t>do</w:t>
      </w:r>
      <w:r>
        <w:rPr>
          <w:spacing w:val="-3"/>
        </w:rPr>
        <w:t> </w:t>
      </w:r>
      <w:r>
        <w:rPr/>
        <w:t>provide</w:t>
      </w:r>
      <w:r>
        <w:rPr>
          <w:spacing w:val="-2"/>
        </w:rPr>
        <w:t> </w:t>
      </w:r>
      <w:r>
        <w:rPr/>
        <w:t>a</w:t>
      </w:r>
      <w:r>
        <w:rPr>
          <w:spacing w:val="-4"/>
        </w:rPr>
        <w:t> </w:t>
      </w:r>
      <w:r>
        <w:rPr/>
        <w:t>more</w:t>
      </w:r>
      <w:r>
        <w:rPr>
          <w:spacing w:val="-3"/>
        </w:rPr>
        <w:t> </w:t>
      </w:r>
      <w:r>
        <w:rPr/>
        <w:t>reliable,</w:t>
      </w:r>
      <w:r>
        <w:rPr>
          <w:spacing w:val="-3"/>
        </w:rPr>
        <w:t> </w:t>
      </w:r>
      <w:r>
        <w:rPr/>
        <w:t>real</w:t>
      </w:r>
      <w:r>
        <w:rPr>
          <w:spacing w:val="-4"/>
        </w:rPr>
        <w:t> </w:t>
      </w:r>
      <w:r>
        <w:rPr/>
        <w:t>time</w:t>
      </w:r>
      <w:r>
        <w:rPr>
          <w:spacing w:val="-4"/>
        </w:rPr>
        <w:t> </w:t>
      </w:r>
      <w:r>
        <w:rPr/>
        <w:t>data</w:t>
      </w:r>
      <w:r>
        <w:rPr>
          <w:spacing w:val="-3"/>
        </w:rPr>
        <w:t> </w:t>
      </w:r>
      <w:r>
        <w:rPr/>
        <w:t>source</w:t>
      </w:r>
      <w:r>
        <w:rPr>
          <w:spacing w:val="-3"/>
        </w:rPr>
        <w:t> </w:t>
      </w:r>
      <w:r>
        <w:rPr/>
        <w:t>than</w:t>
      </w:r>
      <w:r>
        <w:rPr>
          <w:spacing w:val="-4"/>
        </w:rPr>
        <w:t> </w:t>
      </w:r>
      <w:r>
        <w:rPr/>
        <w:t>the</w:t>
      </w:r>
      <w:r>
        <w:rPr>
          <w:spacing w:val="-4"/>
        </w:rPr>
        <w:t> </w:t>
      </w:r>
      <w:r>
        <w:rPr/>
        <w:t>other </w:t>
      </w:r>
      <w:r>
        <w:rPr>
          <w:spacing w:val="-2"/>
        </w:rPr>
        <w:t>databases.</w:t>
      </w:r>
    </w:p>
    <w:p>
      <w:pPr>
        <w:pStyle w:val="BodyText"/>
        <w:spacing w:before="8"/>
        <w:rPr>
          <w:sz w:val="27"/>
        </w:rPr>
      </w:pPr>
    </w:p>
    <w:p>
      <w:pPr>
        <w:pStyle w:val="ListParagraph"/>
        <w:numPr>
          <w:ilvl w:val="0"/>
          <w:numId w:val="1"/>
        </w:numPr>
        <w:tabs>
          <w:tab w:pos="501" w:val="left" w:leader="none"/>
        </w:tabs>
        <w:spacing w:line="276" w:lineRule="auto" w:before="0" w:after="0"/>
        <w:ind w:left="500" w:right="393" w:hanging="360"/>
        <w:jc w:val="left"/>
        <w:rPr>
          <w:rFonts w:ascii="Calibri"/>
          <w:sz w:val="24"/>
        </w:rPr>
      </w:pPr>
      <w:r>
        <w:rPr>
          <w:sz w:val="24"/>
        </w:rPr>
        <w:t>Appropriate action should be taken to recover payments made to ineligible beneficiaries</w:t>
      </w:r>
      <w:r>
        <w:rPr>
          <w:spacing w:val="-3"/>
          <w:sz w:val="24"/>
        </w:rPr>
        <w:t> </w:t>
      </w:r>
      <w:r>
        <w:rPr>
          <w:sz w:val="24"/>
        </w:rPr>
        <w:t>that</w:t>
      </w:r>
      <w:r>
        <w:rPr>
          <w:spacing w:val="-3"/>
          <w:sz w:val="24"/>
        </w:rPr>
        <w:t> </w:t>
      </w:r>
      <w:r>
        <w:rPr>
          <w:sz w:val="24"/>
        </w:rPr>
        <w:t>were</w:t>
      </w:r>
      <w:r>
        <w:rPr>
          <w:spacing w:val="-3"/>
          <w:sz w:val="24"/>
        </w:rPr>
        <w:t> </w:t>
      </w:r>
      <w:r>
        <w:rPr>
          <w:sz w:val="24"/>
        </w:rPr>
        <w:t>working</w:t>
      </w:r>
      <w:r>
        <w:rPr>
          <w:spacing w:val="-5"/>
          <w:sz w:val="24"/>
        </w:rPr>
        <w:t> </w:t>
      </w:r>
      <w:r>
        <w:rPr>
          <w:sz w:val="24"/>
        </w:rPr>
        <w:t>for the</w:t>
      </w:r>
      <w:r>
        <w:rPr>
          <w:spacing w:val="-5"/>
          <w:sz w:val="24"/>
        </w:rPr>
        <w:t> </w:t>
      </w:r>
      <w:r>
        <w:rPr>
          <w:sz w:val="24"/>
        </w:rPr>
        <w:t>state</w:t>
      </w:r>
      <w:r>
        <w:rPr>
          <w:spacing w:val="-3"/>
          <w:sz w:val="24"/>
        </w:rPr>
        <w:t> </w:t>
      </w:r>
      <w:r>
        <w:rPr>
          <w:sz w:val="24"/>
        </w:rPr>
        <w:t>at</w:t>
      </w:r>
      <w:r>
        <w:rPr>
          <w:spacing w:val="-3"/>
          <w:sz w:val="24"/>
        </w:rPr>
        <w:t> </w:t>
      </w:r>
      <w:r>
        <w:rPr>
          <w:sz w:val="24"/>
        </w:rPr>
        <w:t>the</w:t>
      </w:r>
      <w:r>
        <w:rPr>
          <w:spacing w:val="-5"/>
          <w:sz w:val="24"/>
        </w:rPr>
        <w:t> </w:t>
      </w:r>
      <w:r>
        <w:rPr>
          <w:sz w:val="24"/>
        </w:rPr>
        <w:t>time</w:t>
      </w:r>
      <w:r>
        <w:rPr>
          <w:spacing w:val="-3"/>
          <w:sz w:val="24"/>
        </w:rPr>
        <w:t> </w:t>
      </w:r>
      <w:r>
        <w:rPr>
          <w:sz w:val="24"/>
        </w:rPr>
        <w:t>of</w:t>
      </w:r>
      <w:r>
        <w:rPr>
          <w:spacing w:val="-3"/>
          <w:sz w:val="24"/>
        </w:rPr>
        <w:t> </w:t>
      </w:r>
      <w:r>
        <w:rPr>
          <w:sz w:val="24"/>
        </w:rPr>
        <w:t>applying</w:t>
      </w:r>
      <w:r>
        <w:rPr>
          <w:spacing w:val="-4"/>
          <w:sz w:val="24"/>
        </w:rPr>
        <w:t> </w:t>
      </w:r>
      <w:r>
        <w:rPr>
          <w:sz w:val="24"/>
        </w:rPr>
        <w:t>for</w:t>
      </w:r>
      <w:r>
        <w:rPr>
          <w:spacing w:val="-3"/>
          <w:sz w:val="24"/>
        </w:rPr>
        <w:t> </w:t>
      </w:r>
      <w:r>
        <w:rPr>
          <w:sz w:val="24"/>
        </w:rPr>
        <w:t>the</w:t>
      </w:r>
      <w:r>
        <w:rPr>
          <w:spacing w:val="-3"/>
          <w:sz w:val="24"/>
        </w:rPr>
        <w:t> </w:t>
      </w:r>
      <w:r>
        <w:rPr>
          <w:sz w:val="24"/>
        </w:rPr>
        <w:t>grant. The recovery process should not be unduly delayed</w:t>
      </w:r>
      <w:r>
        <w:rPr>
          <w:rFonts w:ascii="Calibri"/>
          <w:sz w:val="24"/>
        </w:rPr>
        <w:t>.</w:t>
      </w:r>
    </w:p>
    <w:p>
      <w:pPr>
        <w:pStyle w:val="ListParagraph"/>
        <w:numPr>
          <w:ilvl w:val="1"/>
          <w:numId w:val="1"/>
        </w:numPr>
        <w:tabs>
          <w:tab w:pos="1221" w:val="left" w:leader="none"/>
        </w:tabs>
        <w:spacing w:line="276" w:lineRule="auto" w:before="0" w:after="0"/>
        <w:ind w:left="1220" w:right="529" w:hanging="360"/>
        <w:jc w:val="left"/>
        <w:rPr>
          <w:sz w:val="24"/>
        </w:rPr>
      </w:pPr>
      <w:r>
        <w:rPr>
          <w:sz w:val="24"/>
        </w:rPr>
        <w:t>SASSA has</w:t>
      </w:r>
      <w:r>
        <w:rPr>
          <w:spacing w:val="-1"/>
          <w:sz w:val="24"/>
        </w:rPr>
        <w:t> </w:t>
      </w:r>
      <w:r>
        <w:rPr>
          <w:sz w:val="24"/>
        </w:rPr>
        <w:t>written to the all the departments</w:t>
      </w:r>
      <w:r>
        <w:rPr>
          <w:spacing w:val="-2"/>
          <w:sz w:val="24"/>
        </w:rPr>
        <w:t> </w:t>
      </w:r>
      <w:r>
        <w:rPr>
          <w:sz w:val="24"/>
        </w:rPr>
        <w:t>who have public servants that may have unduly benefited from the COVID SRD grant requesting them</w:t>
      </w:r>
      <w:r>
        <w:rPr>
          <w:spacing w:val="-2"/>
          <w:sz w:val="24"/>
        </w:rPr>
        <w:t> </w:t>
      </w:r>
      <w:r>
        <w:rPr>
          <w:sz w:val="24"/>
        </w:rPr>
        <w:t>to</w:t>
      </w:r>
      <w:r>
        <w:rPr>
          <w:spacing w:val="-5"/>
          <w:sz w:val="24"/>
        </w:rPr>
        <w:t> </w:t>
      </w:r>
      <w:r>
        <w:rPr>
          <w:sz w:val="24"/>
        </w:rPr>
        <w:t>verify</w:t>
      </w:r>
      <w:r>
        <w:rPr>
          <w:spacing w:val="-6"/>
          <w:sz w:val="24"/>
        </w:rPr>
        <w:t> </w:t>
      </w:r>
      <w:r>
        <w:rPr>
          <w:sz w:val="24"/>
        </w:rPr>
        <w:t>the</w:t>
      </w:r>
      <w:r>
        <w:rPr>
          <w:spacing w:val="-5"/>
          <w:sz w:val="24"/>
        </w:rPr>
        <w:t> </w:t>
      </w:r>
      <w:r>
        <w:rPr>
          <w:sz w:val="24"/>
        </w:rPr>
        <w:t>employment</w:t>
      </w:r>
      <w:r>
        <w:rPr>
          <w:spacing w:val="-5"/>
          <w:sz w:val="24"/>
        </w:rPr>
        <w:t> </w:t>
      </w:r>
      <w:r>
        <w:rPr>
          <w:sz w:val="24"/>
        </w:rPr>
        <w:t>of</w:t>
      </w:r>
      <w:r>
        <w:rPr>
          <w:spacing w:val="-1"/>
          <w:sz w:val="24"/>
        </w:rPr>
        <w:t> </w:t>
      </w:r>
      <w:r>
        <w:rPr>
          <w:sz w:val="24"/>
        </w:rPr>
        <w:t>the</w:t>
      </w:r>
      <w:r>
        <w:rPr>
          <w:spacing w:val="-5"/>
          <w:sz w:val="24"/>
        </w:rPr>
        <w:t> </w:t>
      </w:r>
      <w:r>
        <w:rPr>
          <w:sz w:val="24"/>
        </w:rPr>
        <w:t>officials</w:t>
      </w:r>
      <w:r>
        <w:rPr>
          <w:spacing w:val="-4"/>
          <w:sz w:val="24"/>
        </w:rPr>
        <w:t> </w:t>
      </w:r>
      <w:r>
        <w:rPr>
          <w:sz w:val="24"/>
        </w:rPr>
        <w:t>in</w:t>
      </w:r>
      <w:r>
        <w:rPr>
          <w:spacing w:val="-3"/>
          <w:sz w:val="24"/>
        </w:rPr>
        <w:t> </w:t>
      </w:r>
      <w:r>
        <w:rPr>
          <w:sz w:val="24"/>
        </w:rPr>
        <w:t>their</w:t>
      </w:r>
      <w:r>
        <w:rPr>
          <w:spacing w:val="-5"/>
          <w:sz w:val="24"/>
        </w:rPr>
        <w:t> </w:t>
      </w:r>
      <w:r>
        <w:rPr>
          <w:sz w:val="24"/>
        </w:rPr>
        <w:t>department;</w:t>
      </w:r>
      <w:r>
        <w:rPr>
          <w:spacing w:val="-3"/>
          <w:sz w:val="24"/>
        </w:rPr>
        <w:t> </w:t>
      </w:r>
      <w:r>
        <w:rPr>
          <w:sz w:val="24"/>
        </w:rPr>
        <w:t>and</w:t>
      </w:r>
      <w:r>
        <w:rPr>
          <w:spacing w:val="-3"/>
          <w:sz w:val="24"/>
        </w:rPr>
        <w:t> </w:t>
      </w:r>
      <w:r>
        <w:rPr>
          <w:sz w:val="24"/>
        </w:rPr>
        <w:t>to assist SASSA with debt recovery if employment is confirmed.</w:t>
      </w:r>
    </w:p>
    <w:p>
      <w:pPr>
        <w:pStyle w:val="ListParagraph"/>
        <w:numPr>
          <w:ilvl w:val="1"/>
          <w:numId w:val="1"/>
        </w:numPr>
        <w:tabs>
          <w:tab w:pos="1221" w:val="left" w:leader="none"/>
        </w:tabs>
        <w:spacing w:line="276" w:lineRule="auto" w:before="1" w:after="0"/>
        <w:ind w:left="1220" w:right="514" w:hanging="360"/>
        <w:jc w:val="left"/>
        <w:rPr>
          <w:sz w:val="24"/>
        </w:rPr>
      </w:pPr>
      <w:r>
        <w:rPr>
          <w:sz w:val="24"/>
        </w:rPr>
        <w:t>Many</w:t>
      </w:r>
      <w:r>
        <w:rPr>
          <w:spacing w:val="-6"/>
          <w:sz w:val="24"/>
        </w:rPr>
        <w:t> </w:t>
      </w:r>
      <w:r>
        <w:rPr>
          <w:sz w:val="24"/>
        </w:rPr>
        <w:t>of</w:t>
      </w:r>
      <w:r>
        <w:rPr>
          <w:spacing w:val="-3"/>
          <w:sz w:val="24"/>
        </w:rPr>
        <w:t> </w:t>
      </w:r>
      <w:r>
        <w:rPr>
          <w:sz w:val="24"/>
        </w:rPr>
        <w:t>the</w:t>
      </w:r>
      <w:r>
        <w:rPr>
          <w:spacing w:val="-5"/>
          <w:sz w:val="24"/>
        </w:rPr>
        <w:t> </w:t>
      </w:r>
      <w:r>
        <w:rPr>
          <w:sz w:val="24"/>
        </w:rPr>
        <w:t>departments</w:t>
      </w:r>
      <w:r>
        <w:rPr>
          <w:spacing w:val="-3"/>
          <w:sz w:val="24"/>
        </w:rPr>
        <w:t> </w:t>
      </w:r>
      <w:r>
        <w:rPr>
          <w:sz w:val="24"/>
        </w:rPr>
        <w:t>have</w:t>
      </w:r>
      <w:r>
        <w:rPr>
          <w:spacing w:val="-3"/>
          <w:sz w:val="24"/>
        </w:rPr>
        <w:t> </w:t>
      </w:r>
      <w:r>
        <w:rPr>
          <w:sz w:val="24"/>
        </w:rPr>
        <w:t>acknowledged</w:t>
      </w:r>
      <w:r>
        <w:rPr>
          <w:spacing w:val="-3"/>
          <w:sz w:val="24"/>
        </w:rPr>
        <w:t> </w:t>
      </w:r>
      <w:r>
        <w:rPr>
          <w:sz w:val="24"/>
        </w:rPr>
        <w:t>receipt</w:t>
      </w:r>
      <w:r>
        <w:rPr>
          <w:spacing w:val="-5"/>
          <w:sz w:val="24"/>
        </w:rPr>
        <w:t> </w:t>
      </w:r>
      <w:r>
        <w:rPr>
          <w:sz w:val="24"/>
        </w:rPr>
        <w:t>of</w:t>
      </w:r>
      <w:r>
        <w:rPr>
          <w:spacing w:val="-3"/>
          <w:sz w:val="24"/>
        </w:rPr>
        <w:t> </w:t>
      </w:r>
      <w:r>
        <w:rPr>
          <w:sz w:val="24"/>
        </w:rPr>
        <w:t>the</w:t>
      </w:r>
      <w:r>
        <w:rPr>
          <w:spacing w:val="-5"/>
          <w:sz w:val="24"/>
        </w:rPr>
        <w:t> </w:t>
      </w:r>
      <w:r>
        <w:rPr>
          <w:sz w:val="24"/>
        </w:rPr>
        <w:t>request</w:t>
      </w:r>
      <w:r>
        <w:rPr>
          <w:spacing w:val="-5"/>
          <w:sz w:val="24"/>
        </w:rPr>
        <w:t> </w:t>
      </w:r>
      <w:r>
        <w:rPr>
          <w:sz w:val="24"/>
        </w:rPr>
        <w:t>and are eager to assist.</w:t>
      </w:r>
    </w:p>
    <w:p>
      <w:pPr>
        <w:pStyle w:val="ListParagraph"/>
        <w:numPr>
          <w:ilvl w:val="1"/>
          <w:numId w:val="1"/>
        </w:numPr>
        <w:tabs>
          <w:tab w:pos="1221" w:val="left" w:leader="none"/>
        </w:tabs>
        <w:spacing w:line="276" w:lineRule="auto" w:before="0" w:after="0"/>
        <w:ind w:left="1220" w:right="210" w:hanging="360"/>
        <w:jc w:val="left"/>
        <w:rPr>
          <w:sz w:val="24"/>
        </w:rPr>
      </w:pPr>
      <w:r>
        <w:rPr>
          <w:sz w:val="24"/>
        </w:rPr>
        <w:t>The Public Service Commission will also assist the department with following</w:t>
      </w:r>
      <w:r>
        <w:rPr>
          <w:spacing w:val="-5"/>
          <w:sz w:val="24"/>
        </w:rPr>
        <w:t> </w:t>
      </w:r>
      <w:r>
        <w:rPr>
          <w:sz w:val="24"/>
        </w:rPr>
        <w:t>up</w:t>
      </w:r>
      <w:r>
        <w:rPr>
          <w:spacing w:val="-4"/>
          <w:sz w:val="24"/>
        </w:rPr>
        <w:t> </w:t>
      </w:r>
      <w:r>
        <w:rPr>
          <w:sz w:val="24"/>
        </w:rPr>
        <w:t>with</w:t>
      </w:r>
      <w:r>
        <w:rPr>
          <w:spacing w:val="-4"/>
          <w:sz w:val="24"/>
        </w:rPr>
        <w:t> </w:t>
      </w:r>
      <w:r>
        <w:rPr>
          <w:sz w:val="24"/>
        </w:rPr>
        <w:t>the</w:t>
      </w:r>
      <w:r>
        <w:rPr>
          <w:spacing w:val="-4"/>
          <w:sz w:val="24"/>
        </w:rPr>
        <w:t> </w:t>
      </w:r>
      <w:r>
        <w:rPr>
          <w:sz w:val="24"/>
        </w:rPr>
        <w:t>government</w:t>
      </w:r>
      <w:r>
        <w:rPr>
          <w:spacing w:val="-4"/>
          <w:sz w:val="24"/>
        </w:rPr>
        <w:t> </w:t>
      </w:r>
      <w:r>
        <w:rPr>
          <w:sz w:val="24"/>
        </w:rPr>
        <w:t>departments;</w:t>
      </w:r>
      <w:r>
        <w:rPr>
          <w:spacing w:val="-4"/>
          <w:sz w:val="24"/>
        </w:rPr>
        <w:t> </w:t>
      </w:r>
      <w:r>
        <w:rPr>
          <w:sz w:val="24"/>
        </w:rPr>
        <w:t>especially</w:t>
      </w:r>
      <w:r>
        <w:rPr>
          <w:spacing w:val="-6"/>
          <w:sz w:val="24"/>
        </w:rPr>
        <w:t> </w:t>
      </w:r>
      <w:r>
        <w:rPr>
          <w:sz w:val="24"/>
        </w:rPr>
        <w:t>those</w:t>
      </w:r>
      <w:r>
        <w:rPr>
          <w:spacing w:val="-4"/>
          <w:sz w:val="24"/>
        </w:rPr>
        <w:t> </w:t>
      </w:r>
      <w:r>
        <w:rPr>
          <w:sz w:val="24"/>
        </w:rPr>
        <w:t>that</w:t>
      </w:r>
      <w:r>
        <w:rPr>
          <w:spacing w:val="-5"/>
          <w:sz w:val="24"/>
        </w:rPr>
        <w:t> </w:t>
      </w:r>
      <w:r>
        <w:rPr>
          <w:sz w:val="24"/>
        </w:rPr>
        <w:t>do</w:t>
      </w:r>
      <w:r>
        <w:rPr>
          <w:spacing w:val="-5"/>
          <w:sz w:val="24"/>
        </w:rPr>
        <w:t> </w:t>
      </w:r>
      <w:r>
        <w:rPr>
          <w:sz w:val="24"/>
        </w:rPr>
        <w:t>not </w:t>
      </w:r>
      <w:r>
        <w:rPr>
          <w:spacing w:val="-2"/>
          <w:sz w:val="24"/>
        </w:rPr>
        <w:t>assist.</w:t>
      </w:r>
    </w:p>
    <w:p>
      <w:pPr>
        <w:pStyle w:val="BodyText"/>
        <w:spacing w:before="6"/>
        <w:rPr>
          <w:sz w:val="27"/>
        </w:rPr>
      </w:pPr>
    </w:p>
    <w:p>
      <w:pPr>
        <w:pStyle w:val="ListParagraph"/>
        <w:numPr>
          <w:ilvl w:val="0"/>
          <w:numId w:val="1"/>
        </w:numPr>
        <w:tabs>
          <w:tab w:pos="501" w:val="left" w:leader="none"/>
        </w:tabs>
        <w:spacing w:line="276" w:lineRule="auto" w:before="0" w:after="0"/>
        <w:ind w:left="500" w:right="197" w:hanging="360"/>
        <w:jc w:val="left"/>
        <w:rPr>
          <w:sz w:val="24"/>
        </w:rPr>
      </w:pPr>
      <w:r>
        <w:rPr>
          <w:sz w:val="24"/>
        </w:rPr>
        <w:t>Appropriate action should be taken to obtain legal advice on the process to be followed to recover monies paid to ineligible beneficiaries who are not employed by the state. Based on the legal advice, the feasibility and cost effectiveness of recovering the money should be determined and if it is determined that such recovery</w:t>
      </w:r>
      <w:r>
        <w:rPr>
          <w:spacing w:val="-6"/>
          <w:sz w:val="24"/>
        </w:rPr>
        <w:t> </w:t>
      </w:r>
      <w:r>
        <w:rPr>
          <w:sz w:val="24"/>
        </w:rPr>
        <w:t>is</w:t>
      </w:r>
      <w:r>
        <w:rPr>
          <w:spacing w:val="-3"/>
          <w:sz w:val="24"/>
        </w:rPr>
        <w:t> </w:t>
      </w:r>
      <w:r>
        <w:rPr>
          <w:sz w:val="24"/>
        </w:rPr>
        <w:t>feasible</w:t>
      </w:r>
      <w:r>
        <w:rPr>
          <w:spacing w:val="-4"/>
          <w:sz w:val="24"/>
        </w:rPr>
        <w:t> </w:t>
      </w:r>
      <w:r>
        <w:rPr>
          <w:sz w:val="24"/>
        </w:rPr>
        <w:t>and</w:t>
      </w:r>
      <w:r>
        <w:rPr>
          <w:spacing w:val="-2"/>
          <w:sz w:val="24"/>
        </w:rPr>
        <w:t> </w:t>
      </w:r>
      <w:r>
        <w:rPr>
          <w:sz w:val="24"/>
        </w:rPr>
        <w:t>cost</w:t>
      </w:r>
      <w:r>
        <w:rPr>
          <w:spacing w:val="-4"/>
          <w:sz w:val="24"/>
        </w:rPr>
        <w:t> </w:t>
      </w:r>
      <w:r>
        <w:rPr>
          <w:sz w:val="24"/>
        </w:rPr>
        <w:t>effective</w:t>
      </w:r>
      <w:r>
        <w:rPr>
          <w:spacing w:val="-2"/>
          <w:sz w:val="24"/>
        </w:rPr>
        <w:t> </w:t>
      </w:r>
      <w:r>
        <w:rPr>
          <w:sz w:val="24"/>
        </w:rPr>
        <w:t>then</w:t>
      </w:r>
      <w:r>
        <w:rPr>
          <w:spacing w:val="-2"/>
          <w:sz w:val="24"/>
        </w:rPr>
        <w:t> </w:t>
      </w:r>
      <w:r>
        <w:rPr>
          <w:sz w:val="24"/>
        </w:rPr>
        <w:t>such</w:t>
      </w:r>
      <w:r>
        <w:rPr>
          <w:spacing w:val="-2"/>
          <w:sz w:val="24"/>
        </w:rPr>
        <w:t> </w:t>
      </w:r>
      <w:r>
        <w:rPr>
          <w:sz w:val="24"/>
        </w:rPr>
        <w:t>money</w:t>
      </w:r>
      <w:r>
        <w:rPr>
          <w:spacing w:val="-5"/>
          <w:sz w:val="24"/>
        </w:rPr>
        <w:t> </w:t>
      </w:r>
      <w:r>
        <w:rPr>
          <w:sz w:val="24"/>
        </w:rPr>
        <w:t>should</w:t>
      </w:r>
      <w:r>
        <w:rPr>
          <w:spacing w:val="-4"/>
          <w:sz w:val="24"/>
        </w:rPr>
        <w:t> </w:t>
      </w:r>
      <w:r>
        <w:rPr>
          <w:sz w:val="24"/>
        </w:rPr>
        <w:t>be</w:t>
      </w:r>
      <w:r>
        <w:rPr>
          <w:spacing w:val="-2"/>
          <w:sz w:val="24"/>
        </w:rPr>
        <w:t> </w:t>
      </w:r>
      <w:r>
        <w:rPr>
          <w:sz w:val="24"/>
        </w:rPr>
        <w:t>recovered</w:t>
      </w:r>
      <w:r>
        <w:rPr>
          <w:spacing w:val="-3"/>
          <w:sz w:val="24"/>
        </w:rPr>
        <w:t> </w:t>
      </w:r>
      <w:r>
        <w:rPr>
          <w:sz w:val="24"/>
        </w:rPr>
        <w:t>from the ineligible beneficiaries who are not employed by the state.</w:t>
      </w:r>
    </w:p>
    <w:p>
      <w:pPr>
        <w:pStyle w:val="ListParagraph"/>
        <w:numPr>
          <w:ilvl w:val="1"/>
          <w:numId w:val="1"/>
        </w:numPr>
        <w:tabs>
          <w:tab w:pos="1221" w:val="left" w:leader="none"/>
        </w:tabs>
        <w:spacing w:line="276" w:lineRule="auto" w:before="1" w:after="0"/>
        <w:ind w:left="1220" w:right="519" w:hanging="360"/>
        <w:jc w:val="left"/>
        <w:rPr>
          <w:sz w:val="24"/>
        </w:rPr>
      </w:pPr>
      <w:r>
        <w:rPr>
          <w:sz w:val="24"/>
        </w:rPr>
        <w:t>SASSA</w:t>
      </w:r>
      <w:r>
        <w:rPr>
          <w:spacing w:val="-6"/>
          <w:sz w:val="24"/>
        </w:rPr>
        <w:t> </w:t>
      </w:r>
      <w:r>
        <w:rPr>
          <w:sz w:val="24"/>
        </w:rPr>
        <w:t>will</w:t>
      </w:r>
      <w:r>
        <w:rPr>
          <w:spacing w:val="-5"/>
          <w:sz w:val="24"/>
        </w:rPr>
        <w:t> </w:t>
      </w:r>
      <w:r>
        <w:rPr>
          <w:sz w:val="24"/>
        </w:rPr>
        <w:t>undertake</w:t>
      </w:r>
      <w:r>
        <w:rPr>
          <w:spacing w:val="-6"/>
          <w:sz w:val="24"/>
        </w:rPr>
        <w:t> </w:t>
      </w:r>
      <w:r>
        <w:rPr>
          <w:sz w:val="24"/>
        </w:rPr>
        <w:t>the</w:t>
      </w:r>
      <w:r>
        <w:rPr>
          <w:spacing w:val="-4"/>
          <w:sz w:val="24"/>
        </w:rPr>
        <w:t> </w:t>
      </w:r>
      <w:r>
        <w:rPr>
          <w:sz w:val="24"/>
        </w:rPr>
        <w:t>investigation</w:t>
      </w:r>
      <w:r>
        <w:rPr>
          <w:spacing w:val="-4"/>
          <w:sz w:val="24"/>
        </w:rPr>
        <w:t> </w:t>
      </w:r>
      <w:r>
        <w:rPr>
          <w:sz w:val="24"/>
        </w:rPr>
        <w:t>into</w:t>
      </w:r>
      <w:r>
        <w:rPr>
          <w:spacing w:val="-5"/>
          <w:sz w:val="24"/>
        </w:rPr>
        <w:t> </w:t>
      </w:r>
      <w:r>
        <w:rPr>
          <w:sz w:val="24"/>
        </w:rPr>
        <w:t>determining</w:t>
      </w:r>
      <w:r>
        <w:rPr>
          <w:spacing w:val="-5"/>
          <w:sz w:val="24"/>
        </w:rPr>
        <w:t> </w:t>
      </w:r>
      <w:r>
        <w:rPr>
          <w:sz w:val="24"/>
        </w:rPr>
        <w:t>the</w:t>
      </w:r>
      <w:r>
        <w:rPr>
          <w:spacing w:val="-6"/>
          <w:sz w:val="24"/>
        </w:rPr>
        <w:t> </w:t>
      </w:r>
      <w:r>
        <w:rPr>
          <w:sz w:val="24"/>
        </w:rPr>
        <w:t>feasibility</w:t>
      </w:r>
      <w:r>
        <w:rPr>
          <w:spacing w:val="-7"/>
          <w:sz w:val="24"/>
        </w:rPr>
        <w:t> </w:t>
      </w:r>
      <w:r>
        <w:rPr>
          <w:sz w:val="24"/>
        </w:rPr>
        <w:t>of recovering debt from the non-public servants.</w:t>
      </w:r>
    </w:p>
    <w:p>
      <w:pPr>
        <w:pStyle w:val="BodyText"/>
        <w:spacing w:before="6"/>
        <w:rPr>
          <w:sz w:val="27"/>
        </w:rPr>
      </w:pPr>
    </w:p>
    <w:p>
      <w:pPr>
        <w:pStyle w:val="BodyText"/>
        <w:spacing w:line="276" w:lineRule="auto"/>
        <w:ind w:left="860" w:right="192"/>
      </w:pPr>
      <w:r>
        <w:rPr/>
        <w:t>Over and above the AGSA’s recommendations, SASSA is also working with the fusion centre as well as law enforcement agencies to investigate the criminal aspect of defrauding the state. To date, criminal referrals against these</w:t>
      </w:r>
      <w:r>
        <w:rPr>
          <w:spacing w:val="-5"/>
        </w:rPr>
        <w:t> </w:t>
      </w:r>
      <w:r>
        <w:rPr/>
        <w:t>public</w:t>
      </w:r>
      <w:r>
        <w:rPr>
          <w:spacing w:val="-3"/>
        </w:rPr>
        <w:t> </w:t>
      </w:r>
      <w:r>
        <w:rPr/>
        <w:t>servants</w:t>
      </w:r>
      <w:r>
        <w:rPr>
          <w:spacing w:val="-3"/>
        </w:rPr>
        <w:t> </w:t>
      </w:r>
      <w:r>
        <w:rPr/>
        <w:t>is</w:t>
      </w:r>
      <w:r>
        <w:rPr>
          <w:spacing w:val="-3"/>
        </w:rPr>
        <w:t> </w:t>
      </w:r>
      <w:r>
        <w:rPr/>
        <w:t>at</w:t>
      </w:r>
      <w:r>
        <w:rPr>
          <w:spacing w:val="-3"/>
        </w:rPr>
        <w:t> </w:t>
      </w:r>
      <w:r>
        <w:rPr/>
        <w:t>887.</w:t>
      </w:r>
      <w:r>
        <w:rPr>
          <w:spacing w:val="40"/>
        </w:rPr>
        <w:t> </w:t>
      </w:r>
      <w:r>
        <w:rPr/>
        <w:t>More</w:t>
      </w:r>
      <w:r>
        <w:rPr>
          <w:spacing w:val="-3"/>
        </w:rPr>
        <w:t> </w:t>
      </w:r>
      <w:r>
        <w:rPr/>
        <w:t>cases</w:t>
      </w:r>
      <w:r>
        <w:rPr>
          <w:spacing w:val="-5"/>
        </w:rPr>
        <w:t> </w:t>
      </w:r>
      <w:r>
        <w:rPr/>
        <w:t>will</w:t>
      </w:r>
      <w:r>
        <w:rPr>
          <w:spacing w:val="-4"/>
        </w:rPr>
        <w:t> </w:t>
      </w:r>
      <w:r>
        <w:rPr/>
        <w:t>be</w:t>
      </w:r>
      <w:r>
        <w:rPr>
          <w:spacing w:val="-3"/>
        </w:rPr>
        <w:t> </w:t>
      </w:r>
      <w:r>
        <w:rPr/>
        <w:t>referred</w:t>
      </w:r>
      <w:r>
        <w:rPr>
          <w:spacing w:val="-5"/>
        </w:rPr>
        <w:t> </w:t>
      </w:r>
      <w:r>
        <w:rPr/>
        <w:t>during</w:t>
      </w:r>
      <w:r>
        <w:rPr>
          <w:spacing w:val="-5"/>
        </w:rPr>
        <w:t> </w:t>
      </w:r>
      <w:r>
        <w:rPr/>
        <w:t>the</w:t>
      </w:r>
      <w:r>
        <w:rPr>
          <w:spacing w:val="-3"/>
        </w:rPr>
        <w:t> </w:t>
      </w:r>
      <w:r>
        <w:rPr/>
        <w:t>current and next quarters respectively.</w:t>
      </w:r>
    </w:p>
    <w:sectPr>
      <w:pgSz w:w="11910" w:h="16840"/>
      <w:pgMar w:header="865" w:footer="0" w:top="3260" w:bottom="280" w:left="130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2">
    <w:altName w:val="Wingdings 2"/>
    <w:charset w:val="2"/>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52512">
          <wp:simplePos x="0" y="0"/>
          <wp:positionH relativeFrom="page">
            <wp:posOffset>2556028</wp:posOffset>
          </wp:positionH>
          <wp:positionV relativeFrom="page">
            <wp:posOffset>549211</wp:posOffset>
          </wp:positionV>
          <wp:extent cx="2429448" cy="152769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429448" cy="15276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00" w:hanging="360"/>
        <w:jc w:val="left"/>
      </w:pPr>
      <w:rPr>
        <w:rFonts w:hint="default" w:ascii="Arial" w:hAnsi="Arial" w:eastAsia="Arial" w:cs="Arial"/>
        <w:b w:val="0"/>
        <w:bCs w:val="0"/>
        <w:i w:val="0"/>
        <w:iCs w:val="0"/>
        <w:w w:val="100"/>
        <w:sz w:val="24"/>
        <w:szCs w:val="24"/>
        <w:lang w:val="en-US" w:eastAsia="en-US" w:bidi="ar-SA"/>
      </w:rPr>
    </w:lvl>
    <w:lvl w:ilvl="1">
      <w:start w:val="1"/>
      <w:numFmt w:val="lowerLetter"/>
      <w:lvlText w:val="%2."/>
      <w:lvlJc w:val="left"/>
      <w:pPr>
        <w:ind w:left="1220" w:hanging="360"/>
        <w:jc w:val="left"/>
      </w:pPr>
      <w:rPr>
        <w:rFonts w:hint="default" w:ascii="Arial" w:hAnsi="Arial" w:eastAsia="Arial" w:cs="Arial"/>
        <w:b w:val="0"/>
        <w:bCs w:val="0"/>
        <w:i w:val="0"/>
        <w:iCs w:val="0"/>
        <w:w w:val="100"/>
        <w:sz w:val="24"/>
        <w:szCs w:val="24"/>
        <w:lang w:val="en-US" w:eastAsia="en-US" w:bidi="ar-SA"/>
      </w:rPr>
    </w:lvl>
    <w:lvl w:ilvl="2">
      <w:start w:val="0"/>
      <w:numFmt w:val="bullet"/>
      <w:lvlText w:val="•"/>
      <w:lvlJc w:val="left"/>
      <w:pPr>
        <w:ind w:left="2125" w:hanging="360"/>
      </w:pPr>
      <w:rPr>
        <w:rFonts w:hint="default"/>
        <w:lang w:val="en-US" w:eastAsia="en-US" w:bidi="ar-SA"/>
      </w:rPr>
    </w:lvl>
    <w:lvl w:ilvl="3">
      <w:start w:val="0"/>
      <w:numFmt w:val="bullet"/>
      <w:lvlText w:val="•"/>
      <w:lvlJc w:val="left"/>
      <w:pPr>
        <w:ind w:left="3030" w:hanging="360"/>
      </w:pPr>
      <w:rPr>
        <w:rFonts w:hint="default"/>
        <w:lang w:val="en-US" w:eastAsia="en-US" w:bidi="ar-SA"/>
      </w:rPr>
    </w:lvl>
    <w:lvl w:ilvl="4">
      <w:start w:val="0"/>
      <w:numFmt w:val="bullet"/>
      <w:lvlText w:val="•"/>
      <w:lvlJc w:val="left"/>
      <w:pPr>
        <w:ind w:left="3935" w:hanging="360"/>
      </w:pPr>
      <w:rPr>
        <w:rFonts w:hint="default"/>
        <w:lang w:val="en-US" w:eastAsia="en-US" w:bidi="ar-SA"/>
      </w:rPr>
    </w:lvl>
    <w:lvl w:ilvl="5">
      <w:start w:val="0"/>
      <w:numFmt w:val="bullet"/>
      <w:lvlText w:val="•"/>
      <w:lvlJc w:val="left"/>
      <w:pPr>
        <w:ind w:left="4840" w:hanging="360"/>
      </w:pPr>
      <w:rPr>
        <w:rFonts w:hint="default"/>
        <w:lang w:val="en-US" w:eastAsia="en-US" w:bidi="ar-SA"/>
      </w:rPr>
    </w:lvl>
    <w:lvl w:ilvl="6">
      <w:start w:val="0"/>
      <w:numFmt w:val="bullet"/>
      <w:lvlText w:val="•"/>
      <w:lvlJc w:val="left"/>
      <w:pPr>
        <w:ind w:left="5745" w:hanging="360"/>
      </w:pPr>
      <w:rPr>
        <w:rFonts w:hint="default"/>
        <w:lang w:val="en-US" w:eastAsia="en-US" w:bidi="ar-SA"/>
      </w:rPr>
    </w:lvl>
    <w:lvl w:ilvl="7">
      <w:start w:val="0"/>
      <w:numFmt w:val="bullet"/>
      <w:lvlText w:val="•"/>
      <w:lvlJc w:val="left"/>
      <w:pPr>
        <w:ind w:left="6650" w:hanging="360"/>
      </w:pPr>
      <w:rPr>
        <w:rFonts w:hint="default"/>
        <w:lang w:val="en-US" w:eastAsia="en-US" w:bidi="ar-SA"/>
      </w:rPr>
    </w:lvl>
    <w:lvl w:ilvl="8">
      <w:start w:val="0"/>
      <w:numFmt w:val="bullet"/>
      <w:lvlText w:val="•"/>
      <w:lvlJc w:val="left"/>
      <w:pPr>
        <w:ind w:left="7556"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ListParagraph" w:type="paragraph">
    <w:name w:val="List Paragraph"/>
    <w:basedOn w:val="Normal"/>
    <w:uiPriority w:val="1"/>
    <w:qFormat/>
    <w:pPr>
      <w:ind w:left="1220" w:right="142"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dcterms:created xsi:type="dcterms:W3CDTF">2023-05-30T10:30:25Z</dcterms:created>
  <dcterms:modified xsi:type="dcterms:W3CDTF">2023-05-30T10:30:25Z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2022-12-26T00:00:00Z</vt:filetime>
  </property>
  <property fmtid="{D5CDD505-2E9C-101B-9397-08002B2CF9AE}" pid="3" name="Creator">
    <vt:lpwstr>Microsoft® Word 2016</vt:lpwstr>
  </property>
  <property fmtid="{D5CDD505-2E9C-101B-9397-08002B2CF9AE}" pid="4" name="LastSaved">
    <vt:filetime>2023-05-30T00:00:00Z</vt:filetime>
  </property>
</Properties>
</file>