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6" w:rsidRDefault="00BB6BC6" w:rsidP="00130BDB">
      <w:pPr>
        <w:spacing w:after="200" w:line="276" w:lineRule="auto"/>
        <w:jc w:val="center"/>
        <w:rPr>
          <w:rFonts w:ascii="Arial" w:eastAsia="Calibri" w:hAnsi="Arial" w:cs="Arial"/>
          <w:b/>
          <w:bCs/>
          <w:lang w:val="en-ZA"/>
        </w:rPr>
      </w:pPr>
    </w:p>
    <w:p w:rsidR="00BB6BC6" w:rsidRPr="00BB6BC6" w:rsidRDefault="00D218F0" w:rsidP="00BB6BC6">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BB6BC6" w:rsidRPr="00BB6BC6" w:rsidRDefault="00BB6BC6" w:rsidP="00BB6BC6">
      <w:pPr>
        <w:jc w:val="center"/>
        <w:rPr>
          <w:rFonts w:ascii="Arial" w:eastAsia="Calibri" w:hAnsi="Arial" w:cs="Arial"/>
          <w:b/>
          <w:lang w:val="en-ZA"/>
        </w:rPr>
      </w:pPr>
      <w:r w:rsidRPr="00BB6BC6">
        <w:rPr>
          <w:rFonts w:ascii="Arial" w:eastAsia="Calibri" w:hAnsi="Arial" w:cs="Arial"/>
          <w:b/>
          <w:lang w:val="en-ZA"/>
        </w:rPr>
        <w:t>MINISTRY:  JUSTICE AND CORRECTIONAL SERVICES</w:t>
      </w:r>
    </w:p>
    <w:p w:rsidR="00BB6BC6" w:rsidRPr="00BB6BC6" w:rsidRDefault="00BB6BC6" w:rsidP="00BB6BC6">
      <w:pPr>
        <w:jc w:val="center"/>
        <w:outlineLvl w:val="0"/>
        <w:rPr>
          <w:rFonts w:ascii="Arial" w:eastAsia="Arial Unicode MS" w:hAnsi="Arial"/>
          <w:b/>
          <w:color w:val="000000"/>
          <w:szCs w:val="20"/>
          <w:lang w:val="en-ZA" w:eastAsia="en-ZA"/>
        </w:rPr>
      </w:pPr>
      <w:r w:rsidRPr="00BB6BC6">
        <w:rPr>
          <w:rFonts w:ascii="Arial" w:eastAsia="Arial Unicode MS" w:hAnsi="Arial Unicode MS"/>
          <w:b/>
          <w:color w:val="000000"/>
          <w:szCs w:val="20"/>
          <w:lang w:val="en-ZA" w:eastAsia="en-ZA"/>
        </w:rPr>
        <w:t>REPUBLIC OF SOUTH AFRICA</w:t>
      </w:r>
    </w:p>
    <w:p w:rsidR="00BB6BC6" w:rsidRPr="00BB6BC6" w:rsidRDefault="00BB6BC6" w:rsidP="00BB6BC6">
      <w:pPr>
        <w:pBdr>
          <w:bottom w:val="single" w:sz="4" w:space="1" w:color="auto"/>
        </w:pBdr>
        <w:jc w:val="center"/>
        <w:rPr>
          <w:rFonts w:ascii="Calibri" w:eastAsia="Calibri" w:hAnsi="Calibri"/>
          <w:sz w:val="22"/>
          <w:szCs w:val="22"/>
          <w:lang w:val="en-ZA"/>
        </w:rPr>
      </w:pPr>
    </w:p>
    <w:p w:rsidR="00BB6BC6" w:rsidRPr="00BB6BC6" w:rsidRDefault="00BB6BC6" w:rsidP="00BB6BC6">
      <w:pPr>
        <w:spacing w:after="200" w:line="276" w:lineRule="auto"/>
        <w:jc w:val="center"/>
        <w:rPr>
          <w:rFonts w:ascii="Calibri" w:eastAsia="Calibri" w:hAnsi="Calibri"/>
          <w:sz w:val="22"/>
          <w:szCs w:val="22"/>
          <w:lang w:val="en-ZA"/>
        </w:rPr>
      </w:pPr>
    </w:p>
    <w:p w:rsidR="00130BDB" w:rsidRPr="008C0966" w:rsidRDefault="00130BDB" w:rsidP="00BB6BC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B6BC6" w:rsidP="00BB6BC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B6BC6" w:rsidP="00BB6BC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83E0D">
        <w:rPr>
          <w:rFonts w:ascii="Arial" w:eastAsia="Calibri" w:hAnsi="Arial" w:cs="Arial"/>
          <w:b/>
          <w:bCs/>
          <w:lang w:val="en-GB"/>
        </w:rPr>
        <w:t>3</w:t>
      </w:r>
      <w:r w:rsidR="004071AE">
        <w:rPr>
          <w:rFonts w:ascii="Arial" w:eastAsia="Calibri" w:hAnsi="Arial" w:cs="Arial"/>
          <w:b/>
          <w:bCs/>
          <w:lang w:val="en-GB"/>
        </w:rPr>
        <w:t>8</w:t>
      </w:r>
      <w:r w:rsidR="00D0407F">
        <w:rPr>
          <w:rFonts w:ascii="Arial" w:eastAsia="Calibri" w:hAnsi="Arial" w:cs="Arial"/>
          <w:b/>
          <w:bCs/>
          <w:lang w:val="en-GB"/>
        </w:rPr>
        <w:t>43</w:t>
      </w:r>
    </w:p>
    <w:p w:rsidR="00130BDB" w:rsidRPr="00BB6BC6" w:rsidRDefault="00130BDB" w:rsidP="00BB6BC6">
      <w:pPr>
        <w:spacing w:after="200" w:line="276" w:lineRule="auto"/>
        <w:rPr>
          <w:rFonts w:ascii="Arial" w:eastAsia="Calibri" w:hAnsi="Arial" w:cs="Arial"/>
          <w:b/>
          <w:bCs/>
          <w:lang w:val="en-GB"/>
        </w:rPr>
      </w:pPr>
      <w:r w:rsidRPr="00BB6BC6">
        <w:rPr>
          <w:rFonts w:ascii="Arial" w:eastAsia="Calibri" w:hAnsi="Arial" w:cs="Arial"/>
          <w:b/>
          <w:bCs/>
          <w:lang w:val="en-GB"/>
        </w:rPr>
        <w:t xml:space="preserve">DATE OF QUESTION: </w:t>
      </w:r>
      <w:r w:rsidR="00B52F4C" w:rsidRPr="00BB6BC6">
        <w:rPr>
          <w:rFonts w:ascii="Arial" w:eastAsia="Calibri" w:hAnsi="Arial" w:cs="Arial"/>
          <w:b/>
          <w:bCs/>
          <w:lang w:val="en-GB"/>
        </w:rPr>
        <w:t>21</w:t>
      </w:r>
      <w:r w:rsidR="00BB6BC6" w:rsidRPr="00BB6BC6">
        <w:rPr>
          <w:rFonts w:ascii="Arial" w:eastAsia="Calibri" w:hAnsi="Arial" w:cs="Arial"/>
          <w:b/>
          <w:bCs/>
          <w:lang w:val="en-GB"/>
        </w:rPr>
        <w:t xml:space="preserve"> OCTOBER </w:t>
      </w:r>
      <w:r w:rsidRPr="00BB6BC6">
        <w:rPr>
          <w:rFonts w:ascii="Arial" w:eastAsia="Calibri" w:hAnsi="Arial" w:cs="Arial"/>
          <w:b/>
          <w:bCs/>
          <w:lang w:val="en-GB"/>
        </w:rPr>
        <w:t>20</w:t>
      </w:r>
      <w:r w:rsidR="003F2E8D" w:rsidRPr="00BB6BC6">
        <w:rPr>
          <w:rFonts w:ascii="Arial" w:eastAsia="Calibri" w:hAnsi="Arial" w:cs="Arial"/>
          <w:b/>
          <w:bCs/>
          <w:lang w:val="en-GB"/>
        </w:rPr>
        <w:t>2</w:t>
      </w:r>
      <w:r w:rsidR="00CC7543" w:rsidRPr="00BB6BC6">
        <w:rPr>
          <w:rFonts w:ascii="Arial" w:eastAsia="Calibri" w:hAnsi="Arial" w:cs="Arial"/>
          <w:b/>
          <w:bCs/>
          <w:lang w:val="en-GB"/>
        </w:rPr>
        <w:t>2</w:t>
      </w:r>
    </w:p>
    <w:p w:rsidR="00BB6BC6" w:rsidRPr="00BB6BC6" w:rsidRDefault="00BB6BC6" w:rsidP="00BB6BC6">
      <w:pPr>
        <w:spacing w:after="200" w:line="276" w:lineRule="auto"/>
        <w:rPr>
          <w:rFonts w:ascii="Arial" w:eastAsia="Calibri" w:hAnsi="Arial" w:cs="Arial"/>
          <w:b/>
          <w:bCs/>
          <w:lang w:val="en-GB"/>
        </w:rPr>
      </w:pPr>
      <w:r w:rsidRPr="00BB6BC6">
        <w:rPr>
          <w:rFonts w:ascii="Arial" w:eastAsia="Calibri" w:hAnsi="Arial" w:cs="Arial"/>
          <w:b/>
          <w:bCs/>
          <w:lang w:val="en-GB"/>
        </w:rPr>
        <w:t>DATE OF SUBMISSION: 04 NOVEMBER 2022</w:t>
      </w:r>
    </w:p>
    <w:p w:rsidR="00D0407F" w:rsidRPr="00D0407F" w:rsidRDefault="00D0407F" w:rsidP="00D0407F">
      <w:pPr>
        <w:spacing w:before="100" w:beforeAutospacing="1" w:after="100" w:afterAutospacing="1"/>
        <w:ind w:left="720" w:right="26" w:hanging="720"/>
        <w:jc w:val="both"/>
        <w:outlineLvl w:val="0"/>
        <w:rPr>
          <w:rFonts w:ascii="Arial" w:hAnsi="Arial" w:cs="Arial"/>
          <w:b/>
          <w:bCs/>
          <w:lang w:val="en-ZA"/>
        </w:rPr>
      </w:pPr>
      <w:r w:rsidRPr="00D0407F">
        <w:rPr>
          <w:rFonts w:ascii="Arial" w:hAnsi="Arial" w:cs="Arial"/>
          <w:b/>
          <w:bCs/>
          <w:lang w:val="en-ZA"/>
        </w:rPr>
        <w:t>Ms A L A Abrahams (DA) to ask the Minister of Justice and Correctional Services</w:t>
      </w:r>
      <w:r w:rsidRPr="00D0407F">
        <w:rPr>
          <w:rFonts w:ascii="Arial" w:hAnsi="Arial" w:cs="Arial"/>
          <w:b/>
          <w:bCs/>
          <w:lang w:val="en-ZA"/>
        </w:rPr>
        <w:fldChar w:fldCharType="begin"/>
      </w:r>
      <w:r w:rsidRPr="00D0407F">
        <w:rPr>
          <w:rFonts w:ascii="Arial" w:hAnsi="Arial" w:cs="Arial"/>
          <w:b/>
          <w:bCs/>
          <w:lang w:val="en-ZA"/>
        </w:rPr>
        <w:instrText xml:space="preserve"> XE "Minister of Justice and Correctional Services" </w:instrText>
      </w:r>
      <w:r w:rsidRPr="00D0407F">
        <w:rPr>
          <w:rFonts w:ascii="Arial" w:hAnsi="Arial" w:cs="Arial"/>
          <w:b/>
          <w:bCs/>
          <w:lang w:val="en-ZA"/>
        </w:rPr>
        <w:fldChar w:fldCharType="end"/>
      </w:r>
      <w:r w:rsidRPr="00D0407F">
        <w:rPr>
          <w:rFonts w:ascii="Arial" w:hAnsi="Arial" w:cs="Arial"/>
          <w:b/>
          <w:bCs/>
          <w:lang w:val="en-ZA"/>
        </w:rPr>
        <w:t>:</w:t>
      </w:r>
    </w:p>
    <w:p w:rsidR="00D0407F" w:rsidRDefault="00D0407F" w:rsidP="00D0407F">
      <w:pPr>
        <w:spacing w:before="120" w:after="120" w:line="360" w:lineRule="auto"/>
        <w:jc w:val="both"/>
        <w:rPr>
          <w:rFonts w:ascii="Arial" w:hAnsi="Arial" w:cs="Arial"/>
          <w:lang w:val="en-ZA"/>
        </w:rPr>
      </w:pPr>
      <w:r w:rsidRPr="00D0407F">
        <w:rPr>
          <w:rFonts w:ascii="Arial" w:hAnsi="Arial" w:cs="Arial"/>
          <w:lang w:val="en-ZA"/>
        </w:rPr>
        <w:t>In light of the fact that the age of consent in the Republic is 16 years old, therefore it is against the law for anyone to have sex with someone who is under 16 and constitutes a statutory rape with exceptions (details furnished), and noting that in the republic girls as young as nine years old give birth, which is a cause for concern, in the period 2018 up to the latest specified date for which information is available, what is the total number of (a) successful convictions, (b) cases dismissed and/or acquitted as a result of poor and/or incomplete investigations by the SA Police Service, (c) cases withdrawn by the victim and/or victim’s family, (d) cases awaiting trial and (e) cases awaiti</w:t>
      </w:r>
      <w:r>
        <w:rPr>
          <w:rFonts w:ascii="Arial" w:hAnsi="Arial" w:cs="Arial"/>
          <w:lang w:val="en-ZA"/>
        </w:rPr>
        <w:t>ng sentencing in each province?</w:t>
      </w:r>
    </w:p>
    <w:p w:rsidR="00D0407F" w:rsidRPr="00D0407F" w:rsidRDefault="00D0407F" w:rsidP="00D0407F">
      <w:pPr>
        <w:spacing w:before="120" w:after="120" w:line="360" w:lineRule="auto"/>
        <w:jc w:val="right"/>
        <w:rPr>
          <w:rFonts w:ascii="Arial" w:hAnsi="Arial" w:cs="Arial"/>
          <w:b/>
          <w:lang w:val="en-ZA"/>
        </w:rPr>
      </w:pPr>
      <w:r w:rsidRPr="00D0407F">
        <w:rPr>
          <w:rFonts w:ascii="Arial" w:hAnsi="Arial" w:cs="Arial"/>
          <w:b/>
          <w:lang w:val="en-ZA"/>
        </w:rPr>
        <w:t>NW4740E</w:t>
      </w:r>
    </w:p>
    <w:p w:rsidR="00983C6B" w:rsidRDefault="009133DA" w:rsidP="00AD0AEE">
      <w:pPr>
        <w:spacing w:line="360" w:lineRule="auto"/>
        <w:jc w:val="both"/>
        <w:rPr>
          <w:rFonts w:ascii="Arial" w:hAnsi="Arial" w:cs="Arial"/>
          <w:b/>
        </w:rPr>
      </w:pPr>
      <w:r w:rsidRPr="002B0227">
        <w:rPr>
          <w:rFonts w:ascii="Arial" w:hAnsi="Arial" w:cs="Arial"/>
          <w:lang w:val="en-ZA"/>
        </w:rPr>
        <w:br w:type="page"/>
      </w:r>
      <w:r w:rsidR="0007655F" w:rsidRPr="00880AAF">
        <w:rPr>
          <w:rFonts w:ascii="Arial" w:hAnsi="Arial" w:cs="Arial"/>
          <w:b/>
        </w:rPr>
        <w:lastRenderedPageBreak/>
        <w:t>REPLY:</w:t>
      </w:r>
    </w:p>
    <w:p w:rsidR="00AD0AEE" w:rsidRPr="00880AAF" w:rsidRDefault="00AD0AEE" w:rsidP="00AD0AEE">
      <w:pPr>
        <w:spacing w:line="360" w:lineRule="auto"/>
        <w:jc w:val="both"/>
        <w:rPr>
          <w:rFonts w:ascii="Arial" w:hAnsi="Arial" w:cs="Arial"/>
          <w:lang w:val="en-ZA"/>
        </w:rPr>
      </w:pPr>
    </w:p>
    <w:p w:rsidR="00B07FF3" w:rsidRPr="00AD0AEE" w:rsidRDefault="00227233" w:rsidP="00374601">
      <w:pPr>
        <w:numPr>
          <w:ilvl w:val="0"/>
          <w:numId w:val="42"/>
        </w:numPr>
        <w:spacing w:line="360" w:lineRule="auto"/>
        <w:jc w:val="both"/>
        <w:rPr>
          <w:rFonts w:ascii="Arial" w:hAnsi="Arial" w:cs="Arial"/>
          <w:bCs/>
        </w:rPr>
      </w:pPr>
      <w:r w:rsidRPr="00AD0AEE">
        <w:rPr>
          <w:rFonts w:ascii="Arial" w:hAnsi="Arial" w:cs="Arial"/>
          <w:bCs/>
        </w:rPr>
        <w:t>It must be noted that the N</w:t>
      </w:r>
      <w:r w:rsidR="0037114C" w:rsidRPr="00AD0AEE">
        <w:rPr>
          <w:rFonts w:ascii="Arial" w:hAnsi="Arial" w:cs="Arial"/>
          <w:bCs/>
        </w:rPr>
        <w:t>ational Prosecuting Authority (N</w:t>
      </w:r>
      <w:r w:rsidRPr="00AD0AEE">
        <w:rPr>
          <w:rFonts w:ascii="Arial" w:hAnsi="Arial" w:cs="Arial"/>
          <w:bCs/>
        </w:rPr>
        <w:t>PA</w:t>
      </w:r>
      <w:r w:rsidR="0037114C" w:rsidRPr="00AD0AEE">
        <w:rPr>
          <w:rFonts w:ascii="Arial" w:hAnsi="Arial" w:cs="Arial"/>
          <w:bCs/>
        </w:rPr>
        <w:t>)</w:t>
      </w:r>
      <w:r w:rsidRPr="00AD0AEE">
        <w:rPr>
          <w:rFonts w:ascii="Arial" w:hAnsi="Arial" w:cs="Arial"/>
          <w:bCs/>
        </w:rPr>
        <w:t xml:space="preserve"> does not collate offence specific data in general</w:t>
      </w:r>
      <w:r w:rsidR="00AD0AEE" w:rsidRPr="00AD0AEE">
        <w:rPr>
          <w:rFonts w:ascii="Arial" w:hAnsi="Arial" w:cs="Arial"/>
          <w:bCs/>
        </w:rPr>
        <w:t>.</w:t>
      </w:r>
      <w:r w:rsidRPr="00AD0AEE">
        <w:rPr>
          <w:rFonts w:ascii="Arial" w:hAnsi="Arial" w:cs="Arial"/>
          <w:bCs/>
        </w:rPr>
        <w:t xml:space="preserve"> </w:t>
      </w:r>
      <w:r w:rsidR="00AD0AEE" w:rsidRPr="00AD0AEE">
        <w:rPr>
          <w:rFonts w:ascii="Arial" w:hAnsi="Arial" w:cs="Arial"/>
          <w:bCs/>
        </w:rPr>
        <w:t>H</w:t>
      </w:r>
      <w:r w:rsidRPr="00AD0AEE">
        <w:rPr>
          <w:rFonts w:ascii="Arial" w:hAnsi="Arial" w:cs="Arial"/>
          <w:bCs/>
        </w:rPr>
        <w:t>owever</w:t>
      </w:r>
      <w:r w:rsidR="00AD0AEE" w:rsidRPr="00AD0AEE">
        <w:rPr>
          <w:rFonts w:ascii="Arial" w:hAnsi="Arial" w:cs="Arial"/>
          <w:bCs/>
        </w:rPr>
        <w:t>,</w:t>
      </w:r>
      <w:r w:rsidRPr="00AD0AEE">
        <w:rPr>
          <w:rFonts w:ascii="Arial" w:hAnsi="Arial" w:cs="Arial"/>
          <w:bCs/>
        </w:rPr>
        <w:t xml:space="preserve"> </w:t>
      </w:r>
      <w:r w:rsidR="0035319B" w:rsidRPr="00AD0AEE">
        <w:rPr>
          <w:rFonts w:ascii="Arial" w:hAnsi="Arial" w:cs="Arial"/>
          <w:bCs/>
        </w:rPr>
        <w:t xml:space="preserve">court </w:t>
      </w:r>
      <w:r w:rsidRPr="00AD0AEE">
        <w:rPr>
          <w:rFonts w:ascii="Arial" w:hAnsi="Arial" w:cs="Arial"/>
          <w:bCs/>
        </w:rPr>
        <w:t>statistics</w:t>
      </w:r>
      <w:r w:rsidR="00AD0AEE" w:rsidRPr="00AD0AEE">
        <w:rPr>
          <w:rFonts w:ascii="Arial" w:hAnsi="Arial" w:cs="Arial"/>
          <w:bCs/>
        </w:rPr>
        <w:t>,</w:t>
      </w:r>
      <w:r w:rsidRPr="00AD0AEE">
        <w:rPr>
          <w:rFonts w:ascii="Arial" w:hAnsi="Arial" w:cs="Arial"/>
          <w:bCs/>
        </w:rPr>
        <w:t xml:space="preserve"> regarding statutory rape and </w:t>
      </w:r>
      <w:r w:rsidR="0035319B" w:rsidRPr="00AD0AEE">
        <w:rPr>
          <w:rFonts w:ascii="Arial" w:hAnsi="Arial" w:cs="Arial"/>
          <w:bCs/>
        </w:rPr>
        <w:t>statutory sexual assault matters</w:t>
      </w:r>
      <w:r w:rsidR="00AD0AEE" w:rsidRPr="00AD0AEE">
        <w:rPr>
          <w:rFonts w:ascii="Arial" w:hAnsi="Arial" w:cs="Arial"/>
          <w:bCs/>
        </w:rPr>
        <w:t>,</w:t>
      </w:r>
      <w:r w:rsidR="0035319B" w:rsidRPr="00AD0AEE">
        <w:rPr>
          <w:rFonts w:ascii="Arial" w:hAnsi="Arial" w:cs="Arial"/>
          <w:bCs/>
        </w:rPr>
        <w:t xml:space="preserve"> as reported</w:t>
      </w:r>
      <w:r w:rsidR="00AD0AEE" w:rsidRPr="00AD0AEE">
        <w:rPr>
          <w:rFonts w:ascii="Arial" w:hAnsi="Arial" w:cs="Arial"/>
          <w:bCs/>
        </w:rPr>
        <w:t xml:space="preserve"> </w:t>
      </w:r>
      <w:r w:rsidR="0035319B" w:rsidRPr="00AD0AEE">
        <w:rPr>
          <w:rFonts w:ascii="Arial" w:hAnsi="Arial" w:cs="Arial"/>
          <w:bCs/>
        </w:rPr>
        <w:t>and dealt with at the NPA SOCA Thuthuzela Care Centr</w:t>
      </w:r>
      <w:r w:rsidR="00AD0AEE" w:rsidRPr="00AD0AEE">
        <w:rPr>
          <w:rFonts w:ascii="Arial" w:hAnsi="Arial" w:cs="Arial"/>
          <w:bCs/>
        </w:rPr>
        <w:t>es,</w:t>
      </w:r>
      <w:r w:rsidR="0035319B" w:rsidRPr="00AD0AEE">
        <w:rPr>
          <w:rFonts w:ascii="Arial" w:hAnsi="Arial" w:cs="Arial"/>
          <w:bCs/>
        </w:rPr>
        <w:t xml:space="preserve"> are herewith provided for the financial years as reflected</w:t>
      </w:r>
      <w:r w:rsidR="00AD0AEE" w:rsidRPr="00AD0AEE">
        <w:rPr>
          <w:rFonts w:ascii="Arial" w:hAnsi="Arial" w:cs="Arial"/>
          <w:bCs/>
        </w:rPr>
        <w:t xml:space="preserve"> below:</w:t>
      </w:r>
    </w:p>
    <w:p w:rsidR="000F1AAE" w:rsidRPr="00B07FF3" w:rsidRDefault="000F1AAE" w:rsidP="00AD0AEE">
      <w:pPr>
        <w:numPr>
          <w:ilvl w:val="0"/>
          <w:numId w:val="45"/>
        </w:numPr>
        <w:spacing w:line="360" w:lineRule="auto"/>
        <w:jc w:val="both"/>
        <w:rPr>
          <w:rFonts w:ascii="Arial" w:hAnsi="Arial" w:cs="Arial"/>
          <w:b/>
        </w:rPr>
      </w:pPr>
      <w:r>
        <w:rPr>
          <w:rFonts w:ascii="Arial" w:hAnsi="Arial" w:cs="Arial"/>
          <w:b/>
        </w:rPr>
        <w:t>2019/2020</w:t>
      </w:r>
      <w:r w:rsidRPr="00B07FF3">
        <w:rPr>
          <w:rFonts w:ascii="Arial" w:hAnsi="Arial" w:cs="Arial"/>
          <w:b/>
        </w:rPr>
        <w:t xml:space="preserve"> </w:t>
      </w:r>
      <w:r w:rsidR="00AD0AEE">
        <w:rPr>
          <w:rFonts w:ascii="Arial" w:hAnsi="Arial" w:cs="Arial"/>
          <w:b/>
        </w:rPr>
        <w:t>f</w:t>
      </w:r>
      <w:r w:rsidR="0037114C">
        <w:rPr>
          <w:rFonts w:ascii="Arial" w:hAnsi="Arial" w:cs="Arial"/>
          <w:b/>
        </w:rPr>
        <w:t xml:space="preserve">inancial </w:t>
      </w:r>
      <w:r w:rsidR="00AD0AEE">
        <w:rPr>
          <w:rFonts w:ascii="Arial" w:hAnsi="Arial" w:cs="Arial"/>
          <w:b/>
        </w:rPr>
        <w:t>y</w:t>
      </w:r>
      <w:r w:rsidR="0037114C">
        <w:rPr>
          <w:rFonts w:ascii="Arial" w:hAnsi="Arial" w:cs="Arial"/>
          <w:b/>
        </w:rPr>
        <w:t>ear</w:t>
      </w:r>
      <w:r w:rsidRPr="00B07FF3">
        <w:rPr>
          <w:rFonts w:ascii="Arial" w:hAnsi="Arial" w:cs="Arial"/>
          <w:b/>
        </w:rPr>
        <w:t>:</w:t>
      </w:r>
    </w:p>
    <w:p w:rsidR="000F1AAE" w:rsidRDefault="000F1AAE" w:rsidP="00AD0AEE">
      <w:pPr>
        <w:numPr>
          <w:ilvl w:val="0"/>
          <w:numId w:val="39"/>
        </w:numPr>
        <w:spacing w:line="360" w:lineRule="auto"/>
        <w:jc w:val="both"/>
        <w:rPr>
          <w:rFonts w:ascii="Arial" w:hAnsi="Arial" w:cs="Arial"/>
          <w:bCs/>
        </w:rPr>
      </w:pPr>
      <w:r>
        <w:rPr>
          <w:rFonts w:ascii="Arial" w:hAnsi="Arial" w:cs="Arial"/>
          <w:bCs/>
        </w:rPr>
        <w:t>Statutory rape – section 15 of Act 32/2007</w:t>
      </w:r>
    </w:p>
    <w:p w:rsidR="000F1AAE" w:rsidRDefault="000F1AAE" w:rsidP="00AD0AEE">
      <w:pPr>
        <w:numPr>
          <w:ilvl w:val="0"/>
          <w:numId w:val="41"/>
        </w:numPr>
        <w:spacing w:line="360" w:lineRule="auto"/>
        <w:jc w:val="both"/>
        <w:rPr>
          <w:rFonts w:ascii="Arial" w:hAnsi="Arial" w:cs="Arial"/>
          <w:bCs/>
        </w:rPr>
      </w:pPr>
      <w:r>
        <w:rPr>
          <w:rFonts w:ascii="Arial" w:hAnsi="Arial" w:cs="Arial"/>
          <w:bCs/>
        </w:rPr>
        <w:t>Finali</w:t>
      </w:r>
      <w:r w:rsidR="00FF1D72">
        <w:rPr>
          <w:rFonts w:ascii="Arial" w:hAnsi="Arial" w:cs="Arial"/>
          <w:bCs/>
        </w:rPr>
        <w:t>s</w:t>
      </w:r>
      <w:r>
        <w:rPr>
          <w:rFonts w:ascii="Arial" w:hAnsi="Arial" w:cs="Arial"/>
          <w:bCs/>
        </w:rPr>
        <w:t xml:space="preserve">ed 119 verdict cases with 116 convictions – 97.5 % conviction rate. </w:t>
      </w:r>
    </w:p>
    <w:p w:rsidR="000F1AAE" w:rsidRDefault="000F1AAE" w:rsidP="00AD0AEE">
      <w:pPr>
        <w:numPr>
          <w:ilvl w:val="0"/>
          <w:numId w:val="41"/>
        </w:numPr>
        <w:spacing w:line="360" w:lineRule="auto"/>
        <w:jc w:val="both"/>
        <w:rPr>
          <w:rFonts w:ascii="Arial" w:hAnsi="Arial" w:cs="Arial"/>
          <w:bCs/>
        </w:rPr>
      </w:pPr>
      <w:r>
        <w:rPr>
          <w:rFonts w:ascii="Arial" w:hAnsi="Arial" w:cs="Arial"/>
          <w:bCs/>
        </w:rPr>
        <w:t>Diversions in 15 cases.</w:t>
      </w:r>
    </w:p>
    <w:p w:rsidR="000F1AAE" w:rsidRDefault="000F1AAE" w:rsidP="00AD0AEE">
      <w:pPr>
        <w:numPr>
          <w:ilvl w:val="0"/>
          <w:numId w:val="39"/>
        </w:numPr>
        <w:spacing w:line="360" w:lineRule="auto"/>
        <w:jc w:val="both"/>
        <w:rPr>
          <w:rFonts w:ascii="Arial" w:hAnsi="Arial" w:cs="Arial"/>
          <w:bCs/>
        </w:rPr>
      </w:pPr>
      <w:r>
        <w:rPr>
          <w:rFonts w:ascii="Arial" w:hAnsi="Arial" w:cs="Arial"/>
          <w:bCs/>
        </w:rPr>
        <w:t>Statutory sexual assault – section 16 of Act 32/2007</w:t>
      </w:r>
    </w:p>
    <w:p w:rsidR="000F1AAE" w:rsidRDefault="000F1AAE" w:rsidP="00AD0AEE">
      <w:pPr>
        <w:numPr>
          <w:ilvl w:val="0"/>
          <w:numId w:val="41"/>
        </w:numPr>
        <w:spacing w:line="360" w:lineRule="auto"/>
        <w:jc w:val="both"/>
        <w:rPr>
          <w:rFonts w:ascii="Arial" w:hAnsi="Arial" w:cs="Arial"/>
          <w:bCs/>
        </w:rPr>
      </w:pPr>
      <w:r>
        <w:rPr>
          <w:rFonts w:ascii="Arial" w:hAnsi="Arial" w:cs="Arial"/>
          <w:bCs/>
        </w:rPr>
        <w:t>Finali</w:t>
      </w:r>
      <w:r w:rsidR="00FF1D72">
        <w:rPr>
          <w:rFonts w:ascii="Arial" w:hAnsi="Arial" w:cs="Arial"/>
          <w:bCs/>
        </w:rPr>
        <w:t>s</w:t>
      </w:r>
      <w:r>
        <w:rPr>
          <w:rFonts w:ascii="Arial" w:hAnsi="Arial" w:cs="Arial"/>
          <w:bCs/>
        </w:rPr>
        <w:t xml:space="preserve">ed 2 verdict cases with 2 convictions – 100% conviction rate. </w:t>
      </w:r>
    </w:p>
    <w:p w:rsidR="000F1AAE" w:rsidRDefault="000F1AAE" w:rsidP="00AD0AEE">
      <w:pPr>
        <w:spacing w:line="360" w:lineRule="auto"/>
        <w:ind w:left="720" w:firstLine="720"/>
        <w:jc w:val="both"/>
        <w:rPr>
          <w:rFonts w:ascii="Arial" w:hAnsi="Arial" w:cs="Arial"/>
          <w:bCs/>
        </w:rPr>
      </w:pPr>
      <w:r>
        <w:rPr>
          <w:rFonts w:ascii="Arial" w:hAnsi="Arial" w:cs="Arial"/>
          <w:bCs/>
        </w:rPr>
        <w:t>No diversions applied</w:t>
      </w:r>
    </w:p>
    <w:p w:rsidR="000F1AAE" w:rsidRDefault="000F1AAE" w:rsidP="00AD0AEE">
      <w:pPr>
        <w:spacing w:line="360" w:lineRule="auto"/>
        <w:ind w:left="720" w:firstLine="720"/>
        <w:jc w:val="both"/>
        <w:rPr>
          <w:rFonts w:ascii="Arial" w:hAnsi="Arial" w:cs="Arial"/>
          <w:bCs/>
        </w:rPr>
      </w:pPr>
    </w:p>
    <w:p w:rsidR="0035319B" w:rsidRPr="00B07FF3" w:rsidRDefault="0035319B" w:rsidP="00AD0AEE">
      <w:pPr>
        <w:numPr>
          <w:ilvl w:val="0"/>
          <w:numId w:val="45"/>
        </w:numPr>
        <w:spacing w:line="360" w:lineRule="auto"/>
        <w:jc w:val="both"/>
        <w:rPr>
          <w:rFonts w:ascii="Arial" w:hAnsi="Arial" w:cs="Arial"/>
          <w:b/>
        </w:rPr>
      </w:pPr>
      <w:r w:rsidRPr="00B07FF3">
        <w:rPr>
          <w:rFonts w:ascii="Arial" w:hAnsi="Arial" w:cs="Arial"/>
          <w:b/>
        </w:rPr>
        <w:t xml:space="preserve">2020/2021 </w:t>
      </w:r>
      <w:r w:rsidR="00AD0AEE">
        <w:rPr>
          <w:rFonts w:ascii="Arial" w:hAnsi="Arial" w:cs="Arial"/>
          <w:b/>
        </w:rPr>
        <w:t>f</w:t>
      </w:r>
      <w:r w:rsidR="0037114C">
        <w:rPr>
          <w:rFonts w:ascii="Arial" w:hAnsi="Arial" w:cs="Arial"/>
          <w:b/>
        </w:rPr>
        <w:t xml:space="preserve">inancial </w:t>
      </w:r>
      <w:r w:rsidR="00AD0AEE">
        <w:rPr>
          <w:rFonts w:ascii="Arial" w:hAnsi="Arial" w:cs="Arial"/>
          <w:b/>
        </w:rPr>
        <w:t>y</w:t>
      </w:r>
      <w:r w:rsidR="0037114C">
        <w:rPr>
          <w:rFonts w:ascii="Arial" w:hAnsi="Arial" w:cs="Arial"/>
          <w:b/>
        </w:rPr>
        <w:t>ear</w:t>
      </w:r>
      <w:r w:rsidRPr="00B07FF3">
        <w:rPr>
          <w:rFonts w:ascii="Arial" w:hAnsi="Arial" w:cs="Arial"/>
          <w:b/>
        </w:rPr>
        <w:t>:</w:t>
      </w:r>
    </w:p>
    <w:p w:rsidR="0035319B" w:rsidRDefault="0035319B" w:rsidP="00AD0AEE">
      <w:pPr>
        <w:numPr>
          <w:ilvl w:val="0"/>
          <w:numId w:val="43"/>
        </w:numPr>
        <w:spacing w:line="360" w:lineRule="auto"/>
        <w:jc w:val="both"/>
        <w:rPr>
          <w:rFonts w:ascii="Arial" w:hAnsi="Arial" w:cs="Arial"/>
          <w:bCs/>
        </w:rPr>
      </w:pPr>
      <w:r>
        <w:rPr>
          <w:rFonts w:ascii="Arial" w:hAnsi="Arial" w:cs="Arial"/>
          <w:bCs/>
        </w:rPr>
        <w:t>Statutory rape – section 15 of Act 32/2007</w:t>
      </w:r>
    </w:p>
    <w:p w:rsidR="0035319B" w:rsidRDefault="005E4658" w:rsidP="00AD0AEE">
      <w:pPr>
        <w:numPr>
          <w:ilvl w:val="0"/>
          <w:numId w:val="41"/>
        </w:numPr>
        <w:spacing w:line="360" w:lineRule="auto"/>
        <w:jc w:val="both"/>
        <w:rPr>
          <w:rFonts w:ascii="Arial" w:hAnsi="Arial" w:cs="Arial"/>
          <w:bCs/>
        </w:rPr>
      </w:pPr>
      <w:r>
        <w:rPr>
          <w:rFonts w:ascii="Arial" w:hAnsi="Arial" w:cs="Arial"/>
          <w:bCs/>
        </w:rPr>
        <w:t>Finali</w:t>
      </w:r>
      <w:r w:rsidR="00FF1D72">
        <w:rPr>
          <w:rFonts w:ascii="Arial" w:hAnsi="Arial" w:cs="Arial"/>
          <w:bCs/>
        </w:rPr>
        <w:t>s</w:t>
      </w:r>
      <w:r>
        <w:rPr>
          <w:rFonts w:ascii="Arial" w:hAnsi="Arial" w:cs="Arial"/>
          <w:bCs/>
        </w:rPr>
        <w:t xml:space="preserve">ed </w:t>
      </w:r>
      <w:r w:rsidR="00B07FF3">
        <w:rPr>
          <w:rFonts w:ascii="Arial" w:hAnsi="Arial" w:cs="Arial"/>
          <w:bCs/>
        </w:rPr>
        <w:t>64 verdict cases with 61 convictions – 95.3% conviction rate.</w:t>
      </w:r>
      <w:r w:rsidR="0035319B">
        <w:rPr>
          <w:rFonts w:ascii="Arial" w:hAnsi="Arial" w:cs="Arial"/>
          <w:bCs/>
        </w:rPr>
        <w:t xml:space="preserve"> </w:t>
      </w:r>
    </w:p>
    <w:p w:rsidR="00B07FF3" w:rsidRDefault="00B07FF3" w:rsidP="00AD0AEE">
      <w:pPr>
        <w:numPr>
          <w:ilvl w:val="0"/>
          <w:numId w:val="41"/>
        </w:numPr>
        <w:spacing w:line="360" w:lineRule="auto"/>
        <w:jc w:val="both"/>
        <w:rPr>
          <w:rFonts w:ascii="Arial" w:hAnsi="Arial" w:cs="Arial"/>
          <w:bCs/>
        </w:rPr>
      </w:pPr>
      <w:r>
        <w:rPr>
          <w:rFonts w:ascii="Arial" w:hAnsi="Arial" w:cs="Arial"/>
          <w:bCs/>
        </w:rPr>
        <w:t>Diversions in 2 cases.</w:t>
      </w:r>
    </w:p>
    <w:p w:rsidR="0035319B" w:rsidRDefault="0035319B" w:rsidP="00AD0AEE">
      <w:pPr>
        <w:numPr>
          <w:ilvl w:val="0"/>
          <w:numId w:val="43"/>
        </w:numPr>
        <w:spacing w:line="360" w:lineRule="auto"/>
        <w:jc w:val="both"/>
        <w:rPr>
          <w:rFonts w:ascii="Arial" w:hAnsi="Arial" w:cs="Arial"/>
          <w:bCs/>
        </w:rPr>
      </w:pPr>
      <w:r>
        <w:rPr>
          <w:rFonts w:ascii="Arial" w:hAnsi="Arial" w:cs="Arial"/>
          <w:bCs/>
        </w:rPr>
        <w:t>Statutory sexual assault – section 16 of Act 32/2007</w:t>
      </w:r>
    </w:p>
    <w:p w:rsidR="005E4658" w:rsidRDefault="005E4658" w:rsidP="00AD0AEE">
      <w:pPr>
        <w:numPr>
          <w:ilvl w:val="0"/>
          <w:numId w:val="41"/>
        </w:numPr>
        <w:spacing w:line="360" w:lineRule="auto"/>
        <w:jc w:val="both"/>
        <w:rPr>
          <w:rFonts w:ascii="Arial" w:hAnsi="Arial" w:cs="Arial"/>
          <w:bCs/>
        </w:rPr>
      </w:pPr>
      <w:r>
        <w:rPr>
          <w:rFonts w:ascii="Arial" w:hAnsi="Arial" w:cs="Arial"/>
          <w:bCs/>
        </w:rPr>
        <w:t>Finali</w:t>
      </w:r>
      <w:r w:rsidR="00FF1D72">
        <w:rPr>
          <w:rFonts w:ascii="Arial" w:hAnsi="Arial" w:cs="Arial"/>
          <w:bCs/>
        </w:rPr>
        <w:t>s</w:t>
      </w:r>
      <w:r>
        <w:rPr>
          <w:rFonts w:ascii="Arial" w:hAnsi="Arial" w:cs="Arial"/>
          <w:bCs/>
        </w:rPr>
        <w:t xml:space="preserve">ed </w:t>
      </w:r>
      <w:r w:rsidR="00B07FF3">
        <w:rPr>
          <w:rFonts w:ascii="Arial" w:hAnsi="Arial" w:cs="Arial"/>
          <w:bCs/>
        </w:rPr>
        <w:t xml:space="preserve">2 verdict cases with 2 convictions – 100% conviction rate. </w:t>
      </w:r>
    </w:p>
    <w:p w:rsidR="00B07FF3" w:rsidRDefault="00B07FF3" w:rsidP="00AD0AEE">
      <w:pPr>
        <w:numPr>
          <w:ilvl w:val="0"/>
          <w:numId w:val="41"/>
        </w:numPr>
        <w:spacing w:line="360" w:lineRule="auto"/>
        <w:jc w:val="both"/>
        <w:rPr>
          <w:rFonts w:ascii="Arial" w:hAnsi="Arial" w:cs="Arial"/>
          <w:bCs/>
        </w:rPr>
      </w:pPr>
      <w:r>
        <w:rPr>
          <w:rFonts w:ascii="Arial" w:hAnsi="Arial" w:cs="Arial"/>
          <w:bCs/>
        </w:rPr>
        <w:t xml:space="preserve">No diversions applied. </w:t>
      </w:r>
    </w:p>
    <w:p w:rsidR="005E4658" w:rsidRDefault="005E4658" w:rsidP="00AD0AEE">
      <w:pPr>
        <w:spacing w:line="360" w:lineRule="auto"/>
        <w:jc w:val="both"/>
        <w:rPr>
          <w:rFonts w:ascii="Arial" w:hAnsi="Arial" w:cs="Arial"/>
          <w:bCs/>
        </w:rPr>
      </w:pPr>
    </w:p>
    <w:p w:rsidR="0035319B" w:rsidRPr="00B07FF3" w:rsidRDefault="00AD0AEE" w:rsidP="00AD0AEE">
      <w:pPr>
        <w:numPr>
          <w:ilvl w:val="0"/>
          <w:numId w:val="45"/>
        </w:numPr>
        <w:spacing w:line="360" w:lineRule="auto"/>
        <w:jc w:val="both"/>
        <w:rPr>
          <w:rFonts w:ascii="Arial" w:hAnsi="Arial" w:cs="Arial"/>
          <w:b/>
        </w:rPr>
      </w:pPr>
      <w:r>
        <w:rPr>
          <w:rFonts w:ascii="Arial" w:hAnsi="Arial" w:cs="Arial"/>
          <w:b/>
        </w:rPr>
        <w:t>2021/2022 f</w:t>
      </w:r>
      <w:r w:rsidR="0037114C">
        <w:rPr>
          <w:rFonts w:ascii="Arial" w:hAnsi="Arial" w:cs="Arial"/>
          <w:b/>
        </w:rPr>
        <w:t xml:space="preserve">inancial </w:t>
      </w:r>
      <w:r>
        <w:rPr>
          <w:rFonts w:ascii="Arial" w:hAnsi="Arial" w:cs="Arial"/>
          <w:b/>
        </w:rPr>
        <w:t>y</w:t>
      </w:r>
      <w:r w:rsidR="0037114C">
        <w:rPr>
          <w:rFonts w:ascii="Arial" w:hAnsi="Arial" w:cs="Arial"/>
          <w:b/>
        </w:rPr>
        <w:t>ear</w:t>
      </w:r>
      <w:r w:rsidR="00B07FF3">
        <w:rPr>
          <w:rFonts w:ascii="Arial" w:hAnsi="Arial" w:cs="Arial"/>
          <w:b/>
        </w:rPr>
        <w:t>:</w:t>
      </w:r>
    </w:p>
    <w:p w:rsidR="00983C6B" w:rsidRDefault="0035319B" w:rsidP="00AD0AEE">
      <w:pPr>
        <w:numPr>
          <w:ilvl w:val="0"/>
          <w:numId w:val="34"/>
        </w:numPr>
        <w:spacing w:line="360" w:lineRule="auto"/>
        <w:jc w:val="both"/>
        <w:rPr>
          <w:rFonts w:ascii="Arial" w:hAnsi="Arial" w:cs="Arial"/>
          <w:bCs/>
        </w:rPr>
      </w:pPr>
      <w:r>
        <w:rPr>
          <w:rFonts w:ascii="Arial" w:hAnsi="Arial" w:cs="Arial"/>
          <w:bCs/>
        </w:rPr>
        <w:t xml:space="preserve">Statutory rape – section 15 of Act 32/2007: </w:t>
      </w:r>
    </w:p>
    <w:p w:rsidR="00B07FF3" w:rsidRDefault="005E4658" w:rsidP="00AD0AEE">
      <w:pPr>
        <w:numPr>
          <w:ilvl w:val="0"/>
          <w:numId w:val="40"/>
        </w:numPr>
        <w:spacing w:line="360" w:lineRule="auto"/>
        <w:jc w:val="both"/>
        <w:rPr>
          <w:rFonts w:ascii="Arial" w:hAnsi="Arial" w:cs="Arial"/>
          <w:bCs/>
        </w:rPr>
      </w:pPr>
      <w:r>
        <w:rPr>
          <w:rFonts w:ascii="Arial" w:hAnsi="Arial" w:cs="Arial"/>
          <w:bCs/>
        </w:rPr>
        <w:t>Finali</w:t>
      </w:r>
      <w:r w:rsidR="00FF1D72">
        <w:rPr>
          <w:rFonts w:ascii="Arial" w:hAnsi="Arial" w:cs="Arial"/>
          <w:bCs/>
        </w:rPr>
        <w:t>s</w:t>
      </w:r>
      <w:r>
        <w:rPr>
          <w:rFonts w:ascii="Arial" w:hAnsi="Arial" w:cs="Arial"/>
          <w:bCs/>
        </w:rPr>
        <w:t xml:space="preserve">ed </w:t>
      </w:r>
      <w:r w:rsidR="0035319B">
        <w:rPr>
          <w:rFonts w:ascii="Arial" w:hAnsi="Arial" w:cs="Arial"/>
          <w:bCs/>
        </w:rPr>
        <w:t xml:space="preserve">85 verdict cases </w:t>
      </w:r>
      <w:r>
        <w:rPr>
          <w:rFonts w:ascii="Arial" w:hAnsi="Arial" w:cs="Arial"/>
          <w:bCs/>
        </w:rPr>
        <w:t>with 80 convictions – 94.1% conviction rate</w:t>
      </w:r>
      <w:r w:rsidR="00B07FF3">
        <w:rPr>
          <w:rFonts w:ascii="Arial" w:hAnsi="Arial" w:cs="Arial"/>
          <w:bCs/>
        </w:rPr>
        <w:t>.</w:t>
      </w:r>
    </w:p>
    <w:p w:rsidR="0035319B" w:rsidRDefault="00B07FF3" w:rsidP="00AD0AEE">
      <w:pPr>
        <w:numPr>
          <w:ilvl w:val="0"/>
          <w:numId w:val="40"/>
        </w:numPr>
        <w:spacing w:line="360" w:lineRule="auto"/>
        <w:jc w:val="both"/>
        <w:rPr>
          <w:rFonts w:ascii="Arial" w:hAnsi="Arial" w:cs="Arial"/>
          <w:bCs/>
        </w:rPr>
      </w:pPr>
      <w:r>
        <w:rPr>
          <w:rFonts w:ascii="Arial" w:hAnsi="Arial" w:cs="Arial"/>
          <w:bCs/>
        </w:rPr>
        <w:t>Diversions in 12 cases.</w:t>
      </w:r>
    </w:p>
    <w:p w:rsidR="005E4658" w:rsidRDefault="0035319B" w:rsidP="00AD0AEE">
      <w:pPr>
        <w:numPr>
          <w:ilvl w:val="0"/>
          <w:numId w:val="34"/>
        </w:numPr>
        <w:spacing w:line="360" w:lineRule="auto"/>
        <w:jc w:val="both"/>
        <w:rPr>
          <w:rFonts w:ascii="Arial" w:hAnsi="Arial" w:cs="Arial"/>
          <w:bCs/>
        </w:rPr>
      </w:pPr>
      <w:r>
        <w:rPr>
          <w:rFonts w:ascii="Arial" w:hAnsi="Arial" w:cs="Arial"/>
          <w:bCs/>
        </w:rPr>
        <w:t xml:space="preserve">Statutory sexual assault – section 16 of Act 32/2007: </w:t>
      </w:r>
    </w:p>
    <w:p w:rsidR="00B07FF3" w:rsidRDefault="005E4658" w:rsidP="00AD0AEE">
      <w:pPr>
        <w:numPr>
          <w:ilvl w:val="0"/>
          <w:numId w:val="40"/>
        </w:numPr>
        <w:spacing w:line="360" w:lineRule="auto"/>
        <w:jc w:val="both"/>
        <w:rPr>
          <w:rFonts w:ascii="Arial" w:hAnsi="Arial" w:cs="Arial"/>
          <w:bCs/>
        </w:rPr>
      </w:pPr>
      <w:r>
        <w:rPr>
          <w:rFonts w:ascii="Arial" w:hAnsi="Arial" w:cs="Arial"/>
          <w:bCs/>
        </w:rPr>
        <w:t>Finali</w:t>
      </w:r>
      <w:r w:rsidR="00FF1D72">
        <w:rPr>
          <w:rFonts w:ascii="Arial" w:hAnsi="Arial" w:cs="Arial"/>
          <w:bCs/>
        </w:rPr>
        <w:t>s</w:t>
      </w:r>
      <w:r>
        <w:rPr>
          <w:rFonts w:ascii="Arial" w:hAnsi="Arial" w:cs="Arial"/>
          <w:bCs/>
        </w:rPr>
        <w:t>ed 12 verdict cases with 12 convictions – 100% conviction rate</w:t>
      </w:r>
      <w:r w:rsidR="00B07FF3">
        <w:rPr>
          <w:rFonts w:ascii="Arial" w:hAnsi="Arial" w:cs="Arial"/>
          <w:bCs/>
        </w:rPr>
        <w:t>.</w:t>
      </w:r>
    </w:p>
    <w:p w:rsidR="0035319B" w:rsidRDefault="00B07FF3" w:rsidP="00AD0AEE">
      <w:pPr>
        <w:numPr>
          <w:ilvl w:val="0"/>
          <w:numId w:val="40"/>
        </w:numPr>
        <w:spacing w:line="360" w:lineRule="auto"/>
        <w:jc w:val="both"/>
        <w:rPr>
          <w:rFonts w:ascii="Arial" w:hAnsi="Arial" w:cs="Arial"/>
          <w:bCs/>
        </w:rPr>
      </w:pPr>
      <w:r>
        <w:rPr>
          <w:rFonts w:ascii="Arial" w:hAnsi="Arial" w:cs="Arial"/>
          <w:bCs/>
        </w:rPr>
        <w:t>Diversions in 2 cases.</w:t>
      </w:r>
    </w:p>
    <w:p w:rsidR="000F1AAE" w:rsidRDefault="000F1AAE" w:rsidP="00AD0AEE">
      <w:pPr>
        <w:spacing w:line="360" w:lineRule="auto"/>
        <w:ind w:left="360"/>
        <w:jc w:val="both"/>
        <w:rPr>
          <w:rFonts w:ascii="Arial" w:hAnsi="Arial" w:cs="Arial"/>
          <w:bCs/>
        </w:rPr>
      </w:pPr>
      <w:r>
        <w:rPr>
          <w:rFonts w:ascii="Arial" w:hAnsi="Arial" w:cs="Arial"/>
          <w:bCs/>
        </w:rPr>
        <w:t xml:space="preserve">In the analysis of the </w:t>
      </w:r>
      <w:r w:rsidR="00497D43">
        <w:rPr>
          <w:rFonts w:ascii="Arial" w:hAnsi="Arial" w:cs="Arial"/>
          <w:bCs/>
        </w:rPr>
        <w:t>data,</w:t>
      </w:r>
      <w:r>
        <w:rPr>
          <w:rFonts w:ascii="Arial" w:hAnsi="Arial" w:cs="Arial"/>
          <w:bCs/>
        </w:rPr>
        <w:t xml:space="preserve"> it is evident that the </w:t>
      </w:r>
      <w:r w:rsidR="0037114C">
        <w:rPr>
          <w:rFonts w:ascii="Arial" w:hAnsi="Arial" w:cs="Arial"/>
          <w:bCs/>
        </w:rPr>
        <w:t>C</w:t>
      </w:r>
      <w:r>
        <w:rPr>
          <w:rFonts w:ascii="Arial" w:hAnsi="Arial" w:cs="Arial"/>
          <w:bCs/>
        </w:rPr>
        <w:t>ovid-19 pandemic had a negative impact on the reporting and finali</w:t>
      </w:r>
      <w:r w:rsidR="00FF1D72">
        <w:rPr>
          <w:rFonts w:ascii="Arial" w:hAnsi="Arial" w:cs="Arial"/>
          <w:bCs/>
        </w:rPr>
        <w:t>s</w:t>
      </w:r>
      <w:r>
        <w:rPr>
          <w:rFonts w:ascii="Arial" w:hAnsi="Arial" w:cs="Arial"/>
          <w:bCs/>
        </w:rPr>
        <w:t>ation of cases as reflected in 2020/21 and 2021/22 financial</w:t>
      </w:r>
      <w:r w:rsidR="00AD0AEE">
        <w:rPr>
          <w:rFonts w:ascii="Arial" w:hAnsi="Arial" w:cs="Arial"/>
          <w:bCs/>
        </w:rPr>
        <w:t xml:space="preserve"> years</w:t>
      </w:r>
      <w:r>
        <w:rPr>
          <w:rFonts w:ascii="Arial" w:hAnsi="Arial" w:cs="Arial"/>
          <w:bCs/>
        </w:rPr>
        <w:t xml:space="preserve"> respectively. In comparison to the 2020/21 </w:t>
      </w:r>
      <w:r w:rsidR="0037114C">
        <w:rPr>
          <w:rFonts w:ascii="Arial" w:hAnsi="Arial" w:cs="Arial"/>
          <w:bCs/>
        </w:rPr>
        <w:t>financial year</w:t>
      </w:r>
      <w:r>
        <w:rPr>
          <w:rFonts w:ascii="Arial" w:hAnsi="Arial" w:cs="Arial"/>
          <w:bCs/>
        </w:rPr>
        <w:t xml:space="preserve">, the 2021/22 </w:t>
      </w:r>
      <w:r w:rsidR="0037114C">
        <w:rPr>
          <w:rFonts w:ascii="Arial" w:hAnsi="Arial" w:cs="Arial"/>
          <w:bCs/>
        </w:rPr>
        <w:t>financial year</w:t>
      </w:r>
      <w:r>
        <w:rPr>
          <w:rFonts w:ascii="Arial" w:hAnsi="Arial" w:cs="Arial"/>
          <w:bCs/>
        </w:rPr>
        <w:t xml:space="preserve"> shows an increase in these numbers.</w:t>
      </w:r>
    </w:p>
    <w:p w:rsidR="000F1AAE" w:rsidRDefault="000F1AAE" w:rsidP="00AD0AEE">
      <w:pPr>
        <w:spacing w:line="360" w:lineRule="auto"/>
        <w:ind w:left="360"/>
        <w:jc w:val="both"/>
        <w:rPr>
          <w:rFonts w:ascii="Arial" w:hAnsi="Arial" w:cs="Arial"/>
          <w:bCs/>
        </w:rPr>
      </w:pPr>
    </w:p>
    <w:p w:rsidR="00E27185" w:rsidRDefault="00B07FF3" w:rsidP="00AD0AEE">
      <w:pPr>
        <w:spacing w:line="360" w:lineRule="auto"/>
        <w:ind w:left="360"/>
        <w:jc w:val="both"/>
        <w:rPr>
          <w:rFonts w:ascii="Arial" w:hAnsi="Arial" w:cs="Arial"/>
          <w:bCs/>
        </w:rPr>
      </w:pPr>
      <w:r>
        <w:rPr>
          <w:rFonts w:ascii="Arial" w:hAnsi="Arial" w:cs="Arial"/>
          <w:bCs/>
        </w:rPr>
        <w:t xml:space="preserve">The information to sub-question (b) regarding the </w:t>
      </w:r>
      <w:r w:rsidR="00E27185">
        <w:rPr>
          <w:rFonts w:ascii="Arial" w:hAnsi="Arial" w:cs="Arial"/>
          <w:bCs/>
        </w:rPr>
        <w:t>acquittals</w:t>
      </w:r>
      <w:r>
        <w:rPr>
          <w:rFonts w:ascii="Arial" w:hAnsi="Arial" w:cs="Arial"/>
          <w:bCs/>
        </w:rPr>
        <w:t xml:space="preserve"> </w:t>
      </w:r>
      <w:r w:rsidR="00E27185">
        <w:rPr>
          <w:rFonts w:ascii="Arial" w:hAnsi="Arial" w:cs="Arial"/>
          <w:bCs/>
        </w:rPr>
        <w:t>are included supra in the actuals and conviction rates as provided.</w:t>
      </w:r>
    </w:p>
    <w:p w:rsidR="00E27185" w:rsidRDefault="00E27185" w:rsidP="00AD0AEE">
      <w:pPr>
        <w:spacing w:line="360" w:lineRule="auto"/>
        <w:ind w:left="360"/>
        <w:jc w:val="both"/>
        <w:rPr>
          <w:rFonts w:ascii="Arial" w:hAnsi="Arial" w:cs="Arial"/>
          <w:bCs/>
        </w:rPr>
      </w:pPr>
    </w:p>
    <w:p w:rsidR="0037114C" w:rsidRPr="00AD0AEE" w:rsidRDefault="00E27185" w:rsidP="00AD0AEE">
      <w:pPr>
        <w:spacing w:line="360" w:lineRule="auto"/>
        <w:ind w:left="360"/>
        <w:jc w:val="both"/>
        <w:rPr>
          <w:rFonts w:ascii="Arial" w:hAnsi="Arial" w:cs="Arial"/>
          <w:bCs/>
        </w:rPr>
      </w:pPr>
      <w:r>
        <w:rPr>
          <w:rFonts w:ascii="Arial" w:hAnsi="Arial" w:cs="Arial"/>
          <w:bCs/>
        </w:rPr>
        <w:t xml:space="preserve">The information to sub-questions </w:t>
      </w:r>
      <w:r w:rsidR="00B07FF3">
        <w:rPr>
          <w:rFonts w:ascii="Arial" w:hAnsi="Arial" w:cs="Arial"/>
          <w:bCs/>
        </w:rPr>
        <w:t xml:space="preserve">(c), (d) and (e) </w:t>
      </w:r>
      <w:r>
        <w:rPr>
          <w:rFonts w:ascii="Arial" w:hAnsi="Arial" w:cs="Arial"/>
          <w:bCs/>
        </w:rPr>
        <w:t xml:space="preserve">are </w:t>
      </w:r>
      <w:r w:rsidR="00B07FF3">
        <w:rPr>
          <w:rFonts w:ascii="Arial" w:hAnsi="Arial" w:cs="Arial"/>
          <w:bCs/>
        </w:rPr>
        <w:t>not available.</w:t>
      </w:r>
      <w:r w:rsidR="0037114C" w:rsidRPr="00AD0AEE">
        <w:rPr>
          <w:rFonts w:ascii="Arial" w:hAnsi="Arial" w:cs="Arial"/>
          <w:bCs/>
        </w:rPr>
        <w:t xml:space="preserve"> It is respectfully submitted that the Police Ministry is better placed to respond to the questions asked.</w:t>
      </w:r>
    </w:p>
    <w:p w:rsidR="001B4CAD" w:rsidRDefault="001B4CAD" w:rsidP="00AD0AEE">
      <w:pPr>
        <w:spacing w:line="360" w:lineRule="auto"/>
        <w:ind w:left="360"/>
        <w:jc w:val="both"/>
        <w:rPr>
          <w:rFonts w:ascii="Arial" w:hAnsi="Arial" w:cs="Arial"/>
          <w:bCs/>
        </w:rPr>
      </w:pPr>
    </w:p>
    <w:p w:rsidR="001B4CAD" w:rsidRPr="0035319B" w:rsidRDefault="001B4CAD" w:rsidP="00AD0AEE">
      <w:pPr>
        <w:spacing w:line="360" w:lineRule="auto"/>
        <w:ind w:left="360"/>
        <w:jc w:val="both"/>
        <w:rPr>
          <w:rFonts w:ascii="Arial" w:hAnsi="Arial" w:cs="Arial"/>
          <w:bCs/>
        </w:rPr>
      </w:pPr>
      <w:r>
        <w:rPr>
          <w:rFonts w:ascii="Arial" w:hAnsi="Arial" w:cs="Arial"/>
          <w:bCs/>
        </w:rPr>
        <w:t xml:space="preserve">In addition, it must be noted that these </w:t>
      </w:r>
      <w:r w:rsidR="008A1095">
        <w:rPr>
          <w:rFonts w:ascii="Arial" w:hAnsi="Arial" w:cs="Arial"/>
          <w:bCs/>
        </w:rPr>
        <w:t xml:space="preserve">offences of statutory rape and statutory sexual assault </w:t>
      </w:r>
      <w:r>
        <w:rPr>
          <w:rFonts w:ascii="Arial" w:hAnsi="Arial" w:cs="Arial"/>
          <w:bCs/>
        </w:rPr>
        <w:t>as mentioned</w:t>
      </w:r>
      <w:r w:rsidR="00AD0AEE">
        <w:rPr>
          <w:rFonts w:ascii="Arial" w:hAnsi="Arial" w:cs="Arial"/>
          <w:bCs/>
        </w:rPr>
        <w:t>,</w:t>
      </w:r>
      <w:r>
        <w:rPr>
          <w:rFonts w:ascii="Arial" w:hAnsi="Arial" w:cs="Arial"/>
          <w:bCs/>
        </w:rPr>
        <w:t xml:space="preserve"> inter alia</w:t>
      </w:r>
      <w:r w:rsidR="008A1095">
        <w:rPr>
          <w:rFonts w:ascii="Arial" w:hAnsi="Arial" w:cs="Arial"/>
          <w:bCs/>
        </w:rPr>
        <w:t>,</w:t>
      </w:r>
      <w:r>
        <w:rPr>
          <w:rFonts w:ascii="Arial" w:hAnsi="Arial" w:cs="Arial"/>
          <w:bCs/>
        </w:rPr>
        <w:t xml:space="preserve"> are covered in the training curriculum provided to prosecutors. These manuals are annually reviewed and updated with the latest legislation and case law to ensure that prosecutors are proficient in the application of </w:t>
      </w:r>
      <w:r w:rsidR="00AD0AEE">
        <w:rPr>
          <w:rFonts w:ascii="Arial" w:hAnsi="Arial" w:cs="Arial"/>
          <w:bCs/>
        </w:rPr>
        <w:t xml:space="preserve">the </w:t>
      </w:r>
      <w:r>
        <w:rPr>
          <w:rFonts w:ascii="Arial" w:hAnsi="Arial" w:cs="Arial"/>
          <w:bCs/>
        </w:rPr>
        <w:t>said law.</w:t>
      </w:r>
    </w:p>
    <w:sectPr w:rsidR="001B4CAD" w:rsidRPr="0035319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77" w:rsidRDefault="00672F77" w:rsidP="00913892">
      <w:r>
        <w:separator/>
      </w:r>
    </w:p>
  </w:endnote>
  <w:endnote w:type="continuationSeparator" w:id="0">
    <w:p w:rsidR="00672F77" w:rsidRDefault="00672F7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72F77" w:rsidRPr="00672F7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77" w:rsidRDefault="00672F77" w:rsidP="00913892">
      <w:r>
        <w:separator/>
      </w:r>
    </w:p>
  </w:footnote>
  <w:footnote w:type="continuationSeparator" w:id="0">
    <w:p w:rsidR="00672F77" w:rsidRDefault="00672F7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987DF8"/>
    <w:multiLevelType w:val="hybridMultilevel"/>
    <w:tmpl w:val="7874551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FC027C"/>
    <w:multiLevelType w:val="hybridMultilevel"/>
    <w:tmpl w:val="BFBE81AC"/>
    <w:lvl w:ilvl="0" w:tplc="0172BC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2292741"/>
    <w:multiLevelType w:val="hybridMultilevel"/>
    <w:tmpl w:val="FAF04BCC"/>
    <w:lvl w:ilvl="0" w:tplc="105E543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99383E"/>
    <w:multiLevelType w:val="hybridMultilevel"/>
    <w:tmpl w:val="D610A6D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08A6B95"/>
    <w:multiLevelType w:val="hybridMultilevel"/>
    <w:tmpl w:val="BE14BF86"/>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D663C95"/>
    <w:multiLevelType w:val="hybridMultilevel"/>
    <w:tmpl w:val="50D42F3C"/>
    <w:lvl w:ilvl="0" w:tplc="703E61E0">
      <w:start w:val="1"/>
      <w:numFmt w:val="decimal"/>
      <w:lvlText w:val="%1."/>
      <w:lvlJc w:val="left"/>
      <w:pPr>
        <w:ind w:left="920" w:hanging="360"/>
      </w:pPr>
      <w:rPr>
        <w:rFonts w:hint="default"/>
      </w:rPr>
    </w:lvl>
    <w:lvl w:ilvl="1" w:tplc="1C090019" w:tentative="1">
      <w:start w:val="1"/>
      <w:numFmt w:val="lowerLetter"/>
      <w:lvlText w:val="%2."/>
      <w:lvlJc w:val="left"/>
      <w:pPr>
        <w:ind w:left="1640" w:hanging="360"/>
      </w:pPr>
    </w:lvl>
    <w:lvl w:ilvl="2" w:tplc="1C09001B" w:tentative="1">
      <w:start w:val="1"/>
      <w:numFmt w:val="lowerRoman"/>
      <w:lvlText w:val="%3."/>
      <w:lvlJc w:val="right"/>
      <w:pPr>
        <w:ind w:left="2360" w:hanging="180"/>
      </w:pPr>
    </w:lvl>
    <w:lvl w:ilvl="3" w:tplc="1C09000F" w:tentative="1">
      <w:start w:val="1"/>
      <w:numFmt w:val="decimal"/>
      <w:lvlText w:val="%4."/>
      <w:lvlJc w:val="left"/>
      <w:pPr>
        <w:ind w:left="3080" w:hanging="360"/>
      </w:pPr>
    </w:lvl>
    <w:lvl w:ilvl="4" w:tplc="1C090019" w:tentative="1">
      <w:start w:val="1"/>
      <w:numFmt w:val="lowerLetter"/>
      <w:lvlText w:val="%5."/>
      <w:lvlJc w:val="left"/>
      <w:pPr>
        <w:ind w:left="3800" w:hanging="360"/>
      </w:pPr>
    </w:lvl>
    <w:lvl w:ilvl="5" w:tplc="1C09001B" w:tentative="1">
      <w:start w:val="1"/>
      <w:numFmt w:val="lowerRoman"/>
      <w:lvlText w:val="%6."/>
      <w:lvlJc w:val="right"/>
      <w:pPr>
        <w:ind w:left="4520" w:hanging="180"/>
      </w:pPr>
    </w:lvl>
    <w:lvl w:ilvl="6" w:tplc="1C09000F" w:tentative="1">
      <w:start w:val="1"/>
      <w:numFmt w:val="decimal"/>
      <w:lvlText w:val="%7."/>
      <w:lvlJc w:val="left"/>
      <w:pPr>
        <w:ind w:left="5240" w:hanging="360"/>
      </w:pPr>
    </w:lvl>
    <w:lvl w:ilvl="7" w:tplc="1C090019" w:tentative="1">
      <w:start w:val="1"/>
      <w:numFmt w:val="lowerLetter"/>
      <w:lvlText w:val="%8."/>
      <w:lvlJc w:val="left"/>
      <w:pPr>
        <w:ind w:left="5960" w:hanging="360"/>
      </w:pPr>
    </w:lvl>
    <w:lvl w:ilvl="8" w:tplc="1C09001B" w:tentative="1">
      <w:start w:val="1"/>
      <w:numFmt w:val="lowerRoman"/>
      <w:lvlText w:val="%9."/>
      <w:lvlJc w:val="right"/>
      <w:pPr>
        <w:ind w:left="6680" w:hanging="180"/>
      </w:pPr>
    </w:lvl>
  </w:abstractNum>
  <w:abstractNum w:abstractNumId="21">
    <w:nsid w:val="402D4C9E"/>
    <w:multiLevelType w:val="hybridMultilevel"/>
    <w:tmpl w:val="A322E968"/>
    <w:lvl w:ilvl="0" w:tplc="2A08F60A">
      <w:numFmt w:val="bullet"/>
      <w:lvlText w:val="-"/>
      <w:lvlJc w:val="left"/>
      <w:pPr>
        <w:ind w:left="1280" w:hanging="360"/>
      </w:pPr>
      <w:rPr>
        <w:rFonts w:ascii="Arial" w:eastAsia="Times New Roman" w:hAnsi="Arial" w:cs="Arial" w:hint="default"/>
      </w:rPr>
    </w:lvl>
    <w:lvl w:ilvl="1" w:tplc="1C090003" w:tentative="1">
      <w:start w:val="1"/>
      <w:numFmt w:val="bullet"/>
      <w:lvlText w:val="o"/>
      <w:lvlJc w:val="left"/>
      <w:pPr>
        <w:ind w:left="2000" w:hanging="360"/>
      </w:pPr>
      <w:rPr>
        <w:rFonts w:ascii="Courier New" w:hAnsi="Courier New" w:cs="Courier New" w:hint="default"/>
      </w:rPr>
    </w:lvl>
    <w:lvl w:ilvl="2" w:tplc="1C090005" w:tentative="1">
      <w:start w:val="1"/>
      <w:numFmt w:val="bullet"/>
      <w:lvlText w:val=""/>
      <w:lvlJc w:val="left"/>
      <w:pPr>
        <w:ind w:left="2720" w:hanging="360"/>
      </w:pPr>
      <w:rPr>
        <w:rFonts w:ascii="Wingdings" w:hAnsi="Wingdings" w:hint="default"/>
      </w:rPr>
    </w:lvl>
    <w:lvl w:ilvl="3" w:tplc="1C090001" w:tentative="1">
      <w:start w:val="1"/>
      <w:numFmt w:val="bullet"/>
      <w:lvlText w:val=""/>
      <w:lvlJc w:val="left"/>
      <w:pPr>
        <w:ind w:left="3440" w:hanging="360"/>
      </w:pPr>
      <w:rPr>
        <w:rFonts w:ascii="Symbol" w:hAnsi="Symbol" w:hint="default"/>
      </w:rPr>
    </w:lvl>
    <w:lvl w:ilvl="4" w:tplc="1C090003" w:tentative="1">
      <w:start w:val="1"/>
      <w:numFmt w:val="bullet"/>
      <w:lvlText w:val="o"/>
      <w:lvlJc w:val="left"/>
      <w:pPr>
        <w:ind w:left="4160" w:hanging="360"/>
      </w:pPr>
      <w:rPr>
        <w:rFonts w:ascii="Courier New" w:hAnsi="Courier New" w:cs="Courier New" w:hint="default"/>
      </w:rPr>
    </w:lvl>
    <w:lvl w:ilvl="5" w:tplc="1C090005" w:tentative="1">
      <w:start w:val="1"/>
      <w:numFmt w:val="bullet"/>
      <w:lvlText w:val=""/>
      <w:lvlJc w:val="left"/>
      <w:pPr>
        <w:ind w:left="4880" w:hanging="360"/>
      </w:pPr>
      <w:rPr>
        <w:rFonts w:ascii="Wingdings" w:hAnsi="Wingdings" w:hint="default"/>
      </w:rPr>
    </w:lvl>
    <w:lvl w:ilvl="6" w:tplc="1C090001" w:tentative="1">
      <w:start w:val="1"/>
      <w:numFmt w:val="bullet"/>
      <w:lvlText w:val=""/>
      <w:lvlJc w:val="left"/>
      <w:pPr>
        <w:ind w:left="5600" w:hanging="360"/>
      </w:pPr>
      <w:rPr>
        <w:rFonts w:ascii="Symbol" w:hAnsi="Symbol" w:hint="default"/>
      </w:rPr>
    </w:lvl>
    <w:lvl w:ilvl="7" w:tplc="1C090003" w:tentative="1">
      <w:start w:val="1"/>
      <w:numFmt w:val="bullet"/>
      <w:lvlText w:val="o"/>
      <w:lvlJc w:val="left"/>
      <w:pPr>
        <w:ind w:left="6320" w:hanging="360"/>
      </w:pPr>
      <w:rPr>
        <w:rFonts w:ascii="Courier New" w:hAnsi="Courier New" w:cs="Courier New" w:hint="default"/>
      </w:rPr>
    </w:lvl>
    <w:lvl w:ilvl="8" w:tplc="1C090005" w:tentative="1">
      <w:start w:val="1"/>
      <w:numFmt w:val="bullet"/>
      <w:lvlText w:val=""/>
      <w:lvlJc w:val="left"/>
      <w:pPr>
        <w:ind w:left="7040" w:hanging="360"/>
      </w:pPr>
      <w:rPr>
        <w:rFonts w:ascii="Wingdings" w:hAnsi="Wingdings" w:hint="default"/>
      </w:rPr>
    </w:lvl>
  </w:abstractNum>
  <w:abstractNum w:abstractNumId="22">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9E6744"/>
    <w:multiLevelType w:val="hybridMultilevel"/>
    <w:tmpl w:val="5698964E"/>
    <w:lvl w:ilvl="0" w:tplc="5E4842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043D9A"/>
    <w:multiLevelType w:val="hybridMultilevel"/>
    <w:tmpl w:val="09BE132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857DA8"/>
    <w:multiLevelType w:val="hybridMultilevel"/>
    <w:tmpl w:val="CB4232F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1D301CF"/>
    <w:multiLevelType w:val="hybridMultilevel"/>
    <w:tmpl w:val="86501A3E"/>
    <w:lvl w:ilvl="0" w:tplc="ED20673A">
      <w:start w:val="85"/>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2823CF1"/>
    <w:multiLevelType w:val="hybridMultilevel"/>
    <w:tmpl w:val="77988ED6"/>
    <w:lvl w:ilvl="0" w:tplc="A6A23D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C24BA8"/>
    <w:multiLevelType w:val="hybridMultilevel"/>
    <w:tmpl w:val="F424CC54"/>
    <w:lvl w:ilvl="0" w:tplc="4F001FB6">
      <w:start w:val="85"/>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8F488A"/>
    <w:multiLevelType w:val="hybridMultilevel"/>
    <w:tmpl w:val="FC168160"/>
    <w:lvl w:ilvl="0" w:tplc="7B4462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25"/>
  </w:num>
  <w:num w:numId="5">
    <w:abstractNumId w:val="1"/>
  </w:num>
  <w:num w:numId="6">
    <w:abstractNumId w:val="19"/>
  </w:num>
  <w:num w:numId="7">
    <w:abstractNumId w:val="35"/>
  </w:num>
  <w:num w:numId="8">
    <w:abstractNumId w:val="8"/>
  </w:num>
  <w:num w:numId="9">
    <w:abstractNumId w:val="23"/>
  </w:num>
  <w:num w:numId="10">
    <w:abstractNumId w:val="43"/>
  </w:num>
  <w:num w:numId="11">
    <w:abstractNumId w:val="5"/>
  </w:num>
  <w:num w:numId="12">
    <w:abstractNumId w:val="29"/>
  </w:num>
  <w:num w:numId="13">
    <w:abstractNumId w:val="11"/>
  </w:num>
  <w:num w:numId="14">
    <w:abstractNumId w:val="6"/>
  </w:num>
  <w:num w:numId="15">
    <w:abstractNumId w:val="16"/>
  </w:num>
  <w:num w:numId="16">
    <w:abstractNumId w:val="32"/>
  </w:num>
  <w:num w:numId="17">
    <w:abstractNumId w:val="15"/>
  </w:num>
  <w:num w:numId="18">
    <w:abstractNumId w:val="10"/>
  </w:num>
  <w:num w:numId="19">
    <w:abstractNumId w:val="4"/>
  </w:num>
  <w:num w:numId="20">
    <w:abstractNumId w:val="7"/>
  </w:num>
  <w:num w:numId="21">
    <w:abstractNumId w:val="17"/>
  </w:num>
  <w:num w:numId="22">
    <w:abstractNumId w:val="30"/>
  </w:num>
  <w:num w:numId="23">
    <w:abstractNumId w:val="42"/>
  </w:num>
  <w:num w:numId="24">
    <w:abstractNumId w:val="36"/>
  </w:num>
  <w:num w:numId="25">
    <w:abstractNumId w:val="41"/>
  </w:num>
  <w:num w:numId="26">
    <w:abstractNumId w:val="0"/>
  </w:num>
  <w:num w:numId="27">
    <w:abstractNumId w:val="38"/>
  </w:num>
  <w:num w:numId="28">
    <w:abstractNumId w:val="22"/>
  </w:num>
  <w:num w:numId="29">
    <w:abstractNumId w:val="27"/>
  </w:num>
  <w:num w:numId="30">
    <w:abstractNumId w:val="33"/>
  </w:num>
  <w:num w:numId="31">
    <w:abstractNumId w:val="28"/>
  </w:num>
  <w:num w:numId="32">
    <w:abstractNumId w:val="13"/>
  </w:num>
  <w:num w:numId="33">
    <w:abstractNumId w:val="24"/>
  </w:num>
  <w:num w:numId="34">
    <w:abstractNumId w:val="34"/>
  </w:num>
  <w:num w:numId="35">
    <w:abstractNumId w:val="21"/>
  </w:num>
  <w:num w:numId="36">
    <w:abstractNumId w:val="20"/>
  </w:num>
  <w:num w:numId="37">
    <w:abstractNumId w:val="9"/>
  </w:num>
  <w:num w:numId="38">
    <w:abstractNumId w:val="44"/>
  </w:num>
  <w:num w:numId="39">
    <w:abstractNumId w:val="3"/>
  </w:num>
  <w:num w:numId="40">
    <w:abstractNumId w:val="37"/>
  </w:num>
  <w:num w:numId="41">
    <w:abstractNumId w:val="40"/>
  </w:num>
  <w:num w:numId="42">
    <w:abstractNumId w:val="2"/>
  </w:num>
  <w:num w:numId="43">
    <w:abstractNumId w:val="14"/>
  </w:num>
  <w:num w:numId="44">
    <w:abstractNumId w:val="3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84A80"/>
    <w:rsid w:val="000A34E5"/>
    <w:rsid w:val="000A3DA5"/>
    <w:rsid w:val="000B5E45"/>
    <w:rsid w:val="000C01D4"/>
    <w:rsid w:val="000D4F57"/>
    <w:rsid w:val="000E6772"/>
    <w:rsid w:val="000E7085"/>
    <w:rsid w:val="000E76BA"/>
    <w:rsid w:val="000F1AAE"/>
    <w:rsid w:val="000F24EB"/>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4CAD"/>
    <w:rsid w:val="001B51B9"/>
    <w:rsid w:val="001B727C"/>
    <w:rsid w:val="001C7F3F"/>
    <w:rsid w:val="001D2E53"/>
    <w:rsid w:val="001D4F07"/>
    <w:rsid w:val="001E1642"/>
    <w:rsid w:val="001E1BE7"/>
    <w:rsid w:val="001E48EE"/>
    <w:rsid w:val="001E6211"/>
    <w:rsid w:val="001E6A90"/>
    <w:rsid w:val="001F41F3"/>
    <w:rsid w:val="001F445E"/>
    <w:rsid w:val="001F6711"/>
    <w:rsid w:val="00203F6A"/>
    <w:rsid w:val="00213182"/>
    <w:rsid w:val="0021549B"/>
    <w:rsid w:val="00217699"/>
    <w:rsid w:val="00220084"/>
    <w:rsid w:val="00224067"/>
    <w:rsid w:val="002269FD"/>
    <w:rsid w:val="00227233"/>
    <w:rsid w:val="00227505"/>
    <w:rsid w:val="00260B24"/>
    <w:rsid w:val="00262ACE"/>
    <w:rsid w:val="00263360"/>
    <w:rsid w:val="002636AF"/>
    <w:rsid w:val="00275216"/>
    <w:rsid w:val="002756C6"/>
    <w:rsid w:val="0027707E"/>
    <w:rsid w:val="0028030F"/>
    <w:rsid w:val="00281574"/>
    <w:rsid w:val="00283E0D"/>
    <w:rsid w:val="002857B6"/>
    <w:rsid w:val="00286311"/>
    <w:rsid w:val="00291065"/>
    <w:rsid w:val="002A0DB1"/>
    <w:rsid w:val="002A15AC"/>
    <w:rsid w:val="002A57C0"/>
    <w:rsid w:val="002A6273"/>
    <w:rsid w:val="002B0227"/>
    <w:rsid w:val="002B2B31"/>
    <w:rsid w:val="002B6D18"/>
    <w:rsid w:val="002C719B"/>
    <w:rsid w:val="002D0184"/>
    <w:rsid w:val="002D3D40"/>
    <w:rsid w:val="002D5BF7"/>
    <w:rsid w:val="002D7BBD"/>
    <w:rsid w:val="002E7253"/>
    <w:rsid w:val="002E79C9"/>
    <w:rsid w:val="002F0034"/>
    <w:rsid w:val="002F22DD"/>
    <w:rsid w:val="002F5D66"/>
    <w:rsid w:val="0031652F"/>
    <w:rsid w:val="00322BA4"/>
    <w:rsid w:val="003236FD"/>
    <w:rsid w:val="003401CA"/>
    <w:rsid w:val="00346942"/>
    <w:rsid w:val="003520B5"/>
    <w:rsid w:val="0035319B"/>
    <w:rsid w:val="00367CA2"/>
    <w:rsid w:val="0037114C"/>
    <w:rsid w:val="0037187E"/>
    <w:rsid w:val="00374601"/>
    <w:rsid w:val="003767D7"/>
    <w:rsid w:val="003771A4"/>
    <w:rsid w:val="00381B64"/>
    <w:rsid w:val="00383858"/>
    <w:rsid w:val="00383B08"/>
    <w:rsid w:val="00386CA6"/>
    <w:rsid w:val="003977F4"/>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0A06"/>
    <w:rsid w:val="004031F8"/>
    <w:rsid w:val="004071AE"/>
    <w:rsid w:val="00417DB4"/>
    <w:rsid w:val="004219B4"/>
    <w:rsid w:val="00422DF6"/>
    <w:rsid w:val="00431C9F"/>
    <w:rsid w:val="00433054"/>
    <w:rsid w:val="00433C19"/>
    <w:rsid w:val="00436057"/>
    <w:rsid w:val="00436363"/>
    <w:rsid w:val="00436842"/>
    <w:rsid w:val="00440FFF"/>
    <w:rsid w:val="00441BD5"/>
    <w:rsid w:val="00441D9E"/>
    <w:rsid w:val="004443E6"/>
    <w:rsid w:val="00447BA5"/>
    <w:rsid w:val="00454D46"/>
    <w:rsid w:val="004572CE"/>
    <w:rsid w:val="00465448"/>
    <w:rsid w:val="00465A51"/>
    <w:rsid w:val="00485E38"/>
    <w:rsid w:val="004926BD"/>
    <w:rsid w:val="00493775"/>
    <w:rsid w:val="00494677"/>
    <w:rsid w:val="00497D43"/>
    <w:rsid w:val="004B6B6B"/>
    <w:rsid w:val="004E42FA"/>
    <w:rsid w:val="004E7CD4"/>
    <w:rsid w:val="004F6FEC"/>
    <w:rsid w:val="00502868"/>
    <w:rsid w:val="00515B6A"/>
    <w:rsid w:val="005160F8"/>
    <w:rsid w:val="0052428C"/>
    <w:rsid w:val="0054211D"/>
    <w:rsid w:val="005454FB"/>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365A"/>
    <w:rsid w:val="005E4658"/>
    <w:rsid w:val="005E6608"/>
    <w:rsid w:val="00600349"/>
    <w:rsid w:val="00604F50"/>
    <w:rsid w:val="00611D96"/>
    <w:rsid w:val="00612214"/>
    <w:rsid w:val="00625CD7"/>
    <w:rsid w:val="00625EAF"/>
    <w:rsid w:val="00630932"/>
    <w:rsid w:val="00632AE9"/>
    <w:rsid w:val="00640DE8"/>
    <w:rsid w:val="0064539A"/>
    <w:rsid w:val="006538C4"/>
    <w:rsid w:val="00653FE5"/>
    <w:rsid w:val="00661BE2"/>
    <w:rsid w:val="0066539D"/>
    <w:rsid w:val="00670788"/>
    <w:rsid w:val="00672F77"/>
    <w:rsid w:val="0067545A"/>
    <w:rsid w:val="00682A34"/>
    <w:rsid w:val="006921BE"/>
    <w:rsid w:val="006959E4"/>
    <w:rsid w:val="006A33CE"/>
    <w:rsid w:val="006A35FB"/>
    <w:rsid w:val="006A4983"/>
    <w:rsid w:val="006A6A3B"/>
    <w:rsid w:val="006B0F80"/>
    <w:rsid w:val="006B1DED"/>
    <w:rsid w:val="006B389F"/>
    <w:rsid w:val="006C0567"/>
    <w:rsid w:val="006C0625"/>
    <w:rsid w:val="006C167D"/>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3D6"/>
    <w:rsid w:val="00774F8F"/>
    <w:rsid w:val="00777A77"/>
    <w:rsid w:val="0078425B"/>
    <w:rsid w:val="00791471"/>
    <w:rsid w:val="007961D4"/>
    <w:rsid w:val="007B340B"/>
    <w:rsid w:val="007B7829"/>
    <w:rsid w:val="007C0AC3"/>
    <w:rsid w:val="007C1863"/>
    <w:rsid w:val="007D1479"/>
    <w:rsid w:val="007D4FAB"/>
    <w:rsid w:val="007D5B13"/>
    <w:rsid w:val="007E6925"/>
    <w:rsid w:val="007E7201"/>
    <w:rsid w:val="007F2B0B"/>
    <w:rsid w:val="007F3217"/>
    <w:rsid w:val="007F6C09"/>
    <w:rsid w:val="0080509D"/>
    <w:rsid w:val="008169B8"/>
    <w:rsid w:val="00822E00"/>
    <w:rsid w:val="00827AC9"/>
    <w:rsid w:val="00833136"/>
    <w:rsid w:val="00846897"/>
    <w:rsid w:val="0085538B"/>
    <w:rsid w:val="00860D16"/>
    <w:rsid w:val="008616A2"/>
    <w:rsid w:val="00865132"/>
    <w:rsid w:val="008706B3"/>
    <w:rsid w:val="008769EF"/>
    <w:rsid w:val="00880AAF"/>
    <w:rsid w:val="00881381"/>
    <w:rsid w:val="00892846"/>
    <w:rsid w:val="0089703D"/>
    <w:rsid w:val="008A1095"/>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2385C"/>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E2E16"/>
    <w:rsid w:val="009F17AE"/>
    <w:rsid w:val="009F1B70"/>
    <w:rsid w:val="009F2D5C"/>
    <w:rsid w:val="00A03DE3"/>
    <w:rsid w:val="00A13BBD"/>
    <w:rsid w:val="00A16A7E"/>
    <w:rsid w:val="00A42301"/>
    <w:rsid w:val="00A4711C"/>
    <w:rsid w:val="00A5290F"/>
    <w:rsid w:val="00A5364A"/>
    <w:rsid w:val="00A623F2"/>
    <w:rsid w:val="00A64328"/>
    <w:rsid w:val="00A6432A"/>
    <w:rsid w:val="00A66729"/>
    <w:rsid w:val="00A70AFC"/>
    <w:rsid w:val="00A7136B"/>
    <w:rsid w:val="00A7458A"/>
    <w:rsid w:val="00A85935"/>
    <w:rsid w:val="00AA13DE"/>
    <w:rsid w:val="00AA2AB0"/>
    <w:rsid w:val="00AA39AC"/>
    <w:rsid w:val="00AA52CE"/>
    <w:rsid w:val="00AB23D3"/>
    <w:rsid w:val="00AC7B15"/>
    <w:rsid w:val="00AD0AEE"/>
    <w:rsid w:val="00AD0B35"/>
    <w:rsid w:val="00AD7B7A"/>
    <w:rsid w:val="00AF06C1"/>
    <w:rsid w:val="00AF0F1A"/>
    <w:rsid w:val="00AF2D9C"/>
    <w:rsid w:val="00AF5D91"/>
    <w:rsid w:val="00B021CE"/>
    <w:rsid w:val="00B043A4"/>
    <w:rsid w:val="00B07FF3"/>
    <w:rsid w:val="00B11029"/>
    <w:rsid w:val="00B13369"/>
    <w:rsid w:val="00B170EA"/>
    <w:rsid w:val="00B26AB3"/>
    <w:rsid w:val="00B30F1E"/>
    <w:rsid w:val="00B40A2F"/>
    <w:rsid w:val="00B45421"/>
    <w:rsid w:val="00B45D75"/>
    <w:rsid w:val="00B45FF3"/>
    <w:rsid w:val="00B46E62"/>
    <w:rsid w:val="00B52F4C"/>
    <w:rsid w:val="00B553A6"/>
    <w:rsid w:val="00B73DE3"/>
    <w:rsid w:val="00B76C9E"/>
    <w:rsid w:val="00B8345D"/>
    <w:rsid w:val="00B958BA"/>
    <w:rsid w:val="00B95E05"/>
    <w:rsid w:val="00B962D2"/>
    <w:rsid w:val="00BA2151"/>
    <w:rsid w:val="00BA3361"/>
    <w:rsid w:val="00BA3A67"/>
    <w:rsid w:val="00BA61AF"/>
    <w:rsid w:val="00BB53A8"/>
    <w:rsid w:val="00BB663D"/>
    <w:rsid w:val="00BB6BC6"/>
    <w:rsid w:val="00BB7991"/>
    <w:rsid w:val="00BC1021"/>
    <w:rsid w:val="00BC2DC7"/>
    <w:rsid w:val="00BC7AFB"/>
    <w:rsid w:val="00BD3180"/>
    <w:rsid w:val="00BD597B"/>
    <w:rsid w:val="00BD6348"/>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55229"/>
    <w:rsid w:val="00C71126"/>
    <w:rsid w:val="00C72A2D"/>
    <w:rsid w:val="00C75ACC"/>
    <w:rsid w:val="00C770B6"/>
    <w:rsid w:val="00C81ABF"/>
    <w:rsid w:val="00C84899"/>
    <w:rsid w:val="00C8589D"/>
    <w:rsid w:val="00C877EE"/>
    <w:rsid w:val="00C904B6"/>
    <w:rsid w:val="00C90886"/>
    <w:rsid w:val="00C95F59"/>
    <w:rsid w:val="00C97D96"/>
    <w:rsid w:val="00CA5FDA"/>
    <w:rsid w:val="00CB2778"/>
    <w:rsid w:val="00CC239F"/>
    <w:rsid w:val="00CC576B"/>
    <w:rsid w:val="00CC7543"/>
    <w:rsid w:val="00CD042D"/>
    <w:rsid w:val="00CD3DB4"/>
    <w:rsid w:val="00CD4D18"/>
    <w:rsid w:val="00CE0598"/>
    <w:rsid w:val="00CE2A17"/>
    <w:rsid w:val="00CE2AA2"/>
    <w:rsid w:val="00CE534D"/>
    <w:rsid w:val="00CE6B8A"/>
    <w:rsid w:val="00CF1B81"/>
    <w:rsid w:val="00D0407F"/>
    <w:rsid w:val="00D175DC"/>
    <w:rsid w:val="00D209A0"/>
    <w:rsid w:val="00D218F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3E97"/>
    <w:rsid w:val="00DC592F"/>
    <w:rsid w:val="00DC7CDA"/>
    <w:rsid w:val="00DD7BB4"/>
    <w:rsid w:val="00DE1284"/>
    <w:rsid w:val="00DF2638"/>
    <w:rsid w:val="00DF705C"/>
    <w:rsid w:val="00E1080E"/>
    <w:rsid w:val="00E17F42"/>
    <w:rsid w:val="00E213F6"/>
    <w:rsid w:val="00E21A4E"/>
    <w:rsid w:val="00E21A66"/>
    <w:rsid w:val="00E25344"/>
    <w:rsid w:val="00E27185"/>
    <w:rsid w:val="00E30F9B"/>
    <w:rsid w:val="00E35BD5"/>
    <w:rsid w:val="00E44AFC"/>
    <w:rsid w:val="00E55AFD"/>
    <w:rsid w:val="00E637DE"/>
    <w:rsid w:val="00E75658"/>
    <w:rsid w:val="00EA4996"/>
    <w:rsid w:val="00EA4D5C"/>
    <w:rsid w:val="00EA53D2"/>
    <w:rsid w:val="00EA7A64"/>
    <w:rsid w:val="00EB3680"/>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3CBE"/>
    <w:rsid w:val="00F3487E"/>
    <w:rsid w:val="00F36003"/>
    <w:rsid w:val="00F400F2"/>
    <w:rsid w:val="00F475A6"/>
    <w:rsid w:val="00F5419D"/>
    <w:rsid w:val="00F55893"/>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1D72"/>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2022-11-10T12:34:00Z</cp:lastPrinted>
  <dcterms:created xsi:type="dcterms:W3CDTF">2022-11-16T08:30:00Z</dcterms:created>
  <dcterms:modified xsi:type="dcterms:W3CDTF">2022-11-16T08:30:00Z</dcterms:modified>
</cp:coreProperties>
</file>