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9E59FD"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925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214F10" w:rsidRPr="00214F10" w:rsidRDefault="00214F10" w:rsidP="00214F10">
      <w:pPr>
        <w:spacing w:before="100" w:beforeAutospacing="1" w:after="100" w:afterAutospacing="1"/>
        <w:ind w:left="851" w:hanging="851"/>
        <w:rPr>
          <w:rFonts w:ascii="Arial" w:hAnsi="Arial" w:cs="Arial"/>
          <w:b/>
          <w:noProof/>
        </w:rPr>
      </w:pPr>
      <w:r w:rsidRPr="00214F10">
        <w:rPr>
          <w:rFonts w:ascii="Arial" w:hAnsi="Arial" w:cs="Arial"/>
          <w:b/>
          <w:noProof/>
        </w:rPr>
        <w:t>3843.</w:t>
      </w:r>
      <w:r w:rsidRPr="00214F10">
        <w:rPr>
          <w:rFonts w:ascii="Arial" w:hAnsi="Arial" w:cs="Arial"/>
          <w:b/>
          <w:noProof/>
        </w:rPr>
        <w:tab/>
        <w:t>Mr Y Cassim (DA) to ask the Minister of Defence and Military Veterans:</w:t>
      </w:r>
    </w:p>
    <w:p w:rsidR="00214F10" w:rsidRPr="00214F10" w:rsidRDefault="00214F10" w:rsidP="00214F10">
      <w:pPr>
        <w:spacing w:before="100" w:beforeAutospacing="1" w:after="100" w:afterAutospacing="1"/>
        <w:ind w:left="851"/>
        <w:jc w:val="both"/>
        <w:rPr>
          <w:rFonts w:ascii="Arial" w:hAnsi="Arial" w:cs="Arial"/>
        </w:rPr>
      </w:pPr>
      <w:r w:rsidRPr="00214F10">
        <w:rPr>
          <w:rFonts w:ascii="Arial" w:hAnsi="Arial" w:cs="Arial"/>
        </w:rPr>
        <w:t>Of the 7 146 bursaries granted to the dependents of military veterans in the 2016-17 financial year, what (a) military formation was each military veteran part of, (b) number of bursaries were granted for primary school, high school, technical vocational education training college and university levels at both (i) public and (ii) private institutions, (c) were the academic and other associated fees per annum per institution, (d) was the total cost of the bursaries in terms of the categories of fees, (e) number of bursaries were found to have been granted fraudulently without verification on the Military Veterans National Database, (f) are the details of the bursary recipients including their military veterans parents’ affiliation to the various military formations and (g) remedial measures were taken to recover the costs of bursaries that were found to have been granted fraudulently</w:t>
      </w:r>
      <w:r w:rsidRPr="00214F10">
        <w:rPr>
          <w:rFonts w:ascii="Arial" w:hAnsi="Arial" w:cs="Arial"/>
          <w:noProof/>
        </w:rPr>
        <w:t>?</w:t>
      </w:r>
      <w:r w:rsidRPr="00214F10">
        <w:rPr>
          <w:rFonts w:ascii="Arial" w:hAnsi="Arial" w:cs="Arial"/>
          <w:noProof/>
        </w:rPr>
        <w:tab/>
      </w:r>
      <w:r w:rsidRPr="00214F10">
        <w:rPr>
          <w:rFonts w:ascii="Arial" w:hAnsi="Arial" w:cs="Arial"/>
          <w:noProof/>
        </w:rPr>
        <w:tab/>
      </w:r>
      <w:r w:rsidRPr="00214F10">
        <w:rPr>
          <w:rFonts w:ascii="Arial" w:hAnsi="Arial" w:cs="Arial"/>
          <w:noProof/>
        </w:rPr>
        <w:tab/>
      </w:r>
      <w:r w:rsidRPr="00214F10">
        <w:rPr>
          <w:rFonts w:ascii="Arial" w:hAnsi="Arial" w:cs="Arial"/>
          <w:noProof/>
        </w:rPr>
        <w:tab/>
      </w:r>
      <w:r w:rsidRPr="00214F10">
        <w:rPr>
          <w:rFonts w:ascii="Arial" w:hAnsi="Arial" w:cs="Arial"/>
          <w:noProof/>
        </w:rPr>
        <w:tab/>
      </w:r>
      <w:r w:rsidRPr="00214F10">
        <w:rPr>
          <w:rFonts w:ascii="Arial" w:hAnsi="Arial" w:cs="Arial"/>
          <w:noProof/>
        </w:rPr>
        <w:tab/>
        <w:t>NW4346E</w:t>
      </w:r>
    </w:p>
    <w:p w:rsidR="00BE40E1" w:rsidRPr="00D856BA" w:rsidRDefault="00D856BA" w:rsidP="00B83CFC">
      <w:pPr>
        <w:spacing w:before="100" w:beforeAutospacing="1" w:after="100" w:afterAutospacing="1"/>
        <w:ind w:left="851" w:hanging="851"/>
        <w:rPr>
          <w:rFonts w:ascii="Arial" w:hAnsi="Arial" w:cs="Arial"/>
          <w:b/>
          <w:u w:val="single"/>
        </w:rPr>
      </w:pPr>
      <w:r w:rsidRPr="00D856BA">
        <w:rPr>
          <w:rFonts w:ascii="Arial" w:hAnsi="Arial" w:cs="Arial"/>
          <w:b/>
          <w:u w:val="single"/>
        </w:rPr>
        <w:t>REPLY:</w:t>
      </w:r>
    </w:p>
    <w:p w:rsidR="00A56659" w:rsidRDefault="00A56659" w:rsidP="00A56659">
      <w:pPr>
        <w:pStyle w:val="ListParagraph"/>
        <w:numPr>
          <w:ilvl w:val="0"/>
          <w:numId w:val="41"/>
        </w:numPr>
        <w:spacing w:before="100" w:beforeAutospacing="1" w:after="100" w:afterAutospacing="1"/>
        <w:rPr>
          <w:rFonts w:ascii="Arial" w:hAnsi="Arial" w:cs="Arial"/>
          <w:noProof/>
          <w:lang w:val="en-GB"/>
        </w:rPr>
      </w:pPr>
      <w:r w:rsidRPr="00A90369">
        <w:rPr>
          <w:rFonts w:ascii="Arial" w:hAnsi="Arial" w:cs="Arial"/>
          <w:noProof/>
          <w:lang w:val="en-GB"/>
        </w:rPr>
        <w:t>In 2016 /17 financial year t</w:t>
      </w:r>
      <w:r>
        <w:rPr>
          <w:rFonts w:ascii="Arial" w:hAnsi="Arial" w:cs="Arial"/>
          <w:noProof/>
          <w:lang w:val="en-GB"/>
        </w:rPr>
        <w:t>he DMV granted bursaries to 7146</w:t>
      </w:r>
      <w:r w:rsidRPr="00A90369">
        <w:rPr>
          <w:rFonts w:ascii="Arial" w:hAnsi="Arial" w:cs="Arial"/>
          <w:noProof/>
          <w:lang w:val="en-GB"/>
        </w:rPr>
        <w:t xml:space="preserve"> Military Veterans and Dependants as per</w:t>
      </w:r>
      <w:r>
        <w:rPr>
          <w:rFonts w:ascii="Arial" w:hAnsi="Arial" w:cs="Arial"/>
          <w:noProof/>
          <w:lang w:val="en-GB"/>
        </w:rPr>
        <w:t xml:space="preserve"> DMV 2016/17  annual report and 4685 Basic education and 2461 Tertiary education.</w:t>
      </w:r>
    </w:p>
    <w:p w:rsidR="00A56659" w:rsidRDefault="00A56659" w:rsidP="00A56659">
      <w:pPr>
        <w:pStyle w:val="ListParagraph"/>
        <w:spacing w:before="100" w:beforeAutospacing="1" w:after="100" w:afterAutospacing="1"/>
        <w:ind w:left="1211"/>
        <w:rPr>
          <w:rFonts w:ascii="Arial" w:hAnsi="Arial" w:cs="Arial"/>
          <w:noProof/>
          <w:lang w:val="en-GB"/>
        </w:rPr>
      </w:pPr>
    </w:p>
    <w:p w:rsidR="00A56659" w:rsidRDefault="00A56659" w:rsidP="00A56659">
      <w:pPr>
        <w:pStyle w:val="ListParagraph"/>
        <w:spacing w:before="100" w:beforeAutospacing="1" w:after="100" w:afterAutospacing="1"/>
        <w:ind w:left="1211"/>
        <w:jc w:val="both"/>
        <w:rPr>
          <w:rFonts w:ascii="Arial" w:hAnsi="Arial" w:cs="Arial"/>
          <w:noProof/>
          <w:lang w:val="en-GB"/>
        </w:rPr>
      </w:pPr>
    </w:p>
    <w:p w:rsidR="00A56659" w:rsidRDefault="00A56659" w:rsidP="00A56659">
      <w:pPr>
        <w:pStyle w:val="ListParagraph"/>
        <w:spacing w:before="100" w:beforeAutospacing="1" w:after="100" w:afterAutospacing="1"/>
        <w:ind w:left="1211"/>
        <w:jc w:val="both"/>
        <w:rPr>
          <w:rFonts w:ascii="Arial" w:hAnsi="Arial" w:cs="Arial"/>
          <w:noProof/>
          <w:lang w:val="en-GB"/>
        </w:rPr>
      </w:pPr>
    </w:p>
    <w:p w:rsidR="00A56659" w:rsidRDefault="00A56659" w:rsidP="00A56659">
      <w:pPr>
        <w:pStyle w:val="ListParagraph"/>
        <w:numPr>
          <w:ilvl w:val="0"/>
          <w:numId w:val="42"/>
        </w:numPr>
        <w:spacing w:before="100" w:beforeAutospacing="1" w:after="100" w:afterAutospacing="1"/>
        <w:jc w:val="both"/>
        <w:rPr>
          <w:rFonts w:ascii="Arial" w:hAnsi="Arial" w:cs="Arial"/>
          <w:noProof/>
          <w:lang w:val="en-GB"/>
        </w:rPr>
      </w:pPr>
      <w:r>
        <w:rPr>
          <w:rFonts w:ascii="Arial" w:hAnsi="Arial" w:cs="Arial"/>
          <w:noProof/>
          <w:lang w:val="en-GB"/>
        </w:rPr>
        <w:t>(i) Military Formation Basic Education</w:t>
      </w:r>
    </w:p>
    <w:tbl>
      <w:tblPr>
        <w:tblpPr w:leftFromText="180" w:rightFromText="180" w:vertAnchor="text" w:horzAnchor="page" w:tblpX="1892" w:tblpY="195"/>
        <w:tblW w:w="7632" w:type="dxa"/>
        <w:tblLook w:val="04A0" w:firstRow="1" w:lastRow="0" w:firstColumn="1" w:lastColumn="0" w:noHBand="0" w:noVBand="1"/>
      </w:tblPr>
      <w:tblGrid>
        <w:gridCol w:w="3556"/>
        <w:gridCol w:w="4076"/>
      </w:tblGrid>
      <w:tr w:rsidR="00A56659" w:rsidRPr="007D251B" w:rsidTr="00113957">
        <w:trPr>
          <w:trHeight w:val="630"/>
        </w:trPr>
        <w:tc>
          <w:tcPr>
            <w:tcW w:w="7632" w:type="dxa"/>
            <w:gridSpan w:val="2"/>
            <w:tcBorders>
              <w:top w:val="double" w:sz="6" w:space="0" w:color="000000"/>
              <w:left w:val="double" w:sz="6" w:space="0" w:color="000000"/>
              <w:bottom w:val="double" w:sz="6" w:space="0" w:color="000000"/>
              <w:right w:val="double" w:sz="6" w:space="0" w:color="000000"/>
            </w:tcBorders>
            <w:shd w:val="clear" w:color="auto" w:fill="auto"/>
            <w:noWrap/>
            <w:vAlign w:val="center"/>
          </w:tcPr>
          <w:p w:rsidR="00A56659" w:rsidRPr="007D251B" w:rsidRDefault="00A56659" w:rsidP="00113957">
            <w:pPr>
              <w:jc w:val="center"/>
              <w:rPr>
                <w:rFonts w:ascii="Calibri" w:hAnsi="Calibri"/>
                <w:b/>
                <w:bCs/>
                <w:color w:val="000000"/>
                <w:sz w:val="18"/>
                <w:szCs w:val="18"/>
                <w:lang w:eastAsia="en-ZA"/>
              </w:rPr>
            </w:pPr>
            <w:r w:rsidRPr="007D251B">
              <w:rPr>
                <w:rFonts w:ascii="Calibri" w:hAnsi="Calibri"/>
                <w:b/>
                <w:bCs/>
                <w:color w:val="000000"/>
                <w:sz w:val="18"/>
                <w:szCs w:val="18"/>
                <w:lang w:eastAsia="en-ZA"/>
              </w:rPr>
              <w:lastRenderedPageBreak/>
              <w:t>BASIC  EDUCATION  BURSARY HOLDERS PER MILITARY FOMATION</w:t>
            </w:r>
          </w:p>
        </w:tc>
      </w:tr>
      <w:tr w:rsidR="00A56659" w:rsidRPr="007D251B" w:rsidTr="00113957">
        <w:trPr>
          <w:trHeight w:val="630"/>
        </w:trPr>
        <w:tc>
          <w:tcPr>
            <w:tcW w:w="3556" w:type="dxa"/>
            <w:tcBorders>
              <w:top w:val="double" w:sz="6" w:space="0" w:color="000000"/>
              <w:left w:val="double" w:sz="6" w:space="0" w:color="000000"/>
              <w:bottom w:val="double" w:sz="6" w:space="0" w:color="000000"/>
              <w:right w:val="double" w:sz="6" w:space="0" w:color="000000"/>
            </w:tcBorders>
            <w:shd w:val="clear" w:color="auto" w:fill="FFFFFF" w:themeFill="background1"/>
            <w:noWrap/>
            <w:vAlign w:val="center"/>
            <w:hideMark/>
          </w:tcPr>
          <w:p w:rsidR="00A56659" w:rsidRPr="007D251B" w:rsidRDefault="00A56659" w:rsidP="00113957">
            <w:pPr>
              <w:rPr>
                <w:rFonts w:ascii="Calibri" w:hAnsi="Calibri"/>
                <w:b/>
                <w:bCs/>
                <w:color w:val="000000"/>
                <w:lang w:eastAsia="en-ZA"/>
              </w:rPr>
            </w:pPr>
            <w:r w:rsidRPr="007D251B">
              <w:rPr>
                <w:rFonts w:ascii="Calibri" w:hAnsi="Calibri"/>
                <w:b/>
                <w:bCs/>
                <w:color w:val="000000"/>
                <w:lang w:eastAsia="en-ZA"/>
              </w:rPr>
              <w:t>STATUTORY FORCES</w:t>
            </w:r>
          </w:p>
        </w:tc>
        <w:tc>
          <w:tcPr>
            <w:tcW w:w="4076" w:type="dxa"/>
            <w:tcBorders>
              <w:top w:val="double" w:sz="6" w:space="0" w:color="000000"/>
              <w:left w:val="nil"/>
              <w:bottom w:val="double" w:sz="6" w:space="0" w:color="000000"/>
              <w:right w:val="double" w:sz="6" w:space="0" w:color="000000"/>
            </w:tcBorders>
            <w:shd w:val="clear" w:color="auto" w:fill="auto"/>
            <w:vAlign w:val="center"/>
            <w:hideMark/>
          </w:tcPr>
          <w:p w:rsidR="00A56659" w:rsidRPr="007D251B" w:rsidRDefault="00A56659" w:rsidP="00113957">
            <w:pPr>
              <w:jc w:val="center"/>
              <w:rPr>
                <w:rFonts w:ascii="Calibri" w:hAnsi="Calibri"/>
                <w:b/>
                <w:bCs/>
                <w:color w:val="000000"/>
                <w:sz w:val="18"/>
                <w:szCs w:val="18"/>
                <w:lang w:eastAsia="en-ZA"/>
              </w:rPr>
            </w:pPr>
            <w:r w:rsidRPr="007D251B">
              <w:rPr>
                <w:rFonts w:ascii="Calibri" w:hAnsi="Calibri"/>
                <w:b/>
                <w:bCs/>
                <w:color w:val="000000"/>
                <w:sz w:val="18"/>
                <w:szCs w:val="18"/>
                <w:lang w:eastAsia="en-ZA"/>
              </w:rPr>
              <w:t xml:space="preserve">NUMBER OF BURSARY HOLDERS </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APLA</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562</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AZANLA</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196</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MK</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2048</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BDF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77</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CDF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55</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TDF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63</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VDF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12</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SACC</w:t>
            </w:r>
          </w:p>
        </w:tc>
        <w:tc>
          <w:tcPr>
            <w:tcW w:w="4076" w:type="dxa"/>
            <w:tcBorders>
              <w:top w:val="nil"/>
              <w:left w:val="nil"/>
              <w:bottom w:val="double" w:sz="6" w:space="0" w:color="000000"/>
              <w:right w:val="double" w:sz="6" w:space="0" w:color="000000"/>
            </w:tcBorders>
            <w:shd w:val="clear" w:color="auto" w:fill="auto"/>
            <w:noWrap/>
            <w:vAlign w:val="bottom"/>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8</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SANDF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1157</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SADF</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color w:val="000000"/>
                <w:lang w:eastAsia="en-ZA"/>
              </w:rPr>
            </w:pPr>
            <w:r w:rsidRPr="007D251B">
              <w:rPr>
                <w:rFonts w:ascii="Calibri" w:hAnsi="Calibri"/>
                <w:color w:val="000000"/>
                <w:lang w:eastAsia="en-ZA"/>
              </w:rPr>
              <w:t>507</w:t>
            </w:r>
          </w:p>
        </w:tc>
      </w:tr>
      <w:tr w:rsidR="00A56659" w:rsidRPr="007D251B" w:rsidTr="00113957">
        <w:trPr>
          <w:trHeight w:val="330"/>
        </w:trPr>
        <w:tc>
          <w:tcPr>
            <w:tcW w:w="3556" w:type="dxa"/>
            <w:tcBorders>
              <w:top w:val="nil"/>
              <w:left w:val="double" w:sz="6" w:space="0" w:color="000000"/>
              <w:bottom w:val="double" w:sz="6" w:space="0" w:color="000000"/>
              <w:right w:val="double" w:sz="6" w:space="0" w:color="000000"/>
            </w:tcBorders>
            <w:shd w:val="clear" w:color="000000" w:fill="FFFFFF"/>
            <w:noWrap/>
            <w:vAlign w:val="bottom"/>
            <w:hideMark/>
          </w:tcPr>
          <w:p w:rsidR="00A56659" w:rsidRPr="007D251B" w:rsidRDefault="00A56659" w:rsidP="00113957">
            <w:pPr>
              <w:jc w:val="center"/>
              <w:rPr>
                <w:rFonts w:ascii="Calibri" w:hAnsi="Calibri"/>
                <w:b/>
                <w:bCs/>
                <w:color w:val="000000"/>
                <w:lang w:eastAsia="en-ZA"/>
              </w:rPr>
            </w:pPr>
            <w:r w:rsidRPr="007D251B">
              <w:rPr>
                <w:rFonts w:ascii="Calibri" w:hAnsi="Calibri"/>
                <w:b/>
                <w:bCs/>
                <w:color w:val="000000"/>
                <w:lang w:eastAsia="en-ZA"/>
              </w:rPr>
              <w:t>TOTAL</w:t>
            </w:r>
          </w:p>
        </w:tc>
        <w:tc>
          <w:tcPr>
            <w:tcW w:w="4076" w:type="dxa"/>
            <w:tcBorders>
              <w:top w:val="nil"/>
              <w:left w:val="nil"/>
              <w:bottom w:val="double" w:sz="6" w:space="0" w:color="000000"/>
              <w:right w:val="double" w:sz="6" w:space="0" w:color="000000"/>
            </w:tcBorders>
            <w:shd w:val="clear" w:color="auto" w:fill="auto"/>
            <w:noWrap/>
            <w:vAlign w:val="bottom"/>
            <w:hideMark/>
          </w:tcPr>
          <w:p w:rsidR="00A56659" w:rsidRPr="007D251B" w:rsidRDefault="00A56659" w:rsidP="00113957">
            <w:pPr>
              <w:jc w:val="center"/>
              <w:rPr>
                <w:rFonts w:ascii="Calibri" w:hAnsi="Calibri"/>
                <w:b/>
                <w:bCs/>
                <w:color w:val="000000"/>
                <w:lang w:eastAsia="en-ZA"/>
              </w:rPr>
            </w:pPr>
            <w:r w:rsidRPr="007D251B">
              <w:rPr>
                <w:rFonts w:ascii="Calibri" w:hAnsi="Calibri"/>
                <w:b/>
                <w:bCs/>
                <w:color w:val="000000"/>
                <w:lang w:eastAsia="en-ZA"/>
              </w:rPr>
              <w:t>4685</w:t>
            </w:r>
          </w:p>
        </w:tc>
      </w:tr>
    </w:tbl>
    <w:p w:rsidR="00A56659" w:rsidRPr="007D251B" w:rsidRDefault="00A56659" w:rsidP="00A56659">
      <w:pPr>
        <w:spacing w:before="100" w:beforeAutospacing="1" w:after="100" w:afterAutospacing="1"/>
        <w:jc w:val="both"/>
        <w:rPr>
          <w:rFonts w:ascii="Arial" w:hAnsi="Arial" w:cs="Arial"/>
          <w:noProof/>
        </w:rPr>
      </w:pPr>
      <w:r w:rsidRPr="007D251B">
        <w:rPr>
          <w:rFonts w:ascii="Arial" w:hAnsi="Arial" w:cs="Arial"/>
          <w:noProof/>
        </w:rPr>
        <w:t xml:space="preserve"> </w:t>
      </w: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r w:rsidRPr="007D251B">
        <w:rPr>
          <w:rFonts w:ascii="Arial" w:hAnsi="Arial" w:cs="Arial"/>
          <w:noProof/>
        </w:rPr>
        <w:t xml:space="preserve">          </w:t>
      </w: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noProof/>
        </w:rPr>
      </w:pPr>
      <w:r w:rsidRPr="007D251B">
        <w:rPr>
          <w:rFonts w:ascii="Arial" w:hAnsi="Arial" w:cs="Arial"/>
          <w:noProof/>
        </w:rPr>
        <w:t>Total NSF basic education bursary holders  is 2806 (60%) and Statutory 1879 (40%)</w:t>
      </w:r>
    </w:p>
    <w:p w:rsidR="00A56659" w:rsidRPr="007D251B" w:rsidRDefault="00A56659" w:rsidP="00A56659">
      <w:pPr>
        <w:pStyle w:val="ListParagraph"/>
        <w:numPr>
          <w:ilvl w:val="0"/>
          <w:numId w:val="43"/>
        </w:numPr>
        <w:spacing w:before="100" w:beforeAutospacing="1" w:after="100" w:afterAutospacing="1"/>
        <w:jc w:val="both"/>
        <w:rPr>
          <w:rFonts w:ascii="Arial" w:hAnsi="Arial" w:cs="Arial"/>
          <w:noProof/>
          <w:lang w:val="en-GB"/>
        </w:rPr>
      </w:pPr>
      <w:r w:rsidRPr="007D251B">
        <w:rPr>
          <w:rFonts w:ascii="Arial" w:hAnsi="Arial" w:cs="Arial"/>
          <w:noProof/>
          <w:lang w:val="en-GB"/>
        </w:rPr>
        <w:t xml:space="preserve">(ii) Military Formation Tertiary Education </w:t>
      </w:r>
    </w:p>
    <w:tbl>
      <w:tblPr>
        <w:tblW w:w="6589" w:type="dxa"/>
        <w:tblInd w:w="567" w:type="dxa"/>
        <w:tblLook w:val="04A0" w:firstRow="1" w:lastRow="0" w:firstColumn="1" w:lastColumn="0" w:noHBand="0" w:noVBand="1"/>
      </w:tblPr>
      <w:tblGrid>
        <w:gridCol w:w="2989"/>
        <w:gridCol w:w="3600"/>
      </w:tblGrid>
      <w:tr w:rsidR="00A56659" w:rsidRPr="00A016E8" w:rsidTr="00113957">
        <w:trPr>
          <w:trHeight w:val="375"/>
        </w:trPr>
        <w:tc>
          <w:tcPr>
            <w:tcW w:w="6589" w:type="dxa"/>
            <w:gridSpan w:val="2"/>
            <w:tcBorders>
              <w:top w:val="nil"/>
              <w:left w:val="nil"/>
              <w:bottom w:val="nil"/>
              <w:right w:val="nil"/>
            </w:tcBorders>
            <w:shd w:val="clear" w:color="auto" w:fill="auto"/>
            <w:noWrap/>
            <w:vAlign w:val="bottom"/>
            <w:hideMark/>
          </w:tcPr>
          <w:p w:rsidR="00A56659" w:rsidRPr="00A016E8" w:rsidRDefault="00A56659" w:rsidP="00113957">
            <w:pPr>
              <w:rPr>
                <w:rFonts w:ascii="Calibri" w:hAnsi="Calibri"/>
                <w:b/>
                <w:bCs/>
                <w:color w:val="000000"/>
                <w:sz w:val="28"/>
                <w:szCs w:val="28"/>
                <w:lang w:eastAsia="en-ZA"/>
              </w:rPr>
            </w:pPr>
            <w:r w:rsidRPr="00A016E8">
              <w:rPr>
                <w:rFonts w:ascii="Calibri" w:hAnsi="Calibri"/>
                <w:b/>
                <w:bCs/>
                <w:color w:val="000000"/>
                <w:sz w:val="28"/>
                <w:szCs w:val="28"/>
                <w:lang w:eastAsia="en-ZA"/>
              </w:rPr>
              <w:t>TERTIA</w:t>
            </w:r>
            <w:r>
              <w:rPr>
                <w:rFonts w:ascii="Calibri" w:hAnsi="Calibri"/>
                <w:b/>
                <w:bCs/>
                <w:color w:val="000000"/>
                <w:sz w:val="28"/>
                <w:szCs w:val="28"/>
                <w:lang w:eastAsia="en-ZA"/>
              </w:rPr>
              <w:t xml:space="preserve">RY EDUCATION  BURSARY HOLDERS </w:t>
            </w:r>
            <w:r w:rsidRPr="00A016E8">
              <w:rPr>
                <w:rFonts w:ascii="Calibri" w:hAnsi="Calibri"/>
                <w:b/>
                <w:bCs/>
                <w:color w:val="000000"/>
                <w:sz w:val="28"/>
                <w:szCs w:val="28"/>
                <w:lang w:eastAsia="en-ZA"/>
              </w:rPr>
              <w:t>PER MILITARY FOMATION</w:t>
            </w:r>
          </w:p>
        </w:tc>
      </w:tr>
      <w:tr w:rsidR="00A56659" w:rsidRPr="00A016E8" w:rsidTr="00113957">
        <w:trPr>
          <w:trHeight w:val="630"/>
        </w:trPr>
        <w:tc>
          <w:tcPr>
            <w:tcW w:w="2989" w:type="dxa"/>
            <w:tcBorders>
              <w:top w:val="double" w:sz="6" w:space="0" w:color="000000"/>
              <w:left w:val="double" w:sz="6" w:space="0" w:color="000000"/>
              <w:bottom w:val="double" w:sz="6" w:space="0" w:color="000000"/>
              <w:right w:val="double" w:sz="6" w:space="0" w:color="000000"/>
            </w:tcBorders>
            <w:shd w:val="clear" w:color="auto" w:fill="FFFFFF" w:themeFill="background1"/>
            <w:noWrap/>
            <w:vAlign w:val="center"/>
            <w:hideMark/>
          </w:tcPr>
          <w:p w:rsidR="00A56659" w:rsidRPr="00A016E8" w:rsidRDefault="00A56659" w:rsidP="00113957">
            <w:pPr>
              <w:rPr>
                <w:rFonts w:ascii="Calibri" w:hAnsi="Calibri"/>
                <w:b/>
                <w:bCs/>
                <w:color w:val="000000"/>
                <w:lang w:eastAsia="en-ZA"/>
              </w:rPr>
            </w:pPr>
            <w:r w:rsidRPr="00A016E8">
              <w:rPr>
                <w:rFonts w:ascii="Calibri" w:hAnsi="Calibri"/>
                <w:b/>
                <w:bCs/>
                <w:color w:val="000000"/>
                <w:lang w:eastAsia="en-ZA"/>
              </w:rPr>
              <w:t xml:space="preserve"> STATUTORY FORCES</w:t>
            </w:r>
          </w:p>
        </w:tc>
        <w:tc>
          <w:tcPr>
            <w:tcW w:w="3600" w:type="dxa"/>
            <w:tcBorders>
              <w:top w:val="double" w:sz="6" w:space="0" w:color="000000"/>
              <w:left w:val="nil"/>
              <w:bottom w:val="double" w:sz="6" w:space="0" w:color="000000"/>
              <w:right w:val="double" w:sz="6" w:space="0" w:color="000000"/>
            </w:tcBorders>
            <w:shd w:val="clear" w:color="auto" w:fill="FFFFFF" w:themeFill="background1"/>
            <w:vAlign w:val="center"/>
            <w:hideMark/>
          </w:tcPr>
          <w:p w:rsidR="00A56659" w:rsidRPr="00A016E8" w:rsidRDefault="00A56659" w:rsidP="00113957">
            <w:pPr>
              <w:jc w:val="center"/>
              <w:rPr>
                <w:rFonts w:ascii="Calibri" w:hAnsi="Calibri"/>
                <w:b/>
                <w:bCs/>
                <w:color w:val="000000"/>
                <w:lang w:eastAsia="en-ZA"/>
              </w:rPr>
            </w:pPr>
            <w:r>
              <w:rPr>
                <w:rFonts w:ascii="Calibri" w:hAnsi="Calibri"/>
                <w:b/>
                <w:bCs/>
                <w:color w:val="000000"/>
                <w:lang w:eastAsia="en-ZA"/>
              </w:rPr>
              <w:t>NUMBER OF BURSARY HOLDERS</w:t>
            </w:r>
            <w:r w:rsidRPr="00A016E8">
              <w:rPr>
                <w:rFonts w:ascii="Calibri" w:hAnsi="Calibri"/>
                <w:b/>
                <w:bCs/>
                <w:color w:val="000000"/>
                <w:lang w:eastAsia="en-ZA"/>
              </w:rPr>
              <w:t xml:space="preserve"> </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APLA</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269</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AZANLA</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81</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MK</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1050</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BDF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73</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CDF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35</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TDF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105</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VDF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43</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SANDF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37</w:t>
            </w:r>
            <w:r w:rsidRPr="00A016E8">
              <w:rPr>
                <w:rFonts w:ascii="Calibri" w:hAnsi="Calibri"/>
                <w:color w:val="000000"/>
                <w:lang w:eastAsia="en-ZA"/>
              </w:rPr>
              <w:t>1</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sidRPr="00A016E8">
              <w:rPr>
                <w:rFonts w:ascii="Calibri" w:hAnsi="Calibri"/>
                <w:color w:val="000000"/>
                <w:lang w:eastAsia="en-ZA"/>
              </w:rPr>
              <w:t>SADF</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color w:val="000000"/>
                <w:lang w:eastAsia="en-ZA"/>
              </w:rPr>
            </w:pPr>
            <w:r>
              <w:rPr>
                <w:rFonts w:ascii="Calibri" w:hAnsi="Calibri"/>
                <w:color w:val="000000"/>
                <w:lang w:eastAsia="en-ZA"/>
              </w:rPr>
              <w:t>434</w:t>
            </w:r>
          </w:p>
        </w:tc>
      </w:tr>
      <w:tr w:rsidR="00A56659" w:rsidRPr="00A016E8" w:rsidTr="00113957">
        <w:trPr>
          <w:trHeight w:val="330"/>
        </w:trPr>
        <w:tc>
          <w:tcPr>
            <w:tcW w:w="2989" w:type="dxa"/>
            <w:tcBorders>
              <w:top w:val="nil"/>
              <w:left w:val="double" w:sz="6" w:space="0" w:color="000000"/>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b/>
                <w:bCs/>
                <w:color w:val="000000"/>
                <w:lang w:eastAsia="en-ZA"/>
              </w:rPr>
            </w:pPr>
            <w:r w:rsidRPr="00A016E8">
              <w:rPr>
                <w:rFonts w:ascii="Calibri" w:hAnsi="Calibri"/>
                <w:b/>
                <w:bCs/>
                <w:color w:val="000000"/>
                <w:lang w:eastAsia="en-ZA"/>
              </w:rPr>
              <w:t>TOTAL</w:t>
            </w:r>
          </w:p>
        </w:tc>
        <w:tc>
          <w:tcPr>
            <w:tcW w:w="3600" w:type="dxa"/>
            <w:tcBorders>
              <w:top w:val="nil"/>
              <w:left w:val="nil"/>
              <w:bottom w:val="double" w:sz="6" w:space="0" w:color="000000"/>
              <w:right w:val="double" w:sz="6" w:space="0" w:color="000000"/>
            </w:tcBorders>
            <w:shd w:val="clear" w:color="auto" w:fill="FFFFFF" w:themeFill="background1"/>
            <w:noWrap/>
            <w:vAlign w:val="bottom"/>
            <w:hideMark/>
          </w:tcPr>
          <w:p w:rsidR="00A56659" w:rsidRPr="00A016E8" w:rsidRDefault="00A56659" w:rsidP="00113957">
            <w:pPr>
              <w:jc w:val="center"/>
              <w:rPr>
                <w:rFonts w:ascii="Calibri" w:hAnsi="Calibri"/>
                <w:b/>
                <w:bCs/>
                <w:color w:val="000000"/>
                <w:lang w:eastAsia="en-ZA"/>
              </w:rPr>
            </w:pPr>
            <w:r>
              <w:rPr>
                <w:rFonts w:ascii="Calibri" w:hAnsi="Calibri"/>
                <w:b/>
                <w:bCs/>
                <w:color w:val="000000"/>
                <w:lang w:eastAsia="en-ZA"/>
              </w:rPr>
              <w:t>2461</w:t>
            </w:r>
          </w:p>
        </w:tc>
      </w:tr>
    </w:tbl>
    <w:p w:rsidR="00A56659" w:rsidRDefault="00A56659" w:rsidP="00A56659">
      <w:pPr>
        <w:spacing w:before="100" w:beforeAutospacing="1" w:after="100" w:afterAutospacing="1"/>
        <w:jc w:val="both"/>
        <w:rPr>
          <w:rFonts w:ascii="Arial" w:hAnsi="Arial" w:cs="Arial"/>
          <w:noProof/>
        </w:rPr>
      </w:pPr>
      <w:r>
        <w:rPr>
          <w:rFonts w:ascii="Arial" w:hAnsi="Arial" w:cs="Arial"/>
          <w:noProof/>
        </w:rPr>
        <w:t>Total NSF tertiary institutions is 1400 (57%) and Statutory 1061 (43%).</w:t>
      </w:r>
    </w:p>
    <w:p w:rsidR="00A56659" w:rsidRPr="004332E9" w:rsidRDefault="00A56659" w:rsidP="00A56659">
      <w:pPr>
        <w:spacing w:before="100" w:beforeAutospacing="1" w:after="100" w:afterAutospacing="1"/>
        <w:rPr>
          <w:rFonts w:ascii="Arial" w:hAnsi="Arial" w:cs="Arial"/>
        </w:rPr>
      </w:pPr>
      <w:r>
        <w:rPr>
          <w:rFonts w:ascii="Arial" w:hAnsi="Arial" w:cs="Arial"/>
          <w:noProof/>
        </w:rPr>
        <w:lastRenderedPageBreak/>
        <w:t xml:space="preserve">b)(i) Basic education </w:t>
      </w:r>
      <w:r>
        <w:rPr>
          <w:rFonts w:ascii="Arial" w:hAnsi="Arial" w:cs="Arial"/>
        </w:rPr>
        <w:t xml:space="preserve">number of bursaries </w:t>
      </w:r>
      <w:r w:rsidRPr="005F2FE3">
        <w:rPr>
          <w:rFonts w:ascii="Arial" w:hAnsi="Arial" w:cs="Arial"/>
        </w:rPr>
        <w:t>granted for primary school, high school</w:t>
      </w:r>
      <w:r>
        <w:rPr>
          <w:rFonts w:ascii="Arial" w:hAnsi="Arial" w:cs="Arial"/>
        </w:rPr>
        <w:t xml:space="preserve">, technical vocational education </w:t>
      </w:r>
      <w:r w:rsidRPr="005F2FE3">
        <w:rPr>
          <w:rFonts w:ascii="Arial" w:hAnsi="Arial" w:cs="Arial"/>
        </w:rPr>
        <w:t>at both (i) public and (ii) private institutions</w:t>
      </w:r>
    </w:p>
    <w:tbl>
      <w:tblPr>
        <w:tblStyle w:val="TableGrid"/>
        <w:tblW w:w="0" w:type="auto"/>
        <w:tblInd w:w="259" w:type="dxa"/>
        <w:tblLook w:val="04A0" w:firstRow="1" w:lastRow="0" w:firstColumn="1" w:lastColumn="0" w:noHBand="0" w:noVBand="1"/>
      </w:tblPr>
      <w:tblGrid>
        <w:gridCol w:w="2236"/>
        <w:gridCol w:w="2454"/>
        <w:gridCol w:w="1699"/>
        <w:gridCol w:w="1741"/>
      </w:tblGrid>
      <w:tr w:rsidR="00A56659" w:rsidTr="00113957">
        <w:tc>
          <w:tcPr>
            <w:tcW w:w="2433" w:type="dxa"/>
          </w:tcPr>
          <w:p w:rsidR="00A56659" w:rsidRPr="00DD527A" w:rsidRDefault="00A56659" w:rsidP="00113957">
            <w:pPr>
              <w:spacing w:before="100" w:beforeAutospacing="1" w:after="100" w:afterAutospacing="1"/>
              <w:jc w:val="both"/>
              <w:rPr>
                <w:rFonts w:ascii="Arial" w:hAnsi="Arial" w:cs="Arial"/>
                <w:b/>
                <w:noProof/>
              </w:rPr>
            </w:pPr>
            <w:r w:rsidRPr="00DD527A">
              <w:rPr>
                <w:rFonts w:ascii="Arial" w:hAnsi="Arial" w:cs="Arial"/>
                <w:b/>
                <w:noProof/>
              </w:rPr>
              <w:t>CATERGORY</w:t>
            </w:r>
          </w:p>
        </w:tc>
        <w:tc>
          <w:tcPr>
            <w:tcW w:w="2786" w:type="dxa"/>
          </w:tcPr>
          <w:p w:rsidR="00A56659" w:rsidRPr="00DD527A" w:rsidRDefault="00A56659" w:rsidP="00113957">
            <w:pPr>
              <w:spacing w:before="100" w:beforeAutospacing="1" w:after="100" w:afterAutospacing="1"/>
              <w:rPr>
                <w:rFonts w:ascii="Arial" w:hAnsi="Arial" w:cs="Arial"/>
                <w:b/>
                <w:noProof/>
              </w:rPr>
            </w:pPr>
            <w:r w:rsidRPr="00DD527A">
              <w:rPr>
                <w:rFonts w:ascii="Arial" w:hAnsi="Arial" w:cs="Arial"/>
                <w:b/>
                <w:noProof/>
              </w:rPr>
              <w:t>TOTAL NUMBER OF BURSARIES</w:t>
            </w:r>
          </w:p>
        </w:tc>
        <w:tc>
          <w:tcPr>
            <w:tcW w:w="1936" w:type="dxa"/>
          </w:tcPr>
          <w:p w:rsidR="00A56659" w:rsidRPr="00DD527A" w:rsidRDefault="00A56659" w:rsidP="00113957">
            <w:pPr>
              <w:spacing w:before="100" w:beforeAutospacing="1" w:after="100" w:afterAutospacing="1"/>
              <w:jc w:val="both"/>
              <w:rPr>
                <w:rFonts w:ascii="Arial" w:hAnsi="Arial" w:cs="Arial"/>
                <w:b/>
                <w:noProof/>
              </w:rPr>
            </w:pPr>
            <w:r w:rsidRPr="00DD527A">
              <w:rPr>
                <w:rFonts w:ascii="Arial" w:hAnsi="Arial" w:cs="Arial"/>
                <w:b/>
                <w:noProof/>
              </w:rPr>
              <w:t>PUBLIC</w:t>
            </w:r>
          </w:p>
        </w:tc>
        <w:tc>
          <w:tcPr>
            <w:tcW w:w="1936" w:type="dxa"/>
          </w:tcPr>
          <w:p w:rsidR="00A56659" w:rsidRPr="00DD527A" w:rsidRDefault="00A56659" w:rsidP="00113957">
            <w:pPr>
              <w:spacing w:before="100" w:beforeAutospacing="1" w:after="100" w:afterAutospacing="1"/>
              <w:jc w:val="both"/>
              <w:rPr>
                <w:rFonts w:ascii="Arial" w:hAnsi="Arial" w:cs="Arial"/>
                <w:b/>
                <w:noProof/>
              </w:rPr>
            </w:pPr>
            <w:r w:rsidRPr="00DD527A">
              <w:rPr>
                <w:rFonts w:ascii="Arial" w:hAnsi="Arial" w:cs="Arial"/>
                <w:b/>
                <w:noProof/>
              </w:rPr>
              <w:t>PRIVATE</w:t>
            </w:r>
          </w:p>
        </w:tc>
      </w:tr>
      <w:tr w:rsidR="00A56659" w:rsidTr="00113957">
        <w:tc>
          <w:tcPr>
            <w:tcW w:w="243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Primary</w:t>
            </w:r>
          </w:p>
        </w:tc>
        <w:tc>
          <w:tcPr>
            <w:tcW w:w="278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2532</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1798</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734</w:t>
            </w:r>
          </w:p>
        </w:tc>
      </w:tr>
      <w:tr w:rsidR="00A56659" w:rsidTr="00113957">
        <w:tc>
          <w:tcPr>
            <w:tcW w:w="243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High School</w:t>
            </w:r>
          </w:p>
        </w:tc>
        <w:tc>
          <w:tcPr>
            <w:tcW w:w="278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2134</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1536</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598</w:t>
            </w:r>
          </w:p>
        </w:tc>
      </w:tr>
      <w:tr w:rsidR="00A56659" w:rsidTr="00113957">
        <w:tc>
          <w:tcPr>
            <w:tcW w:w="243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Technical Vocational</w:t>
            </w:r>
          </w:p>
        </w:tc>
        <w:tc>
          <w:tcPr>
            <w:tcW w:w="278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19</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2</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17</w:t>
            </w:r>
          </w:p>
        </w:tc>
      </w:tr>
      <w:tr w:rsidR="00A56659" w:rsidRPr="00A41B50" w:rsidTr="00113957">
        <w:tc>
          <w:tcPr>
            <w:tcW w:w="2433" w:type="dxa"/>
          </w:tcPr>
          <w:p w:rsidR="00A56659" w:rsidRPr="00A41B50"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sidRPr="00A41B50">
              <w:rPr>
                <w:rFonts w:ascii="Arial" w:hAnsi="Arial" w:cs="Arial"/>
                <w:b/>
                <w:noProof/>
              </w:rPr>
              <w:t>TOTAL</w:t>
            </w:r>
          </w:p>
        </w:tc>
        <w:tc>
          <w:tcPr>
            <w:tcW w:w="2786" w:type="dxa"/>
          </w:tcPr>
          <w:p w:rsidR="00A56659" w:rsidRPr="00A41B50"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sidRPr="00A41B50">
              <w:rPr>
                <w:rFonts w:ascii="Arial" w:hAnsi="Arial" w:cs="Arial"/>
                <w:b/>
                <w:noProof/>
              </w:rPr>
              <w:t>4685</w:t>
            </w:r>
          </w:p>
        </w:tc>
        <w:tc>
          <w:tcPr>
            <w:tcW w:w="1936" w:type="dxa"/>
          </w:tcPr>
          <w:p w:rsidR="00A56659"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Pr>
                <w:rFonts w:ascii="Arial" w:hAnsi="Arial" w:cs="Arial"/>
                <w:b/>
                <w:noProof/>
              </w:rPr>
              <w:t>3336</w:t>
            </w:r>
          </w:p>
        </w:tc>
        <w:tc>
          <w:tcPr>
            <w:tcW w:w="1936" w:type="dxa"/>
          </w:tcPr>
          <w:p w:rsidR="00A56659"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Pr>
                <w:rFonts w:ascii="Arial" w:hAnsi="Arial" w:cs="Arial"/>
                <w:b/>
                <w:noProof/>
              </w:rPr>
              <w:t>1349</w:t>
            </w:r>
          </w:p>
        </w:tc>
      </w:tr>
    </w:tbl>
    <w:p w:rsidR="00A56659" w:rsidRDefault="00A56659" w:rsidP="00A56659">
      <w:pPr>
        <w:spacing w:before="100" w:beforeAutospacing="1" w:after="100" w:afterAutospacing="1"/>
        <w:jc w:val="both"/>
        <w:rPr>
          <w:rFonts w:ascii="Arial" w:hAnsi="Arial" w:cs="Arial"/>
          <w:noProof/>
        </w:rPr>
      </w:pPr>
    </w:p>
    <w:p w:rsidR="00A56659" w:rsidRDefault="00A56659" w:rsidP="00A56659">
      <w:pPr>
        <w:spacing w:before="100" w:beforeAutospacing="1" w:after="100" w:afterAutospacing="1"/>
        <w:jc w:val="both"/>
        <w:rPr>
          <w:rFonts w:ascii="Arial" w:hAnsi="Arial" w:cs="Arial"/>
        </w:rPr>
      </w:pPr>
      <w:r>
        <w:rPr>
          <w:rFonts w:ascii="Arial" w:hAnsi="Arial" w:cs="Arial"/>
          <w:noProof/>
        </w:rPr>
        <w:t xml:space="preserve">         b)(ii)  Tertiary education </w:t>
      </w:r>
      <w:r>
        <w:rPr>
          <w:rFonts w:ascii="Arial" w:hAnsi="Arial" w:cs="Arial"/>
        </w:rPr>
        <w:t>number of bursaries</w:t>
      </w:r>
      <w:r w:rsidRPr="005F2FE3">
        <w:rPr>
          <w:rFonts w:ascii="Arial" w:hAnsi="Arial" w:cs="Arial"/>
        </w:rPr>
        <w:t xml:space="preserve"> granted training college and university </w:t>
      </w:r>
      <w:r>
        <w:rPr>
          <w:rFonts w:ascii="Arial" w:hAnsi="Arial" w:cs="Arial"/>
        </w:rPr>
        <w:t xml:space="preserve">    </w:t>
      </w:r>
    </w:p>
    <w:p w:rsidR="00A56659" w:rsidRPr="009D4F78" w:rsidRDefault="00A56659" w:rsidP="00A56659">
      <w:pPr>
        <w:spacing w:before="100" w:beforeAutospacing="1" w:after="100" w:afterAutospacing="1"/>
        <w:jc w:val="both"/>
        <w:rPr>
          <w:rFonts w:ascii="Arial" w:hAnsi="Arial" w:cs="Arial"/>
        </w:rPr>
      </w:pPr>
      <w:r>
        <w:rPr>
          <w:rFonts w:ascii="Arial" w:hAnsi="Arial" w:cs="Arial"/>
        </w:rPr>
        <w:t xml:space="preserve">          </w:t>
      </w:r>
      <w:r w:rsidRPr="005F2FE3">
        <w:rPr>
          <w:rFonts w:ascii="Arial" w:hAnsi="Arial" w:cs="Arial"/>
        </w:rPr>
        <w:t>levels at both (i) public and (ii) private institutions</w:t>
      </w:r>
    </w:p>
    <w:tbl>
      <w:tblPr>
        <w:tblStyle w:val="TableGrid"/>
        <w:tblW w:w="0" w:type="auto"/>
        <w:tblInd w:w="1129" w:type="dxa"/>
        <w:tblLook w:val="04A0" w:firstRow="1" w:lastRow="0" w:firstColumn="1" w:lastColumn="0" w:noHBand="0" w:noVBand="1"/>
      </w:tblPr>
      <w:tblGrid>
        <w:gridCol w:w="2337"/>
        <w:gridCol w:w="2018"/>
        <w:gridCol w:w="1424"/>
        <w:gridCol w:w="1481"/>
      </w:tblGrid>
      <w:tr w:rsidR="00A56659" w:rsidTr="00113957">
        <w:tc>
          <w:tcPr>
            <w:tcW w:w="2709" w:type="dxa"/>
          </w:tcPr>
          <w:p w:rsidR="00A56659" w:rsidRPr="00AB1D8E" w:rsidRDefault="00A56659" w:rsidP="00113957">
            <w:pPr>
              <w:spacing w:before="100" w:beforeAutospacing="1" w:after="100" w:afterAutospacing="1"/>
              <w:jc w:val="both"/>
              <w:rPr>
                <w:rFonts w:ascii="Arial" w:hAnsi="Arial" w:cs="Arial"/>
                <w:b/>
                <w:noProof/>
              </w:rPr>
            </w:pPr>
            <w:r w:rsidRPr="00AB1D8E">
              <w:rPr>
                <w:rFonts w:ascii="Arial" w:hAnsi="Arial" w:cs="Arial"/>
                <w:b/>
                <w:noProof/>
              </w:rPr>
              <w:t>CATERGORY</w:t>
            </w:r>
          </w:p>
        </w:tc>
        <w:tc>
          <w:tcPr>
            <w:tcW w:w="2264" w:type="dxa"/>
          </w:tcPr>
          <w:p w:rsidR="00A56659" w:rsidRPr="00AB1D8E" w:rsidRDefault="00A56659" w:rsidP="00113957">
            <w:pPr>
              <w:spacing w:before="100" w:beforeAutospacing="1" w:after="100" w:afterAutospacing="1"/>
              <w:rPr>
                <w:rFonts w:ascii="Arial" w:hAnsi="Arial" w:cs="Arial"/>
                <w:b/>
                <w:noProof/>
              </w:rPr>
            </w:pPr>
            <w:r w:rsidRPr="00AB1D8E">
              <w:rPr>
                <w:rFonts w:ascii="Arial" w:hAnsi="Arial" w:cs="Arial"/>
                <w:b/>
                <w:noProof/>
              </w:rPr>
              <w:t>NUMBER OF BURSARIES</w:t>
            </w:r>
          </w:p>
        </w:tc>
        <w:tc>
          <w:tcPr>
            <w:tcW w:w="1624" w:type="dxa"/>
          </w:tcPr>
          <w:p w:rsidR="00A56659" w:rsidRPr="00AB1D8E" w:rsidRDefault="00A56659" w:rsidP="00113957">
            <w:pPr>
              <w:spacing w:before="100" w:beforeAutospacing="1" w:after="100" w:afterAutospacing="1"/>
              <w:rPr>
                <w:rFonts w:ascii="Arial" w:hAnsi="Arial" w:cs="Arial"/>
                <w:b/>
                <w:noProof/>
              </w:rPr>
            </w:pPr>
            <w:r w:rsidRPr="00AB1D8E">
              <w:rPr>
                <w:rFonts w:ascii="Arial" w:hAnsi="Arial" w:cs="Arial"/>
                <w:b/>
                <w:noProof/>
              </w:rPr>
              <w:t>PUBLIC</w:t>
            </w:r>
          </w:p>
        </w:tc>
        <w:tc>
          <w:tcPr>
            <w:tcW w:w="1624" w:type="dxa"/>
          </w:tcPr>
          <w:p w:rsidR="00A56659" w:rsidRPr="00AB1D8E" w:rsidRDefault="00A56659" w:rsidP="00113957">
            <w:pPr>
              <w:spacing w:before="100" w:beforeAutospacing="1" w:after="100" w:afterAutospacing="1"/>
              <w:rPr>
                <w:rFonts w:ascii="Arial" w:hAnsi="Arial" w:cs="Arial"/>
                <w:b/>
                <w:noProof/>
              </w:rPr>
            </w:pPr>
            <w:r w:rsidRPr="00AB1D8E">
              <w:rPr>
                <w:rFonts w:ascii="Arial" w:hAnsi="Arial" w:cs="Arial"/>
                <w:b/>
                <w:noProof/>
              </w:rPr>
              <w:t>PRIVATE</w:t>
            </w:r>
          </w:p>
        </w:tc>
      </w:tr>
      <w:tr w:rsidR="00A56659" w:rsidTr="00113957">
        <w:tc>
          <w:tcPr>
            <w:tcW w:w="2709"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Universities</w:t>
            </w:r>
          </w:p>
        </w:tc>
        <w:tc>
          <w:tcPr>
            <w:tcW w:w="226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1454</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1454</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0</w:t>
            </w:r>
          </w:p>
        </w:tc>
      </w:tr>
      <w:tr w:rsidR="00A56659" w:rsidTr="00113957">
        <w:tc>
          <w:tcPr>
            <w:tcW w:w="2709"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TVET Colleges</w:t>
            </w:r>
          </w:p>
        </w:tc>
        <w:tc>
          <w:tcPr>
            <w:tcW w:w="226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151</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151</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0</w:t>
            </w:r>
          </w:p>
        </w:tc>
      </w:tr>
      <w:tr w:rsidR="00A56659" w:rsidTr="00113957">
        <w:tc>
          <w:tcPr>
            <w:tcW w:w="2709"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Private Colleges</w:t>
            </w:r>
          </w:p>
        </w:tc>
        <w:tc>
          <w:tcPr>
            <w:tcW w:w="226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856</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0</w:t>
            </w:r>
          </w:p>
        </w:tc>
        <w:tc>
          <w:tcPr>
            <w:tcW w:w="162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856</w:t>
            </w:r>
          </w:p>
        </w:tc>
      </w:tr>
      <w:tr w:rsidR="00A56659" w:rsidRPr="00A41B50" w:rsidTr="00113957">
        <w:tc>
          <w:tcPr>
            <w:tcW w:w="2709" w:type="dxa"/>
          </w:tcPr>
          <w:p w:rsidR="00A56659" w:rsidRPr="00A41B50"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sidRPr="00A41B50">
              <w:rPr>
                <w:rFonts w:ascii="Arial" w:hAnsi="Arial" w:cs="Arial"/>
                <w:b/>
                <w:noProof/>
              </w:rPr>
              <w:t>TOTAL</w:t>
            </w:r>
          </w:p>
        </w:tc>
        <w:tc>
          <w:tcPr>
            <w:tcW w:w="2264" w:type="dxa"/>
          </w:tcPr>
          <w:p w:rsidR="00A56659" w:rsidRPr="00A41B50"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Pr>
                <w:rFonts w:ascii="Arial" w:hAnsi="Arial" w:cs="Arial"/>
                <w:b/>
                <w:noProof/>
              </w:rPr>
              <w:t>2461</w:t>
            </w:r>
          </w:p>
        </w:tc>
        <w:tc>
          <w:tcPr>
            <w:tcW w:w="1624" w:type="dxa"/>
          </w:tcPr>
          <w:p w:rsidR="00A56659"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Pr>
                <w:rFonts w:ascii="Arial" w:hAnsi="Arial" w:cs="Arial"/>
                <w:b/>
                <w:noProof/>
              </w:rPr>
              <w:t>1605</w:t>
            </w:r>
          </w:p>
        </w:tc>
        <w:tc>
          <w:tcPr>
            <w:tcW w:w="1624" w:type="dxa"/>
          </w:tcPr>
          <w:p w:rsidR="00A56659" w:rsidRDefault="00A56659" w:rsidP="00113957">
            <w:pPr>
              <w:spacing w:before="100" w:beforeAutospacing="1" w:after="100" w:afterAutospacing="1"/>
              <w:jc w:val="both"/>
              <w:rPr>
                <w:rFonts w:ascii="Arial" w:hAnsi="Arial" w:cs="Arial"/>
                <w:b/>
                <w:noProof/>
              </w:rPr>
            </w:pPr>
          </w:p>
          <w:p w:rsidR="00A56659" w:rsidRPr="00A41B50" w:rsidRDefault="00A56659" w:rsidP="00113957">
            <w:pPr>
              <w:spacing w:before="100" w:beforeAutospacing="1" w:after="100" w:afterAutospacing="1"/>
              <w:jc w:val="both"/>
              <w:rPr>
                <w:rFonts w:ascii="Arial" w:hAnsi="Arial" w:cs="Arial"/>
                <w:b/>
                <w:noProof/>
              </w:rPr>
            </w:pPr>
            <w:r>
              <w:rPr>
                <w:rFonts w:ascii="Arial" w:hAnsi="Arial" w:cs="Arial"/>
                <w:b/>
                <w:noProof/>
              </w:rPr>
              <w:t>856</w:t>
            </w:r>
          </w:p>
        </w:tc>
      </w:tr>
    </w:tbl>
    <w:p w:rsidR="00A56659" w:rsidRPr="002F4C4D" w:rsidRDefault="00A56659" w:rsidP="00A56659">
      <w:pPr>
        <w:spacing w:before="100" w:beforeAutospacing="1" w:after="100" w:afterAutospacing="1"/>
        <w:jc w:val="both"/>
        <w:rPr>
          <w:rFonts w:ascii="Arial" w:hAnsi="Arial" w:cs="Arial"/>
          <w:noProof/>
        </w:rPr>
      </w:pPr>
    </w:p>
    <w:p w:rsidR="00A56659" w:rsidRPr="007D251B" w:rsidRDefault="00A56659" w:rsidP="00A56659">
      <w:pPr>
        <w:spacing w:before="100" w:beforeAutospacing="1" w:after="100" w:afterAutospacing="1"/>
        <w:jc w:val="both"/>
        <w:rPr>
          <w:rFonts w:ascii="Arial" w:hAnsi="Arial" w:cs="Arial"/>
        </w:rPr>
      </w:pPr>
      <w:r>
        <w:rPr>
          <w:rFonts w:ascii="Arial" w:hAnsi="Arial" w:cs="Arial"/>
        </w:rPr>
        <w:t xml:space="preserve">c) </w:t>
      </w:r>
      <w:r w:rsidRPr="001320D8">
        <w:rPr>
          <w:rFonts w:ascii="Arial" w:hAnsi="Arial" w:cs="Arial"/>
        </w:rPr>
        <w:t>Education academic and other associated fees per annum per institution,</w:t>
      </w:r>
    </w:p>
    <w:p w:rsidR="00A56659" w:rsidRPr="001320D8" w:rsidRDefault="00A56659" w:rsidP="00A56659">
      <w:pPr>
        <w:pStyle w:val="ListParagraph"/>
        <w:spacing w:before="100" w:beforeAutospacing="1" w:after="100" w:afterAutospacing="1"/>
        <w:jc w:val="both"/>
        <w:rPr>
          <w:rFonts w:ascii="Arial" w:hAnsi="Arial" w:cs="Arial"/>
          <w:noProof/>
          <w:lang w:val="en-GB"/>
        </w:rPr>
      </w:pPr>
      <w:r>
        <w:rPr>
          <w:rFonts w:ascii="Arial" w:hAnsi="Arial" w:cs="Arial"/>
          <w:noProof/>
          <w:lang w:val="en-GB"/>
        </w:rPr>
        <w:t>NB; Costs calculated at average costs, However at tertiary institutions students are likely to use the maximum allocated.</w:t>
      </w:r>
    </w:p>
    <w:tbl>
      <w:tblPr>
        <w:tblStyle w:val="TableGrid"/>
        <w:tblW w:w="0" w:type="auto"/>
        <w:tblInd w:w="1129" w:type="dxa"/>
        <w:tblLook w:val="04A0" w:firstRow="1" w:lastRow="0" w:firstColumn="1" w:lastColumn="0" w:noHBand="0" w:noVBand="1"/>
      </w:tblPr>
      <w:tblGrid>
        <w:gridCol w:w="1904"/>
        <w:gridCol w:w="1897"/>
        <w:gridCol w:w="1991"/>
        <w:gridCol w:w="1468"/>
      </w:tblGrid>
      <w:tr w:rsidR="00A56659" w:rsidRPr="00AB1D8E" w:rsidTr="00113957">
        <w:tc>
          <w:tcPr>
            <w:tcW w:w="2338" w:type="dxa"/>
          </w:tcPr>
          <w:p w:rsidR="00A56659" w:rsidRPr="00AB1D8E" w:rsidRDefault="00A56659" w:rsidP="00113957">
            <w:pPr>
              <w:spacing w:before="100" w:beforeAutospacing="1" w:after="100" w:afterAutospacing="1"/>
              <w:jc w:val="both"/>
              <w:rPr>
                <w:rFonts w:ascii="Arial" w:hAnsi="Arial" w:cs="Arial"/>
                <w:b/>
                <w:noProof/>
              </w:rPr>
            </w:pPr>
            <w:r w:rsidRPr="00AB1D8E">
              <w:rPr>
                <w:rFonts w:ascii="Arial" w:hAnsi="Arial" w:cs="Arial"/>
                <w:b/>
                <w:noProof/>
              </w:rPr>
              <w:t>CATERGORY</w:t>
            </w:r>
          </w:p>
        </w:tc>
        <w:tc>
          <w:tcPr>
            <w:tcW w:w="1936" w:type="dxa"/>
          </w:tcPr>
          <w:p w:rsidR="00A56659" w:rsidRPr="00AB1D8E" w:rsidRDefault="00A56659" w:rsidP="00113957">
            <w:pPr>
              <w:spacing w:before="100" w:beforeAutospacing="1" w:after="100" w:afterAutospacing="1"/>
              <w:rPr>
                <w:rFonts w:ascii="Arial" w:hAnsi="Arial" w:cs="Arial"/>
                <w:b/>
                <w:noProof/>
              </w:rPr>
            </w:pPr>
            <w:r>
              <w:rPr>
                <w:rFonts w:ascii="Arial" w:hAnsi="Arial" w:cs="Arial"/>
                <w:b/>
                <w:noProof/>
              </w:rPr>
              <w:t xml:space="preserve">FEES </w:t>
            </w:r>
            <w:r w:rsidRPr="00AB1D8E">
              <w:rPr>
                <w:rFonts w:ascii="Arial" w:hAnsi="Arial" w:cs="Arial"/>
                <w:b/>
                <w:noProof/>
              </w:rPr>
              <w:t>PUBLIC</w:t>
            </w:r>
            <w:r>
              <w:rPr>
                <w:rFonts w:ascii="Arial" w:hAnsi="Arial" w:cs="Arial"/>
                <w:b/>
                <w:noProof/>
              </w:rPr>
              <w:t xml:space="preserve"> INSTITUTIONS</w:t>
            </w:r>
          </w:p>
        </w:tc>
        <w:tc>
          <w:tcPr>
            <w:tcW w:w="2294" w:type="dxa"/>
          </w:tcPr>
          <w:p w:rsidR="00A56659" w:rsidRPr="00AB1D8E" w:rsidRDefault="00A56659" w:rsidP="00113957">
            <w:pPr>
              <w:spacing w:before="100" w:beforeAutospacing="1" w:after="100" w:afterAutospacing="1"/>
              <w:rPr>
                <w:rFonts w:ascii="Arial" w:hAnsi="Arial" w:cs="Arial"/>
                <w:b/>
                <w:noProof/>
              </w:rPr>
            </w:pPr>
            <w:r>
              <w:rPr>
                <w:rFonts w:ascii="Arial" w:hAnsi="Arial" w:cs="Arial"/>
                <w:b/>
                <w:noProof/>
              </w:rPr>
              <w:t xml:space="preserve">FEES </w:t>
            </w:r>
            <w:r w:rsidRPr="00AB1D8E">
              <w:rPr>
                <w:rFonts w:ascii="Arial" w:hAnsi="Arial" w:cs="Arial"/>
                <w:b/>
                <w:noProof/>
              </w:rPr>
              <w:t>PRIVATE</w:t>
            </w:r>
            <w:r>
              <w:rPr>
                <w:rFonts w:ascii="Arial" w:hAnsi="Arial" w:cs="Arial"/>
                <w:b/>
                <w:noProof/>
              </w:rPr>
              <w:t xml:space="preserve"> INSTITUTIONS</w:t>
            </w:r>
          </w:p>
        </w:tc>
        <w:tc>
          <w:tcPr>
            <w:tcW w:w="1653" w:type="dxa"/>
          </w:tcPr>
          <w:p w:rsidR="00A56659" w:rsidRDefault="00A56659" w:rsidP="00113957">
            <w:pPr>
              <w:spacing w:before="100" w:beforeAutospacing="1" w:after="100" w:afterAutospacing="1"/>
              <w:rPr>
                <w:rFonts w:ascii="Arial" w:hAnsi="Arial" w:cs="Arial"/>
                <w:b/>
                <w:noProof/>
              </w:rPr>
            </w:pPr>
            <w:r>
              <w:rPr>
                <w:rFonts w:ascii="Arial" w:hAnsi="Arial" w:cs="Arial"/>
                <w:b/>
                <w:noProof/>
              </w:rPr>
              <w:t xml:space="preserve">TOTAL AVERAGE </w:t>
            </w:r>
          </w:p>
        </w:tc>
      </w:tr>
      <w:tr w:rsidR="00A56659" w:rsidTr="00113957">
        <w:tc>
          <w:tcPr>
            <w:tcW w:w="2338"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Basic Education</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R11 000</w:t>
            </w:r>
          </w:p>
        </w:tc>
        <w:tc>
          <w:tcPr>
            <w:tcW w:w="229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R26 400</w:t>
            </w:r>
          </w:p>
        </w:tc>
        <w:tc>
          <w:tcPr>
            <w:tcW w:w="165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R18 700</w:t>
            </w:r>
          </w:p>
        </w:tc>
      </w:tr>
      <w:tr w:rsidR="00A56659" w:rsidTr="00113957">
        <w:tc>
          <w:tcPr>
            <w:tcW w:w="2338"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Tertiary Education</w:t>
            </w:r>
          </w:p>
        </w:tc>
        <w:tc>
          <w:tcPr>
            <w:tcW w:w="1936"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R55 000</w:t>
            </w:r>
          </w:p>
        </w:tc>
        <w:tc>
          <w:tcPr>
            <w:tcW w:w="2294"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R59 000</w:t>
            </w:r>
          </w:p>
        </w:tc>
        <w:tc>
          <w:tcPr>
            <w:tcW w:w="165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R57 000</w:t>
            </w:r>
          </w:p>
        </w:tc>
      </w:tr>
      <w:tr w:rsidR="00A56659" w:rsidTr="00113957">
        <w:tc>
          <w:tcPr>
            <w:tcW w:w="2338" w:type="dxa"/>
          </w:tcPr>
          <w:p w:rsidR="00A56659" w:rsidRDefault="00A56659" w:rsidP="00113957">
            <w:pPr>
              <w:spacing w:before="100" w:beforeAutospacing="1" w:after="100" w:afterAutospacing="1"/>
              <w:jc w:val="both"/>
              <w:rPr>
                <w:rFonts w:ascii="Arial" w:hAnsi="Arial" w:cs="Arial"/>
                <w:noProof/>
              </w:rPr>
            </w:pPr>
          </w:p>
        </w:tc>
        <w:tc>
          <w:tcPr>
            <w:tcW w:w="1936" w:type="dxa"/>
          </w:tcPr>
          <w:p w:rsidR="00A56659" w:rsidRDefault="00A56659" w:rsidP="00113957">
            <w:pPr>
              <w:spacing w:before="100" w:beforeAutospacing="1" w:after="100" w:afterAutospacing="1"/>
              <w:jc w:val="both"/>
              <w:rPr>
                <w:rFonts w:ascii="Arial" w:hAnsi="Arial" w:cs="Arial"/>
                <w:noProof/>
              </w:rPr>
            </w:pPr>
          </w:p>
        </w:tc>
        <w:tc>
          <w:tcPr>
            <w:tcW w:w="2294" w:type="dxa"/>
          </w:tcPr>
          <w:p w:rsidR="00A56659" w:rsidRDefault="00A56659" w:rsidP="00113957">
            <w:pPr>
              <w:spacing w:before="100" w:beforeAutospacing="1" w:after="100" w:afterAutospacing="1"/>
              <w:jc w:val="both"/>
              <w:rPr>
                <w:rFonts w:ascii="Arial" w:hAnsi="Arial" w:cs="Arial"/>
                <w:noProof/>
              </w:rPr>
            </w:pPr>
          </w:p>
        </w:tc>
        <w:tc>
          <w:tcPr>
            <w:tcW w:w="1653" w:type="dxa"/>
          </w:tcPr>
          <w:p w:rsidR="00A56659" w:rsidRDefault="00A56659" w:rsidP="00113957">
            <w:pPr>
              <w:spacing w:before="100" w:beforeAutospacing="1" w:after="100" w:afterAutospacing="1"/>
              <w:jc w:val="both"/>
              <w:rPr>
                <w:rFonts w:ascii="Arial" w:hAnsi="Arial" w:cs="Arial"/>
                <w:noProof/>
              </w:rPr>
            </w:pPr>
          </w:p>
        </w:tc>
      </w:tr>
    </w:tbl>
    <w:p w:rsidR="00A56659" w:rsidRDefault="00A56659" w:rsidP="00A56659">
      <w:pPr>
        <w:spacing w:before="100" w:beforeAutospacing="1" w:after="100" w:afterAutospacing="1"/>
        <w:ind w:left="851" w:hanging="851"/>
        <w:rPr>
          <w:rFonts w:ascii="Arial" w:hAnsi="Arial" w:cs="Arial"/>
          <w:b/>
          <w:noProof/>
        </w:rPr>
      </w:pPr>
    </w:p>
    <w:p w:rsidR="00A56659" w:rsidRDefault="00A56659" w:rsidP="00A56659">
      <w:pPr>
        <w:spacing w:before="100" w:beforeAutospacing="1" w:after="100" w:afterAutospacing="1"/>
        <w:ind w:left="851" w:hanging="851"/>
        <w:rPr>
          <w:rFonts w:ascii="Arial" w:hAnsi="Arial" w:cs="Arial"/>
          <w:b/>
          <w:noProof/>
        </w:rPr>
      </w:pPr>
    </w:p>
    <w:p w:rsidR="00A56659" w:rsidRDefault="00A56659" w:rsidP="00A56659">
      <w:pPr>
        <w:spacing w:before="100" w:beforeAutospacing="1" w:after="100" w:afterAutospacing="1"/>
        <w:ind w:left="851" w:hanging="851"/>
        <w:rPr>
          <w:rFonts w:ascii="Arial" w:hAnsi="Arial" w:cs="Arial"/>
        </w:rPr>
      </w:pPr>
      <w:r>
        <w:rPr>
          <w:rFonts w:ascii="Arial" w:hAnsi="Arial" w:cs="Arial"/>
          <w:b/>
          <w:noProof/>
        </w:rPr>
        <w:lastRenderedPageBreak/>
        <w:t xml:space="preserve">d)        </w:t>
      </w:r>
      <w:r w:rsidRPr="005F2FE3">
        <w:rPr>
          <w:rFonts w:ascii="Arial" w:hAnsi="Arial" w:cs="Arial"/>
        </w:rPr>
        <w:t>was the total cost of the bursaries in terms of the categories of fees</w:t>
      </w:r>
    </w:p>
    <w:tbl>
      <w:tblPr>
        <w:tblStyle w:val="TableGrid"/>
        <w:tblW w:w="8222" w:type="dxa"/>
        <w:tblInd w:w="1129" w:type="dxa"/>
        <w:tblLook w:val="04A0" w:firstRow="1" w:lastRow="0" w:firstColumn="1" w:lastColumn="0" w:noHBand="0" w:noVBand="1"/>
      </w:tblPr>
      <w:tblGrid>
        <w:gridCol w:w="4253"/>
        <w:gridCol w:w="3969"/>
      </w:tblGrid>
      <w:tr w:rsidR="00A56659" w:rsidRPr="00AB1D8E" w:rsidTr="00113957">
        <w:tc>
          <w:tcPr>
            <w:tcW w:w="4253" w:type="dxa"/>
          </w:tcPr>
          <w:p w:rsidR="00A56659" w:rsidRPr="00AB1D8E" w:rsidRDefault="00A56659" w:rsidP="00113957">
            <w:pPr>
              <w:spacing w:before="100" w:beforeAutospacing="1" w:after="100" w:afterAutospacing="1"/>
              <w:jc w:val="both"/>
              <w:rPr>
                <w:rFonts w:ascii="Arial" w:hAnsi="Arial" w:cs="Arial"/>
                <w:b/>
                <w:noProof/>
              </w:rPr>
            </w:pPr>
            <w:r w:rsidRPr="00AB1D8E">
              <w:rPr>
                <w:rFonts w:ascii="Arial" w:hAnsi="Arial" w:cs="Arial"/>
                <w:b/>
                <w:noProof/>
              </w:rPr>
              <w:t>CATERGORY</w:t>
            </w:r>
          </w:p>
        </w:tc>
        <w:tc>
          <w:tcPr>
            <w:tcW w:w="3969" w:type="dxa"/>
          </w:tcPr>
          <w:p w:rsidR="00A56659" w:rsidRPr="00AB1D8E" w:rsidRDefault="00A56659" w:rsidP="00113957">
            <w:pPr>
              <w:spacing w:before="100" w:beforeAutospacing="1" w:after="100" w:afterAutospacing="1"/>
              <w:rPr>
                <w:rFonts w:ascii="Arial" w:hAnsi="Arial" w:cs="Arial"/>
                <w:b/>
                <w:noProof/>
              </w:rPr>
            </w:pPr>
            <w:r>
              <w:rPr>
                <w:rFonts w:ascii="Arial" w:hAnsi="Arial" w:cs="Arial"/>
                <w:b/>
                <w:noProof/>
              </w:rPr>
              <w:t xml:space="preserve">FEES </w:t>
            </w:r>
            <w:r w:rsidRPr="00AB1D8E">
              <w:rPr>
                <w:rFonts w:ascii="Arial" w:hAnsi="Arial" w:cs="Arial"/>
                <w:b/>
                <w:noProof/>
              </w:rPr>
              <w:t>PUBLIC</w:t>
            </w:r>
            <w:r>
              <w:rPr>
                <w:rFonts w:ascii="Arial" w:hAnsi="Arial" w:cs="Arial"/>
                <w:b/>
                <w:noProof/>
              </w:rPr>
              <w:t xml:space="preserve"> INSTITUTIONS</w:t>
            </w:r>
          </w:p>
        </w:tc>
      </w:tr>
      <w:tr w:rsidR="00A56659" w:rsidTr="00113957">
        <w:tc>
          <w:tcPr>
            <w:tcW w:w="425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Basic Education</w:t>
            </w:r>
          </w:p>
        </w:tc>
        <w:tc>
          <w:tcPr>
            <w:tcW w:w="3969"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R49 000 000</w:t>
            </w:r>
          </w:p>
        </w:tc>
      </w:tr>
      <w:tr w:rsidR="00A56659" w:rsidTr="00113957">
        <w:tc>
          <w:tcPr>
            <w:tcW w:w="4253"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Tertiary Education</w:t>
            </w:r>
          </w:p>
        </w:tc>
        <w:tc>
          <w:tcPr>
            <w:tcW w:w="3969" w:type="dxa"/>
          </w:tcPr>
          <w:p w:rsidR="00A56659" w:rsidRDefault="00A56659" w:rsidP="00113957">
            <w:pPr>
              <w:spacing w:before="100" w:beforeAutospacing="1" w:after="100" w:afterAutospacing="1"/>
              <w:jc w:val="both"/>
              <w:rPr>
                <w:rFonts w:ascii="Arial" w:hAnsi="Arial" w:cs="Arial"/>
                <w:noProof/>
              </w:rPr>
            </w:pPr>
            <w:r>
              <w:rPr>
                <w:rFonts w:ascii="Arial" w:hAnsi="Arial" w:cs="Arial"/>
                <w:noProof/>
              </w:rPr>
              <w:t>R133 200 000</w:t>
            </w:r>
          </w:p>
        </w:tc>
      </w:tr>
      <w:tr w:rsidR="00A56659" w:rsidRPr="006601CC" w:rsidTr="00113957">
        <w:tc>
          <w:tcPr>
            <w:tcW w:w="4253" w:type="dxa"/>
          </w:tcPr>
          <w:p w:rsidR="00A56659" w:rsidRPr="006601CC" w:rsidRDefault="00A56659" w:rsidP="00113957">
            <w:pPr>
              <w:spacing w:before="100" w:beforeAutospacing="1" w:after="100" w:afterAutospacing="1"/>
              <w:jc w:val="both"/>
              <w:rPr>
                <w:rFonts w:ascii="Arial" w:hAnsi="Arial" w:cs="Arial"/>
                <w:b/>
                <w:noProof/>
              </w:rPr>
            </w:pPr>
            <w:r w:rsidRPr="006601CC">
              <w:rPr>
                <w:rFonts w:ascii="Arial" w:hAnsi="Arial" w:cs="Arial"/>
                <w:b/>
                <w:noProof/>
              </w:rPr>
              <w:t>TOTAL 2016/17 COSTS</w:t>
            </w:r>
          </w:p>
        </w:tc>
        <w:tc>
          <w:tcPr>
            <w:tcW w:w="3969" w:type="dxa"/>
          </w:tcPr>
          <w:p w:rsidR="00A56659" w:rsidRPr="006601CC" w:rsidRDefault="00A56659" w:rsidP="00113957">
            <w:pPr>
              <w:spacing w:before="100" w:beforeAutospacing="1" w:after="100" w:afterAutospacing="1"/>
              <w:jc w:val="both"/>
              <w:rPr>
                <w:rFonts w:ascii="Arial" w:hAnsi="Arial" w:cs="Arial"/>
                <w:b/>
                <w:noProof/>
              </w:rPr>
            </w:pPr>
            <w:r w:rsidRPr="006601CC">
              <w:rPr>
                <w:rFonts w:ascii="Arial" w:hAnsi="Arial" w:cs="Arial"/>
                <w:b/>
                <w:noProof/>
              </w:rPr>
              <w:t>R182 200 000</w:t>
            </w:r>
          </w:p>
        </w:tc>
      </w:tr>
    </w:tbl>
    <w:p w:rsidR="00A56659" w:rsidRPr="006601CC" w:rsidRDefault="00A56659" w:rsidP="00A56659">
      <w:pPr>
        <w:spacing w:before="100" w:beforeAutospacing="1" w:after="100" w:afterAutospacing="1"/>
        <w:ind w:left="851" w:hanging="851"/>
        <w:rPr>
          <w:rFonts w:ascii="Arial" w:hAnsi="Arial" w:cs="Arial"/>
          <w:noProof/>
        </w:rPr>
      </w:pPr>
      <w:r>
        <w:rPr>
          <w:rFonts w:ascii="Arial" w:hAnsi="Arial" w:cs="Arial"/>
          <w:b/>
          <w:noProof/>
        </w:rPr>
        <w:t xml:space="preserve">e)    </w:t>
      </w:r>
      <w:r w:rsidRPr="006601CC">
        <w:rPr>
          <w:rFonts w:ascii="Arial" w:hAnsi="Arial" w:cs="Arial"/>
          <w:noProof/>
        </w:rPr>
        <w:t>Not applicable</w:t>
      </w:r>
    </w:p>
    <w:p w:rsidR="00A56659" w:rsidRPr="006601CC" w:rsidRDefault="00A56659" w:rsidP="00A56659">
      <w:pPr>
        <w:spacing w:before="100" w:beforeAutospacing="1" w:after="100" w:afterAutospacing="1"/>
        <w:ind w:left="851" w:hanging="851"/>
        <w:rPr>
          <w:rFonts w:ascii="Arial" w:hAnsi="Arial" w:cs="Arial"/>
          <w:noProof/>
        </w:rPr>
      </w:pPr>
      <w:r w:rsidRPr="006601CC">
        <w:rPr>
          <w:rFonts w:ascii="Arial" w:hAnsi="Arial" w:cs="Arial"/>
          <w:noProof/>
        </w:rPr>
        <w:t>f)   Not applicable relates to e) above</w:t>
      </w:r>
      <w:r>
        <w:rPr>
          <w:rFonts w:ascii="Arial" w:hAnsi="Arial" w:cs="Arial"/>
          <w:noProof/>
        </w:rPr>
        <w:t>.</w:t>
      </w:r>
    </w:p>
    <w:p w:rsidR="00A56659" w:rsidRDefault="00A56659" w:rsidP="00A56659">
      <w:pPr>
        <w:spacing w:before="100" w:beforeAutospacing="1" w:after="100" w:afterAutospacing="1"/>
        <w:ind w:left="851" w:hanging="851"/>
        <w:rPr>
          <w:rFonts w:ascii="Arial" w:hAnsi="Arial" w:cs="Arial"/>
          <w:noProof/>
        </w:rPr>
      </w:pPr>
      <w:r w:rsidRPr="006601CC">
        <w:rPr>
          <w:rFonts w:ascii="Arial" w:hAnsi="Arial" w:cs="Arial"/>
          <w:noProof/>
        </w:rPr>
        <w:t>g)  Not applicable relates to e) above</w:t>
      </w:r>
    </w:p>
    <w:p w:rsidR="00D856BA" w:rsidRPr="00C4096F" w:rsidRDefault="00D856BA" w:rsidP="00A56659">
      <w:pPr>
        <w:spacing w:before="100" w:beforeAutospacing="1" w:after="100" w:afterAutospacing="1"/>
        <w:rPr>
          <w:rFonts w:ascii="Arial" w:hAnsi="Arial" w:cs="Arial"/>
        </w:rPr>
      </w:pPr>
      <w:bookmarkStart w:id="0" w:name="_GoBack"/>
      <w:bookmarkEnd w:id="0"/>
    </w:p>
    <w:sectPr w:rsidR="00D856BA" w:rsidRPr="00C4096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FD" w:rsidRDefault="009E59FD">
      <w:r>
        <w:separator/>
      </w:r>
    </w:p>
  </w:endnote>
  <w:endnote w:type="continuationSeparator" w:id="0">
    <w:p w:rsidR="009E59FD" w:rsidRDefault="009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56659">
          <w:rPr>
            <w:noProof/>
          </w:rPr>
          <w:t>4</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FD" w:rsidRDefault="009E59FD">
      <w:r>
        <w:separator/>
      </w:r>
    </w:p>
  </w:footnote>
  <w:footnote w:type="continuationSeparator" w:id="0">
    <w:p w:rsidR="009E59FD" w:rsidRDefault="009E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5471C"/>
    <w:multiLevelType w:val="hybridMultilevel"/>
    <w:tmpl w:val="80E8A452"/>
    <w:lvl w:ilvl="0" w:tplc="0144CC92">
      <w:start w:val="1"/>
      <w:numFmt w:val="lowerLetter"/>
      <w:lvlText w:val="%1)"/>
      <w:lvlJc w:val="left"/>
      <w:pPr>
        <w:ind w:left="1230" w:hanging="36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A09D4"/>
    <w:multiLevelType w:val="hybridMultilevel"/>
    <w:tmpl w:val="CD04D2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A6E2A"/>
    <w:multiLevelType w:val="hybridMultilevel"/>
    <w:tmpl w:val="F18E9670"/>
    <w:lvl w:ilvl="0" w:tplc="895620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39"/>
  </w:num>
  <w:num w:numId="3">
    <w:abstractNumId w:val="5"/>
  </w:num>
  <w:num w:numId="4">
    <w:abstractNumId w:val="38"/>
  </w:num>
  <w:num w:numId="5">
    <w:abstractNumId w:val="29"/>
  </w:num>
  <w:num w:numId="6">
    <w:abstractNumId w:val="18"/>
  </w:num>
  <w:num w:numId="7">
    <w:abstractNumId w:val="24"/>
  </w:num>
  <w:num w:numId="8">
    <w:abstractNumId w:val="26"/>
  </w:num>
  <w:num w:numId="9">
    <w:abstractNumId w:val="13"/>
  </w:num>
  <w:num w:numId="10">
    <w:abstractNumId w:val="8"/>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2"/>
  </w:num>
  <w:num w:numId="21">
    <w:abstractNumId w:val="31"/>
  </w:num>
  <w:num w:numId="22">
    <w:abstractNumId w:val="34"/>
  </w:num>
  <w:num w:numId="23">
    <w:abstractNumId w:val="2"/>
  </w:num>
  <w:num w:numId="24">
    <w:abstractNumId w:val="6"/>
  </w:num>
  <w:num w:numId="25">
    <w:abstractNumId w:val="32"/>
  </w:num>
  <w:num w:numId="26">
    <w:abstractNumId w:val="19"/>
  </w:num>
  <w:num w:numId="27">
    <w:abstractNumId w:val="4"/>
  </w:num>
  <w:num w:numId="28">
    <w:abstractNumId w:val="22"/>
  </w:num>
  <w:num w:numId="29">
    <w:abstractNumId w:val="10"/>
  </w:num>
  <w:num w:numId="30">
    <w:abstractNumId w:val="9"/>
  </w:num>
  <w:num w:numId="31">
    <w:abstractNumId w:val="40"/>
  </w:num>
  <w:num w:numId="32">
    <w:abstractNumId w:val="11"/>
  </w:num>
  <w:num w:numId="33">
    <w:abstractNumId w:val="35"/>
  </w:num>
  <w:num w:numId="34">
    <w:abstractNumId w:val="17"/>
  </w:num>
  <w:num w:numId="35">
    <w:abstractNumId w:val="7"/>
  </w:num>
  <w:num w:numId="36">
    <w:abstractNumId w:val="14"/>
  </w:num>
  <w:num w:numId="37">
    <w:abstractNumId w:val="21"/>
  </w:num>
  <w:num w:numId="38">
    <w:abstractNumId w:val="25"/>
  </w:num>
  <w:num w:numId="39">
    <w:abstractNumId w:val="16"/>
  </w:num>
  <w:num w:numId="40">
    <w:abstractNumId w:val="28"/>
  </w:num>
  <w:num w:numId="41">
    <w:abstractNumId w:val="33"/>
  </w:num>
  <w:num w:numId="42">
    <w:abstractNumId w:val="1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B63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14F10"/>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172"/>
    <w:rsid w:val="00427C8E"/>
    <w:rsid w:val="00433D41"/>
    <w:rsid w:val="00440681"/>
    <w:rsid w:val="00445EC0"/>
    <w:rsid w:val="004555A4"/>
    <w:rsid w:val="004614DF"/>
    <w:rsid w:val="004615A2"/>
    <w:rsid w:val="004722F6"/>
    <w:rsid w:val="0047261E"/>
    <w:rsid w:val="00484890"/>
    <w:rsid w:val="00490D44"/>
    <w:rsid w:val="00495C34"/>
    <w:rsid w:val="004C0EAD"/>
    <w:rsid w:val="004C37DC"/>
    <w:rsid w:val="004E1435"/>
    <w:rsid w:val="004E2B55"/>
    <w:rsid w:val="00505A3B"/>
    <w:rsid w:val="00512E85"/>
    <w:rsid w:val="00524E6C"/>
    <w:rsid w:val="0052612F"/>
    <w:rsid w:val="0053454A"/>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7E4"/>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0E21"/>
    <w:rsid w:val="00881629"/>
    <w:rsid w:val="00883C24"/>
    <w:rsid w:val="00891A63"/>
    <w:rsid w:val="008970BA"/>
    <w:rsid w:val="008A2140"/>
    <w:rsid w:val="008A5730"/>
    <w:rsid w:val="008C4F02"/>
    <w:rsid w:val="008D163C"/>
    <w:rsid w:val="008D1F8F"/>
    <w:rsid w:val="008D25A5"/>
    <w:rsid w:val="008E0C8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E59FD"/>
    <w:rsid w:val="009F1280"/>
    <w:rsid w:val="009F1494"/>
    <w:rsid w:val="009F20DD"/>
    <w:rsid w:val="009F2E81"/>
    <w:rsid w:val="00A00443"/>
    <w:rsid w:val="00A00E06"/>
    <w:rsid w:val="00A043CC"/>
    <w:rsid w:val="00A218D5"/>
    <w:rsid w:val="00A307A4"/>
    <w:rsid w:val="00A34E72"/>
    <w:rsid w:val="00A36976"/>
    <w:rsid w:val="00A52F6C"/>
    <w:rsid w:val="00A54024"/>
    <w:rsid w:val="00A56659"/>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096F"/>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56BA"/>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527C-55A0-40BA-8364-282EB8EA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2017-11-26T09:03:00Z</cp:lastPrinted>
  <dcterms:created xsi:type="dcterms:W3CDTF">2017-11-26T09:05:00Z</dcterms:created>
  <dcterms:modified xsi:type="dcterms:W3CDTF">2017-11-27T15:34:00Z</dcterms:modified>
</cp:coreProperties>
</file>