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F14E0A" w:rsidP="00BE027C">
      <w:pPr>
        <w:pStyle w:val="Body1"/>
        <w:jc w:val="both"/>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2406015</wp:posOffset>
            </wp:positionH>
            <wp:positionV relativeFrom="line">
              <wp:posOffset>-196215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352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A7B88" w:rsidRDefault="00BA7B88" w:rsidP="00BE027C">
      <w:pPr>
        <w:pStyle w:val="Body1"/>
        <w:jc w:val="both"/>
        <w:rPr>
          <w:rFonts w:ascii="Arial" w:hAnsi="Arial"/>
          <w:sz w:val="24"/>
        </w:rPr>
      </w:pPr>
    </w:p>
    <w:p w:rsidR="00BA7B88" w:rsidRDefault="00BA7B88" w:rsidP="00BE027C">
      <w:pPr>
        <w:pStyle w:val="Body1"/>
        <w:jc w:val="both"/>
        <w:rPr>
          <w:rFonts w:ascii="Arial" w:hAnsi="Arial"/>
          <w:sz w:val="24"/>
        </w:rPr>
      </w:pPr>
    </w:p>
    <w:p w:rsidR="00BA7B88" w:rsidRDefault="00BA7B88" w:rsidP="00BE027C">
      <w:pPr>
        <w:pStyle w:val="Body1"/>
        <w:jc w:val="both"/>
        <w:rPr>
          <w:rFonts w:ascii="Arial" w:hAnsi="Arial"/>
          <w:b/>
          <w:sz w:val="24"/>
        </w:rPr>
      </w:pPr>
    </w:p>
    <w:p w:rsidR="00BA7B88" w:rsidRDefault="00BA7B88" w:rsidP="00BE027C">
      <w:pPr>
        <w:pStyle w:val="Body1"/>
        <w:jc w:val="both"/>
        <w:rPr>
          <w:rFonts w:ascii="Arial" w:hAnsi="Arial"/>
          <w:b/>
          <w:sz w:val="24"/>
        </w:rPr>
      </w:pPr>
    </w:p>
    <w:p w:rsidR="006D7E05" w:rsidRDefault="006D7E05" w:rsidP="00BE027C">
      <w:pPr>
        <w:pStyle w:val="Body1"/>
        <w:jc w:val="both"/>
        <w:rPr>
          <w:rFonts w:ascii="Arial" w:hAnsi="Arial Unicode MS"/>
          <w:b/>
          <w:sz w:val="24"/>
        </w:rPr>
      </w:pPr>
    </w:p>
    <w:p w:rsidR="006D7E05" w:rsidRDefault="006D7E05" w:rsidP="00BE027C">
      <w:pPr>
        <w:pStyle w:val="Body1"/>
        <w:jc w:val="both"/>
        <w:rPr>
          <w:rFonts w:ascii="Arial" w:hAnsi="Arial Unicode MS"/>
          <w:b/>
          <w:sz w:val="24"/>
        </w:rPr>
      </w:pPr>
    </w:p>
    <w:p w:rsidR="00BA7B88" w:rsidRDefault="0044742D" w:rsidP="00BE027C">
      <w:pPr>
        <w:pStyle w:val="Body1"/>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BE027C">
      <w:pPr>
        <w:pStyle w:val="Body1"/>
        <w:jc w:val="center"/>
        <w:rPr>
          <w:rFonts w:ascii="Arial" w:hAnsi="Arial"/>
          <w:b/>
          <w:sz w:val="24"/>
        </w:rPr>
      </w:pPr>
      <w:r>
        <w:rPr>
          <w:rFonts w:ascii="Arial" w:hAnsi="Arial Unicode MS"/>
          <w:b/>
          <w:sz w:val="24"/>
        </w:rPr>
        <w:t>REPUBLIC OF SOUTH AFRICA</w:t>
      </w:r>
    </w:p>
    <w:p w:rsidR="00BA7B88" w:rsidRDefault="00BA7B88" w:rsidP="00BE027C">
      <w:pPr>
        <w:pStyle w:val="Body1"/>
        <w:jc w:val="both"/>
        <w:rPr>
          <w:rFonts w:ascii="Arial" w:hAnsi="Arial"/>
          <w:b/>
          <w:sz w:val="24"/>
        </w:rPr>
      </w:pPr>
    </w:p>
    <w:p w:rsidR="00BA7B88" w:rsidRDefault="00BA7B88" w:rsidP="00BE027C">
      <w:pPr>
        <w:pStyle w:val="Body1"/>
        <w:jc w:val="both"/>
        <w:rPr>
          <w:rFonts w:ascii="Arial" w:hAnsi="Arial"/>
          <w:b/>
          <w:sz w:val="24"/>
        </w:rPr>
      </w:pPr>
    </w:p>
    <w:p w:rsidR="00BE027C" w:rsidRPr="00BE027C"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r w:rsidRPr="00BE027C">
        <w:rPr>
          <w:rFonts w:ascii="Arial" w:eastAsia="Arial Unicode MS" w:hAnsi="Arial" w:cs="Arial"/>
          <w:b/>
          <w:color w:val="000000"/>
          <w:sz w:val="24"/>
          <w:szCs w:val="24"/>
          <w:u w:color="000000"/>
          <w:lang w:eastAsia="en-ZA"/>
        </w:rPr>
        <w:t>NATIONAL ASSEMBLY</w:t>
      </w:r>
    </w:p>
    <w:p w:rsidR="00BE027C" w:rsidRPr="00BE027C"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p>
    <w:p w:rsidR="00BE027C" w:rsidRPr="00BE027C"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r w:rsidRPr="00BE027C">
        <w:rPr>
          <w:rFonts w:ascii="Arial" w:eastAsia="Arial Unicode MS" w:hAnsi="Arial" w:cs="Arial"/>
          <w:b/>
          <w:color w:val="000000"/>
          <w:sz w:val="24"/>
          <w:szCs w:val="24"/>
          <w:u w:color="000000"/>
          <w:lang w:eastAsia="en-ZA"/>
        </w:rPr>
        <w:t xml:space="preserve">QUESTION FOR WRITTEN REPLY </w:t>
      </w:r>
    </w:p>
    <w:p w:rsidR="00BE027C" w:rsidRPr="00BE027C"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p>
    <w:p w:rsidR="0044742D"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r w:rsidRPr="00BE027C">
        <w:rPr>
          <w:rFonts w:ascii="Arial" w:eastAsia="Arial Unicode MS" w:hAnsi="Arial" w:cs="Arial"/>
          <w:b/>
          <w:color w:val="000000"/>
          <w:sz w:val="24"/>
          <w:szCs w:val="24"/>
          <w:u w:color="000000"/>
          <w:lang w:eastAsia="en-ZA"/>
        </w:rPr>
        <w:t xml:space="preserve">QUESTION NO.: </w:t>
      </w:r>
      <w:r w:rsidR="0044742D">
        <w:rPr>
          <w:rFonts w:ascii="Arial" w:eastAsia="Arial Unicode MS" w:hAnsi="Arial" w:cs="Arial"/>
          <w:b/>
          <w:color w:val="000000"/>
          <w:sz w:val="24"/>
          <w:szCs w:val="24"/>
          <w:u w:color="000000"/>
          <w:lang w:eastAsia="en-ZA"/>
        </w:rPr>
        <w:t>3827</w:t>
      </w:r>
    </w:p>
    <w:p w:rsidR="00BE027C" w:rsidRPr="00BE027C" w:rsidRDefault="00BE027C" w:rsidP="00BE027C">
      <w:pPr>
        <w:pStyle w:val="NoSpacing"/>
        <w:tabs>
          <w:tab w:val="left" w:pos="567"/>
          <w:tab w:val="left" w:pos="1134"/>
        </w:tabs>
        <w:jc w:val="both"/>
        <w:rPr>
          <w:rFonts w:ascii="Arial" w:eastAsia="Arial Unicode MS" w:hAnsi="Arial" w:cs="Arial"/>
          <w:b/>
          <w:color w:val="000000"/>
          <w:sz w:val="24"/>
          <w:szCs w:val="24"/>
          <w:u w:color="000000"/>
          <w:lang w:eastAsia="en-ZA"/>
        </w:rPr>
      </w:pPr>
      <w:r w:rsidRPr="00BE027C">
        <w:rPr>
          <w:rFonts w:ascii="Arial" w:eastAsia="Arial Unicode MS" w:hAnsi="Arial" w:cs="Arial"/>
          <w:b/>
          <w:color w:val="000000"/>
          <w:sz w:val="24"/>
          <w:szCs w:val="24"/>
          <w:u w:color="000000"/>
          <w:lang w:eastAsia="en-ZA"/>
        </w:rPr>
        <w:tab/>
      </w:r>
    </w:p>
    <w:p w:rsidR="00BE027C" w:rsidRPr="00BE027C" w:rsidRDefault="00BE027C" w:rsidP="00BE027C">
      <w:pPr>
        <w:pStyle w:val="NoSpacing"/>
        <w:tabs>
          <w:tab w:val="left" w:pos="567"/>
          <w:tab w:val="left" w:pos="1134"/>
        </w:tabs>
        <w:jc w:val="both"/>
        <w:rPr>
          <w:rFonts w:ascii="Arial" w:eastAsia="Arial Unicode MS" w:hAnsi="Arial" w:cs="Arial"/>
          <w:b/>
          <w:color w:val="000000"/>
          <w:sz w:val="24"/>
          <w:szCs w:val="24"/>
          <w:u w:color="000000"/>
          <w:lang w:eastAsia="en-ZA"/>
        </w:rPr>
      </w:pPr>
    </w:p>
    <w:p w:rsidR="00BE027C" w:rsidRDefault="00F14E0A" w:rsidP="00BE027C">
      <w:pPr>
        <w:pStyle w:val="NoSpacing"/>
        <w:tabs>
          <w:tab w:val="left" w:pos="567"/>
          <w:tab w:val="left" w:pos="1134"/>
        </w:tabs>
        <w:jc w:val="both"/>
        <w:rPr>
          <w:rFonts w:ascii="Arial" w:eastAsia="Arial Unicode MS" w:hAnsi="Arial" w:cs="Arial"/>
          <w:b/>
          <w:color w:val="000000"/>
          <w:sz w:val="24"/>
          <w:szCs w:val="24"/>
          <w:u w:color="000000"/>
          <w:lang w:eastAsia="en-ZA"/>
        </w:rPr>
      </w:pPr>
      <w:r w:rsidRPr="00F14E0A">
        <w:rPr>
          <w:rFonts w:ascii="Arial" w:eastAsia="Arial Unicode MS" w:hAnsi="Arial" w:cs="Arial"/>
          <w:b/>
          <w:color w:val="000000"/>
          <w:sz w:val="24"/>
          <w:szCs w:val="24"/>
          <w:u w:color="000000"/>
          <w:lang w:eastAsia="en-ZA"/>
        </w:rPr>
        <w:t xml:space="preserve">Ms </w:t>
      </w:r>
      <w:proofErr w:type="gramStart"/>
      <w:r w:rsidRPr="00F14E0A">
        <w:rPr>
          <w:rFonts w:ascii="Arial" w:eastAsia="Arial Unicode MS" w:hAnsi="Arial" w:cs="Arial"/>
          <w:b/>
          <w:color w:val="000000"/>
          <w:sz w:val="24"/>
          <w:szCs w:val="24"/>
          <w:u w:color="000000"/>
          <w:lang w:eastAsia="en-ZA"/>
        </w:rPr>
        <w:t>A</w:t>
      </w:r>
      <w:proofErr w:type="gramEnd"/>
      <w:r w:rsidRPr="00F14E0A">
        <w:rPr>
          <w:rFonts w:ascii="Arial" w:eastAsia="Arial Unicode MS" w:hAnsi="Arial" w:cs="Arial"/>
          <w:b/>
          <w:color w:val="000000"/>
          <w:sz w:val="24"/>
          <w:szCs w:val="24"/>
          <w:u w:color="000000"/>
          <w:lang w:eastAsia="en-ZA"/>
        </w:rPr>
        <w:t xml:space="preserve"> T </w:t>
      </w:r>
      <w:proofErr w:type="spellStart"/>
      <w:r w:rsidRPr="00F14E0A">
        <w:rPr>
          <w:rFonts w:ascii="Arial" w:eastAsia="Arial Unicode MS" w:hAnsi="Arial" w:cs="Arial"/>
          <w:b/>
          <w:color w:val="000000"/>
          <w:sz w:val="24"/>
          <w:szCs w:val="24"/>
          <w:u w:color="000000"/>
          <w:lang w:eastAsia="en-ZA"/>
        </w:rPr>
        <w:t>Lovemore</w:t>
      </w:r>
      <w:proofErr w:type="spellEnd"/>
      <w:r w:rsidRPr="00F14E0A">
        <w:rPr>
          <w:rFonts w:ascii="Arial" w:eastAsia="Arial Unicode MS" w:hAnsi="Arial" w:cs="Arial"/>
          <w:b/>
          <w:color w:val="000000"/>
          <w:sz w:val="24"/>
          <w:szCs w:val="24"/>
          <w:u w:color="000000"/>
          <w:lang w:eastAsia="en-ZA"/>
        </w:rPr>
        <w:t xml:space="preserve"> (DA) to ask the Minister of Public Service and Administration:</w:t>
      </w:r>
    </w:p>
    <w:p w:rsidR="00BE027C" w:rsidRPr="00BE027C" w:rsidRDefault="00BE027C" w:rsidP="00BE027C">
      <w:pPr>
        <w:pStyle w:val="NoSpacing"/>
        <w:tabs>
          <w:tab w:val="left" w:pos="567"/>
          <w:tab w:val="left" w:pos="1134"/>
        </w:tabs>
        <w:jc w:val="both"/>
        <w:rPr>
          <w:rFonts w:ascii="Arial" w:eastAsia="Arial Unicode MS" w:hAnsi="Arial" w:cs="Arial"/>
          <w:b/>
          <w:color w:val="000000"/>
          <w:sz w:val="24"/>
          <w:szCs w:val="24"/>
          <w:u w:color="000000"/>
          <w:lang w:eastAsia="en-ZA"/>
        </w:rPr>
      </w:pPr>
    </w:p>
    <w:p w:rsidR="00F14E0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(1</w:t>
      </w:r>
      <w:r>
        <w:rPr>
          <w:rFonts w:ascii="Arial" w:eastAsia="Arial Unicode MS" w:hAnsi="Arial" w:cs="Arial"/>
          <w:color w:val="000000"/>
          <w:sz w:val="24"/>
          <w:szCs w:val="24"/>
          <w:u w:color="000000"/>
          <w:lang w:eastAsia="en-ZA"/>
        </w:rPr>
        <w:t>)</w:t>
      </w:r>
      <w:r>
        <w:rPr>
          <w:rFonts w:ascii="Arial" w:eastAsia="Arial Unicode MS" w:hAnsi="Arial" w:cs="Arial"/>
          <w:color w:val="000000"/>
          <w:sz w:val="24"/>
          <w:szCs w:val="24"/>
          <w:u w:color="000000"/>
          <w:lang w:eastAsia="en-ZA"/>
        </w:rPr>
        <w:tab/>
      </w:r>
      <w:r w:rsidRPr="00F14E0A">
        <w:rPr>
          <w:rFonts w:ascii="Arial" w:eastAsia="Arial Unicode MS" w:hAnsi="Arial" w:cs="Arial"/>
          <w:color w:val="000000"/>
          <w:sz w:val="24"/>
          <w:szCs w:val="24"/>
          <w:u w:color="000000"/>
          <w:lang w:eastAsia="en-ZA"/>
        </w:rPr>
        <w:t>What challenges has his department experienced with regard to the appointment of a service provider to process and adjudicate on applications for incapacity leave and ill-health retirement within the public service;</w:t>
      </w:r>
      <w:bookmarkStart w:id="0" w:name="_GoBack"/>
      <w:bookmarkEnd w:id="0"/>
    </w:p>
    <w:p w:rsidR="00F14E0A" w:rsidRPr="00F14E0A" w:rsidRDefault="00F14E0A" w:rsidP="0044742D">
      <w:pPr>
        <w:pStyle w:val="NoSpacing"/>
        <w:tabs>
          <w:tab w:val="left" w:pos="567"/>
          <w:tab w:val="left" w:pos="1134"/>
        </w:tabs>
        <w:spacing w:line="276" w:lineRule="auto"/>
        <w:jc w:val="both"/>
        <w:rPr>
          <w:rFonts w:ascii="Arial" w:eastAsia="Arial Unicode MS" w:hAnsi="Arial" w:cs="Arial"/>
          <w:color w:val="000000"/>
          <w:sz w:val="24"/>
          <w:szCs w:val="24"/>
          <w:u w:color="000000"/>
          <w:lang w:eastAsia="en-ZA"/>
        </w:rPr>
      </w:pPr>
    </w:p>
    <w:p w:rsidR="00F14E0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(2)</w:t>
      </w:r>
      <w:r w:rsidRPr="00F14E0A">
        <w:rPr>
          <w:rFonts w:ascii="Arial" w:eastAsia="Arial Unicode MS" w:hAnsi="Arial" w:cs="Arial"/>
          <w:color w:val="000000"/>
          <w:sz w:val="24"/>
          <w:szCs w:val="24"/>
          <w:u w:color="000000"/>
          <w:lang w:eastAsia="en-ZA"/>
        </w:rPr>
        <w:tab/>
        <w:t>whether a service provider has now been appointed; if not, (a) why not and (b) when is it anticipated that an appointment will be made; if so, (</w:t>
      </w:r>
      <w:proofErr w:type="spellStart"/>
      <w:r w:rsidRPr="00F14E0A">
        <w:rPr>
          <w:rFonts w:ascii="Arial" w:eastAsia="Arial Unicode MS" w:hAnsi="Arial" w:cs="Arial"/>
          <w:color w:val="000000"/>
          <w:sz w:val="24"/>
          <w:szCs w:val="24"/>
          <w:u w:color="000000"/>
          <w:lang w:eastAsia="en-ZA"/>
        </w:rPr>
        <w:t>i</w:t>
      </w:r>
      <w:proofErr w:type="spellEnd"/>
      <w:r w:rsidRPr="00F14E0A">
        <w:rPr>
          <w:rFonts w:ascii="Arial" w:eastAsia="Arial Unicode MS" w:hAnsi="Arial" w:cs="Arial"/>
          <w:color w:val="000000"/>
          <w:sz w:val="24"/>
          <w:szCs w:val="24"/>
          <w:u w:color="000000"/>
          <w:lang w:eastAsia="en-ZA"/>
        </w:rPr>
        <w:t>) who has been appointed, (ii) when was the appointment made and (iii) how was the service provider identified;</w:t>
      </w:r>
    </w:p>
    <w:p w:rsidR="00F14E0A" w:rsidRPr="00F14E0A" w:rsidRDefault="00F14E0A" w:rsidP="0044742D">
      <w:pPr>
        <w:pStyle w:val="NoSpacing"/>
        <w:tabs>
          <w:tab w:val="left" w:pos="567"/>
          <w:tab w:val="left" w:pos="1134"/>
        </w:tabs>
        <w:spacing w:line="276" w:lineRule="auto"/>
        <w:jc w:val="both"/>
        <w:rPr>
          <w:rFonts w:ascii="Arial" w:eastAsia="Arial Unicode MS" w:hAnsi="Arial" w:cs="Arial"/>
          <w:color w:val="000000"/>
          <w:sz w:val="24"/>
          <w:szCs w:val="24"/>
          <w:u w:color="000000"/>
          <w:lang w:eastAsia="en-ZA"/>
        </w:rPr>
      </w:pPr>
    </w:p>
    <w:p w:rsidR="00F14E0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(3)</w:t>
      </w:r>
      <w:r w:rsidRPr="00F14E0A">
        <w:rPr>
          <w:rFonts w:ascii="Arial" w:eastAsia="Arial Unicode MS" w:hAnsi="Arial" w:cs="Arial"/>
          <w:color w:val="000000"/>
          <w:sz w:val="24"/>
          <w:szCs w:val="24"/>
          <w:u w:color="000000"/>
          <w:lang w:eastAsia="en-ZA"/>
        </w:rPr>
        <w:tab/>
        <w:t>what is the backlog of applications for (a) incapacity leave and (b) ill-health retirement measured in (</w:t>
      </w:r>
      <w:proofErr w:type="spellStart"/>
      <w:r w:rsidRPr="00F14E0A">
        <w:rPr>
          <w:rFonts w:ascii="Arial" w:eastAsia="Arial Unicode MS" w:hAnsi="Arial" w:cs="Arial"/>
          <w:color w:val="000000"/>
          <w:sz w:val="24"/>
          <w:szCs w:val="24"/>
          <w:u w:color="000000"/>
          <w:lang w:eastAsia="en-ZA"/>
        </w:rPr>
        <w:t>i</w:t>
      </w:r>
      <w:proofErr w:type="spellEnd"/>
      <w:r w:rsidRPr="00F14E0A">
        <w:rPr>
          <w:rFonts w:ascii="Arial" w:eastAsia="Arial Unicode MS" w:hAnsi="Arial" w:cs="Arial"/>
          <w:color w:val="000000"/>
          <w:sz w:val="24"/>
          <w:szCs w:val="24"/>
          <w:u w:color="000000"/>
          <w:lang w:eastAsia="en-ZA"/>
        </w:rPr>
        <w:t>) the number of applications in each case and (ii) years outstanding in respect of each national and provincial department forming part of the public service;</w:t>
      </w:r>
    </w:p>
    <w:p w:rsidR="00F14E0A" w:rsidRPr="00F14E0A" w:rsidRDefault="00F14E0A" w:rsidP="0044742D">
      <w:pPr>
        <w:pStyle w:val="NoSpacing"/>
        <w:tabs>
          <w:tab w:val="left" w:pos="567"/>
          <w:tab w:val="left" w:pos="1134"/>
        </w:tabs>
        <w:spacing w:line="276" w:lineRule="auto"/>
        <w:jc w:val="both"/>
        <w:rPr>
          <w:rFonts w:ascii="Arial" w:eastAsia="Arial Unicode MS" w:hAnsi="Arial" w:cs="Arial"/>
          <w:color w:val="000000"/>
          <w:sz w:val="24"/>
          <w:szCs w:val="24"/>
          <w:u w:color="000000"/>
          <w:lang w:eastAsia="en-ZA"/>
        </w:rPr>
      </w:pPr>
    </w:p>
    <w:p w:rsidR="00F14E0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(4)</w:t>
      </w:r>
      <w:r w:rsidRPr="00F14E0A">
        <w:rPr>
          <w:rFonts w:ascii="Arial" w:eastAsia="Arial Unicode MS" w:hAnsi="Arial" w:cs="Arial"/>
          <w:color w:val="000000"/>
          <w:sz w:val="24"/>
          <w:szCs w:val="24"/>
          <w:u w:color="000000"/>
          <w:lang w:eastAsia="en-ZA"/>
        </w:rPr>
        <w:tab/>
        <w:t xml:space="preserve">what (a) are the full details of the matter referred to as </w:t>
      </w:r>
      <w:proofErr w:type="spellStart"/>
      <w:r w:rsidRPr="00F14E0A">
        <w:rPr>
          <w:rFonts w:ascii="Arial" w:eastAsia="Arial Unicode MS" w:hAnsi="Arial" w:cs="Arial"/>
          <w:color w:val="000000"/>
          <w:sz w:val="24"/>
          <w:szCs w:val="24"/>
          <w:u w:color="000000"/>
          <w:lang w:eastAsia="en-ZA"/>
        </w:rPr>
        <w:t>Mahaye</w:t>
      </w:r>
      <w:proofErr w:type="spellEnd"/>
      <w:r w:rsidRPr="00F14E0A">
        <w:rPr>
          <w:rFonts w:ascii="Arial" w:eastAsia="Arial Unicode MS" w:hAnsi="Arial" w:cs="Arial"/>
          <w:color w:val="000000"/>
          <w:sz w:val="24"/>
          <w:szCs w:val="24"/>
          <w:u w:color="000000"/>
          <w:lang w:eastAsia="en-ZA"/>
        </w:rPr>
        <w:t xml:space="preserve"> v Department of Education, case number PSCB450-10/11, in his department’s Strategic Plan 2015/20, (b) is the progress in respect of the specified case in the Durban Labour Court and (c) are the implications of the matter on the management of the Policy on Incapacity Leave and Ill-Health Retirement?</w:t>
      </w:r>
      <w:r w:rsidRPr="00F14E0A">
        <w:rPr>
          <w:rFonts w:ascii="Arial" w:eastAsia="Arial Unicode MS" w:hAnsi="Arial" w:cs="Arial"/>
          <w:color w:val="000000"/>
          <w:sz w:val="24"/>
          <w:szCs w:val="24"/>
          <w:u w:color="000000"/>
          <w:lang w:eastAsia="en-ZA"/>
        </w:rPr>
        <w:tab/>
      </w:r>
      <w:r w:rsidRPr="00F14E0A">
        <w:rPr>
          <w:rFonts w:ascii="Arial" w:eastAsia="Arial Unicode MS" w:hAnsi="Arial" w:cs="Arial"/>
          <w:color w:val="000000"/>
          <w:sz w:val="24"/>
          <w:szCs w:val="24"/>
          <w:u w:color="000000"/>
          <w:lang w:eastAsia="en-ZA"/>
        </w:rPr>
        <w:tab/>
      </w:r>
      <w:r>
        <w:rPr>
          <w:rFonts w:ascii="Arial" w:eastAsia="Arial Unicode MS" w:hAnsi="Arial" w:cs="Arial"/>
          <w:color w:val="000000"/>
          <w:sz w:val="24"/>
          <w:szCs w:val="24"/>
          <w:u w:color="000000"/>
          <w:lang w:eastAsia="en-ZA"/>
        </w:rPr>
        <w:tab/>
      </w:r>
      <w:r>
        <w:rPr>
          <w:rFonts w:ascii="Arial" w:eastAsia="Arial Unicode MS" w:hAnsi="Arial" w:cs="Arial"/>
          <w:color w:val="000000"/>
          <w:sz w:val="24"/>
          <w:szCs w:val="24"/>
          <w:u w:color="000000"/>
          <w:lang w:eastAsia="en-ZA"/>
        </w:rPr>
        <w:tab/>
      </w:r>
      <w:r w:rsidRPr="00F14E0A">
        <w:rPr>
          <w:rFonts w:ascii="Arial" w:eastAsia="Arial Unicode MS" w:hAnsi="Arial" w:cs="Arial"/>
          <w:color w:val="000000"/>
          <w:sz w:val="24"/>
          <w:szCs w:val="24"/>
          <w:u w:color="000000"/>
          <w:lang w:eastAsia="en-ZA"/>
        </w:rPr>
        <w:tab/>
      </w:r>
      <w:r w:rsidRPr="00F14E0A">
        <w:rPr>
          <w:rFonts w:ascii="Arial" w:eastAsia="Arial Unicode MS" w:hAnsi="Arial" w:cs="Arial"/>
          <w:color w:val="000000"/>
          <w:sz w:val="24"/>
          <w:szCs w:val="24"/>
          <w:u w:color="000000"/>
          <w:lang w:eastAsia="en-ZA"/>
        </w:rPr>
        <w:tab/>
      </w:r>
      <w:r w:rsidR="0044742D">
        <w:rPr>
          <w:rFonts w:ascii="Arial" w:eastAsia="Arial Unicode MS" w:hAnsi="Arial" w:cs="Arial"/>
          <w:color w:val="000000"/>
          <w:sz w:val="24"/>
          <w:szCs w:val="24"/>
          <w:u w:color="000000"/>
          <w:lang w:eastAsia="en-ZA"/>
        </w:rPr>
        <w:t xml:space="preserve">          </w:t>
      </w:r>
      <w:r w:rsidRPr="0044742D">
        <w:rPr>
          <w:rFonts w:ascii="Arial" w:eastAsia="Arial Unicode MS" w:hAnsi="Arial" w:cs="Arial"/>
          <w:color w:val="000000"/>
          <w:sz w:val="24"/>
          <w:szCs w:val="24"/>
          <w:u w:color="000000"/>
          <w:lang w:eastAsia="en-ZA"/>
        </w:rPr>
        <w:t>NW4572E</w:t>
      </w:r>
    </w:p>
    <w:p w:rsidR="00F14E0A" w:rsidRDefault="00F14E0A" w:rsidP="0044742D">
      <w:pPr>
        <w:pStyle w:val="NoSpacing"/>
        <w:tabs>
          <w:tab w:val="left" w:pos="567"/>
          <w:tab w:val="left" w:pos="1134"/>
        </w:tabs>
        <w:spacing w:line="276" w:lineRule="auto"/>
        <w:jc w:val="both"/>
        <w:rPr>
          <w:rFonts w:ascii="Arial" w:eastAsia="Arial Unicode MS" w:hAnsi="Arial" w:cs="Arial"/>
          <w:color w:val="000000"/>
          <w:sz w:val="24"/>
          <w:szCs w:val="24"/>
          <w:u w:color="000000"/>
          <w:lang w:eastAsia="en-ZA"/>
        </w:rPr>
      </w:pPr>
    </w:p>
    <w:p w:rsidR="005301B4" w:rsidRDefault="005301B4"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p>
    <w:p w:rsidR="00BE027C"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r w:rsidRPr="00BE027C">
        <w:rPr>
          <w:rFonts w:ascii="Arial" w:eastAsia="Arial Unicode MS" w:hAnsi="Arial" w:cs="Arial"/>
          <w:b/>
          <w:color w:val="000000"/>
          <w:sz w:val="24"/>
          <w:szCs w:val="24"/>
          <w:u w:color="000000"/>
          <w:lang w:eastAsia="en-ZA"/>
        </w:rPr>
        <w:t>REPLY</w:t>
      </w:r>
    </w:p>
    <w:p w:rsidR="00BE027C" w:rsidRPr="00BE027C" w:rsidRDefault="00BE027C" w:rsidP="0044742D">
      <w:pPr>
        <w:pStyle w:val="NoSpacing"/>
        <w:tabs>
          <w:tab w:val="left" w:pos="567"/>
          <w:tab w:val="left" w:pos="1134"/>
        </w:tabs>
        <w:spacing w:line="276" w:lineRule="auto"/>
        <w:jc w:val="both"/>
        <w:rPr>
          <w:rFonts w:ascii="Arial" w:eastAsia="Arial Unicode MS" w:hAnsi="Arial" w:cs="Arial"/>
          <w:b/>
          <w:color w:val="000000"/>
          <w:sz w:val="24"/>
          <w:szCs w:val="24"/>
          <w:u w:color="000000"/>
          <w:lang w:eastAsia="en-ZA"/>
        </w:rPr>
      </w:pPr>
    </w:p>
    <w:p w:rsidR="0044742D"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(1)</w:t>
      </w:r>
      <w:r w:rsidRPr="00F14E0A">
        <w:rPr>
          <w:rFonts w:ascii="Arial" w:eastAsia="Arial Unicode MS" w:hAnsi="Arial" w:cs="Arial"/>
          <w:color w:val="000000"/>
          <w:sz w:val="24"/>
          <w:szCs w:val="24"/>
          <w:u w:color="000000"/>
          <w:lang w:eastAsia="en-ZA"/>
        </w:rPr>
        <w:tab/>
      </w:r>
      <w:r w:rsidR="00791994">
        <w:rPr>
          <w:rFonts w:ascii="Arial" w:eastAsia="Arial Unicode MS" w:hAnsi="Arial" w:cs="Arial"/>
          <w:color w:val="000000"/>
          <w:sz w:val="24"/>
          <w:szCs w:val="24"/>
          <w:u w:color="000000"/>
          <w:lang w:eastAsia="en-ZA"/>
        </w:rPr>
        <w:t>N</w:t>
      </w:r>
      <w:r w:rsidR="00F30B6B">
        <w:rPr>
          <w:rFonts w:ascii="Arial" w:eastAsia="Arial Unicode MS" w:hAnsi="Arial" w:cs="Arial"/>
          <w:color w:val="000000"/>
          <w:sz w:val="24"/>
          <w:szCs w:val="24"/>
          <w:u w:color="000000"/>
          <w:lang w:eastAsia="en-ZA"/>
        </w:rPr>
        <w:t>o challenge</w:t>
      </w:r>
      <w:r w:rsidR="0044742D">
        <w:rPr>
          <w:rFonts w:ascii="Arial" w:eastAsia="Arial Unicode MS" w:hAnsi="Arial" w:cs="Arial"/>
          <w:color w:val="000000"/>
          <w:sz w:val="24"/>
          <w:szCs w:val="24"/>
          <w:u w:color="000000"/>
          <w:lang w:eastAsia="en-ZA"/>
        </w:rPr>
        <w:t>s were</w:t>
      </w:r>
      <w:r w:rsidR="00F30B6B">
        <w:rPr>
          <w:rFonts w:ascii="Arial" w:eastAsia="Arial Unicode MS" w:hAnsi="Arial" w:cs="Arial"/>
          <w:color w:val="000000"/>
          <w:sz w:val="24"/>
          <w:szCs w:val="24"/>
          <w:u w:color="000000"/>
          <w:lang w:eastAsia="en-ZA"/>
        </w:rPr>
        <w:t xml:space="preserve"> experienced </w:t>
      </w:r>
      <w:r w:rsidR="00791994">
        <w:rPr>
          <w:rFonts w:ascii="Arial" w:eastAsia="Arial Unicode MS" w:hAnsi="Arial" w:cs="Arial"/>
          <w:color w:val="000000"/>
          <w:sz w:val="24"/>
          <w:szCs w:val="24"/>
          <w:u w:color="000000"/>
          <w:lang w:eastAsia="en-ZA"/>
        </w:rPr>
        <w:t>with</w:t>
      </w:r>
      <w:r w:rsidR="0044742D">
        <w:rPr>
          <w:rFonts w:ascii="Arial" w:eastAsia="Arial Unicode MS" w:hAnsi="Arial" w:cs="Arial"/>
          <w:color w:val="000000"/>
          <w:sz w:val="24"/>
          <w:szCs w:val="24"/>
          <w:u w:color="000000"/>
          <w:lang w:eastAsia="en-ZA"/>
        </w:rPr>
        <w:t xml:space="preserve"> regard to</w:t>
      </w:r>
      <w:r w:rsidR="00791994">
        <w:rPr>
          <w:rFonts w:ascii="Arial" w:eastAsia="Arial Unicode MS" w:hAnsi="Arial" w:cs="Arial"/>
          <w:color w:val="000000"/>
          <w:sz w:val="24"/>
          <w:szCs w:val="24"/>
          <w:u w:color="000000"/>
          <w:lang w:eastAsia="en-ZA"/>
        </w:rPr>
        <w:t xml:space="preserve"> the appointment of the Panel of Accredited Health Risk Managers. </w:t>
      </w:r>
    </w:p>
    <w:p w:rsidR="000E346A" w:rsidRPr="00F14E0A" w:rsidRDefault="000E346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p>
    <w:p w:rsidR="0085647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lastRenderedPageBreak/>
        <w:t>(2)</w:t>
      </w:r>
      <w:r w:rsidRPr="00F14E0A">
        <w:rPr>
          <w:rFonts w:ascii="Arial" w:eastAsia="Arial Unicode MS" w:hAnsi="Arial" w:cs="Arial"/>
          <w:color w:val="000000"/>
          <w:sz w:val="24"/>
          <w:szCs w:val="24"/>
          <w:u w:color="000000"/>
          <w:lang w:eastAsia="en-ZA"/>
        </w:rPr>
        <w:tab/>
      </w:r>
      <w:r w:rsidR="0044742D">
        <w:rPr>
          <w:rFonts w:ascii="Arial" w:eastAsia="Arial Unicode MS" w:hAnsi="Arial" w:cs="Arial"/>
          <w:color w:val="000000"/>
          <w:sz w:val="24"/>
          <w:szCs w:val="24"/>
          <w:u w:color="000000"/>
          <w:lang w:eastAsia="en-ZA"/>
        </w:rPr>
        <w:t xml:space="preserve">Yes. </w:t>
      </w:r>
      <w:r w:rsidRPr="00F14E0A">
        <w:rPr>
          <w:rFonts w:ascii="Arial" w:eastAsia="Arial Unicode MS" w:hAnsi="Arial" w:cs="Arial"/>
          <w:color w:val="000000"/>
          <w:sz w:val="24"/>
          <w:szCs w:val="24"/>
          <w:u w:color="000000"/>
          <w:lang w:eastAsia="en-ZA"/>
        </w:rPr>
        <w:t>Panel</w:t>
      </w:r>
      <w:r w:rsidR="000E346A">
        <w:rPr>
          <w:rFonts w:ascii="Arial" w:eastAsia="Arial Unicode MS" w:hAnsi="Arial" w:cs="Arial"/>
          <w:color w:val="000000"/>
          <w:sz w:val="24"/>
          <w:szCs w:val="24"/>
          <w:u w:color="000000"/>
          <w:lang w:eastAsia="en-ZA"/>
        </w:rPr>
        <w:t>, not a single service provider,</w:t>
      </w:r>
      <w:r w:rsidR="005301B4">
        <w:rPr>
          <w:rFonts w:ascii="Arial" w:eastAsia="Arial Unicode MS" w:hAnsi="Arial" w:cs="Arial"/>
          <w:color w:val="000000"/>
          <w:sz w:val="24"/>
          <w:szCs w:val="24"/>
          <w:u w:color="000000"/>
          <w:lang w:eastAsia="en-ZA"/>
        </w:rPr>
        <w:t xml:space="preserve"> of </w:t>
      </w:r>
      <w:r w:rsidRPr="00F14E0A">
        <w:rPr>
          <w:rFonts w:ascii="Arial" w:eastAsia="Arial Unicode MS" w:hAnsi="Arial" w:cs="Arial"/>
          <w:color w:val="000000"/>
          <w:sz w:val="24"/>
          <w:szCs w:val="24"/>
          <w:u w:color="000000"/>
          <w:lang w:eastAsia="en-ZA"/>
        </w:rPr>
        <w:t>Accredited Health Ris</w:t>
      </w:r>
      <w:r w:rsidR="000E346A">
        <w:rPr>
          <w:rFonts w:ascii="Arial" w:eastAsia="Arial Unicode MS" w:hAnsi="Arial" w:cs="Arial"/>
          <w:color w:val="000000"/>
          <w:sz w:val="24"/>
          <w:szCs w:val="24"/>
          <w:u w:color="000000"/>
          <w:lang w:eastAsia="en-ZA"/>
        </w:rPr>
        <w:t>k Managers has</w:t>
      </w:r>
      <w:r w:rsidR="0044742D">
        <w:rPr>
          <w:rFonts w:ascii="Arial" w:eastAsia="Arial Unicode MS" w:hAnsi="Arial" w:cs="Arial"/>
          <w:color w:val="000000"/>
          <w:sz w:val="24"/>
          <w:szCs w:val="24"/>
          <w:u w:color="000000"/>
          <w:lang w:eastAsia="en-ZA"/>
        </w:rPr>
        <w:t xml:space="preserve"> been </w:t>
      </w:r>
      <w:r w:rsidRPr="00F14E0A">
        <w:rPr>
          <w:rFonts w:ascii="Arial" w:eastAsia="Arial Unicode MS" w:hAnsi="Arial" w:cs="Arial"/>
          <w:color w:val="000000"/>
          <w:sz w:val="24"/>
          <w:szCs w:val="24"/>
          <w:u w:color="000000"/>
          <w:lang w:eastAsia="en-ZA"/>
        </w:rPr>
        <w:t>appointed</w:t>
      </w:r>
      <w:r w:rsidR="002066B5">
        <w:rPr>
          <w:rFonts w:ascii="Arial" w:eastAsia="Arial Unicode MS" w:hAnsi="Arial" w:cs="Arial"/>
          <w:color w:val="000000"/>
          <w:sz w:val="24"/>
          <w:szCs w:val="24"/>
          <w:u w:color="000000"/>
          <w:lang w:eastAsia="en-ZA"/>
        </w:rPr>
        <w:t xml:space="preserve">. </w:t>
      </w:r>
      <w:r w:rsidR="0085647A">
        <w:rPr>
          <w:rFonts w:ascii="Arial" w:eastAsia="Arial Unicode MS" w:hAnsi="Arial" w:cs="Arial"/>
          <w:color w:val="000000"/>
          <w:sz w:val="24"/>
          <w:szCs w:val="24"/>
          <w:u w:color="000000"/>
          <w:lang w:eastAsia="en-ZA"/>
        </w:rPr>
        <w:t>The five Health Risk Managers on the current Panel of Ac</w:t>
      </w:r>
      <w:r w:rsidR="002736F4">
        <w:rPr>
          <w:rFonts w:ascii="Arial" w:eastAsia="Arial Unicode MS" w:hAnsi="Arial" w:cs="Arial"/>
          <w:color w:val="000000"/>
          <w:sz w:val="24"/>
          <w:szCs w:val="24"/>
          <w:u w:color="000000"/>
          <w:lang w:eastAsia="en-ZA"/>
        </w:rPr>
        <w:t xml:space="preserve">credited Health Risk Managers were appointed during 2012 to assume duty with effect from 1 January 2013, which was the date of commencement of the three year sick cycle that ends on 31 December 2015. Since the Department of Public Service and Administration was interdicted from commencing with the service by a disaffected </w:t>
      </w:r>
      <w:r w:rsidR="00C154F2">
        <w:rPr>
          <w:rFonts w:ascii="Arial" w:eastAsia="Arial Unicode MS" w:hAnsi="Arial" w:cs="Arial"/>
          <w:color w:val="000000"/>
          <w:sz w:val="24"/>
          <w:szCs w:val="24"/>
          <w:u w:color="000000"/>
          <w:lang w:eastAsia="en-ZA"/>
        </w:rPr>
        <w:t>Health Risk Manager</w:t>
      </w:r>
      <w:r w:rsidR="002736F4">
        <w:rPr>
          <w:rFonts w:ascii="Arial" w:eastAsia="Arial Unicode MS" w:hAnsi="Arial" w:cs="Arial"/>
          <w:color w:val="000000"/>
          <w:sz w:val="24"/>
          <w:szCs w:val="24"/>
          <w:u w:color="000000"/>
          <w:lang w:eastAsia="en-ZA"/>
        </w:rPr>
        <w:t>, whic</w:t>
      </w:r>
      <w:r w:rsidR="00C154F2">
        <w:rPr>
          <w:rFonts w:ascii="Arial" w:eastAsia="Arial Unicode MS" w:hAnsi="Arial" w:cs="Arial"/>
          <w:color w:val="000000"/>
          <w:sz w:val="24"/>
          <w:szCs w:val="24"/>
          <w:u w:color="000000"/>
          <w:lang w:eastAsia="en-ZA"/>
        </w:rPr>
        <w:t>h was</w:t>
      </w:r>
      <w:r w:rsidR="002736F4">
        <w:rPr>
          <w:rFonts w:ascii="Arial" w:eastAsia="Arial Unicode MS" w:hAnsi="Arial" w:cs="Arial"/>
          <w:color w:val="000000"/>
          <w:sz w:val="24"/>
          <w:szCs w:val="24"/>
          <w:u w:color="000000"/>
          <w:lang w:eastAsia="en-ZA"/>
        </w:rPr>
        <w:t xml:space="preserve"> unsuccessful during the bid process, the service only resume on 1 November 2013 </w:t>
      </w:r>
    </w:p>
    <w:p w:rsidR="005301B4" w:rsidRDefault="005301B4"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p>
    <w:p w:rsidR="00BE027C" w:rsidRDefault="005301B4"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ab/>
      </w:r>
      <w:r w:rsidR="00F14E0A" w:rsidRPr="00F14E0A">
        <w:rPr>
          <w:rFonts w:ascii="Arial" w:eastAsia="Arial Unicode MS" w:hAnsi="Arial" w:cs="Arial"/>
          <w:color w:val="000000"/>
          <w:sz w:val="24"/>
          <w:szCs w:val="24"/>
          <w:u w:color="000000"/>
          <w:lang w:eastAsia="en-ZA"/>
        </w:rPr>
        <w:t>The following table depicts the names of the service providers and the implementation areas within which they are contracted:</w:t>
      </w:r>
    </w:p>
    <w:p w:rsidR="00F14E0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p>
    <w:tbl>
      <w:tblPr>
        <w:tblStyle w:val="TableGrid"/>
        <w:tblW w:w="9606" w:type="dxa"/>
        <w:tblInd w:w="567" w:type="dxa"/>
        <w:tblLook w:val="04A0" w:firstRow="1" w:lastRow="0" w:firstColumn="1" w:lastColumn="0" w:noHBand="0" w:noVBand="1"/>
      </w:tblPr>
      <w:tblGrid>
        <w:gridCol w:w="4317"/>
        <w:gridCol w:w="5289"/>
      </w:tblGrid>
      <w:tr w:rsidR="00F14E0A" w:rsidRPr="00F14E0A" w:rsidTr="00F14E0A">
        <w:tc>
          <w:tcPr>
            <w:tcW w:w="4317"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center"/>
              <w:rPr>
                <w:rFonts w:ascii="Arial" w:hAnsi="Arial" w:cs="Arial"/>
              </w:rPr>
            </w:pPr>
            <w:r w:rsidRPr="00F14E0A">
              <w:rPr>
                <w:rFonts w:ascii="Arial" w:hAnsi="Arial" w:cs="Arial"/>
              </w:rPr>
              <w:t>Health Risk Manager</w:t>
            </w:r>
          </w:p>
        </w:tc>
        <w:tc>
          <w:tcPr>
            <w:tcW w:w="5289"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cPr>
          <w:p w:rsidR="00F14E0A" w:rsidRDefault="00F14E0A" w:rsidP="0044742D">
            <w:pPr>
              <w:pStyle w:val="ListParagraph"/>
              <w:tabs>
                <w:tab w:val="left" w:pos="567"/>
                <w:tab w:val="left" w:pos="1134"/>
                <w:tab w:val="left" w:pos="1843"/>
                <w:tab w:val="left" w:pos="2552"/>
              </w:tabs>
              <w:spacing w:line="276" w:lineRule="auto"/>
              <w:ind w:left="0"/>
              <w:contextualSpacing w:val="0"/>
              <w:jc w:val="center"/>
              <w:rPr>
                <w:rFonts w:ascii="Arial" w:hAnsi="Arial" w:cs="Arial"/>
              </w:rPr>
            </w:pPr>
            <w:r w:rsidRPr="00F14E0A">
              <w:rPr>
                <w:rFonts w:ascii="Arial" w:hAnsi="Arial" w:cs="Arial"/>
              </w:rPr>
              <w:t>Implementation Area</w:t>
            </w:r>
          </w:p>
          <w:p w:rsidR="002066B5" w:rsidRPr="00F14E0A" w:rsidRDefault="002066B5" w:rsidP="0044742D">
            <w:pPr>
              <w:pStyle w:val="ListParagraph"/>
              <w:tabs>
                <w:tab w:val="left" w:pos="567"/>
                <w:tab w:val="left" w:pos="1134"/>
                <w:tab w:val="left" w:pos="1843"/>
                <w:tab w:val="left" w:pos="2552"/>
              </w:tabs>
              <w:spacing w:line="276" w:lineRule="auto"/>
              <w:ind w:left="0"/>
              <w:contextualSpacing w:val="0"/>
              <w:jc w:val="center"/>
              <w:rPr>
                <w:rFonts w:ascii="Arial" w:hAnsi="Arial" w:cs="Arial"/>
              </w:rPr>
            </w:pPr>
          </w:p>
        </w:tc>
      </w:tr>
      <w:tr w:rsidR="00F14E0A" w:rsidRPr="00F14E0A" w:rsidTr="00F14E0A">
        <w:tc>
          <w:tcPr>
            <w:tcW w:w="4317" w:type="dxa"/>
            <w:tcBorders>
              <w:top w:val="thinThickSmallGap" w:sz="18" w:space="0" w:color="auto"/>
            </w:tcBorders>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Alexander Forbes Health</w:t>
            </w:r>
          </w:p>
        </w:tc>
        <w:tc>
          <w:tcPr>
            <w:tcW w:w="5289" w:type="dxa"/>
            <w:tcBorders>
              <w:top w:val="thinThickSmallGap" w:sz="18" w:space="0" w:color="auto"/>
            </w:tcBorders>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Cluster 1 of National Departments</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Cluster 2 of National Departments</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the Western Cape</w:t>
            </w:r>
          </w:p>
        </w:tc>
      </w:tr>
      <w:tr w:rsidR="00F14E0A" w:rsidRPr="00F14E0A" w:rsidTr="00F14E0A">
        <w:tc>
          <w:tcPr>
            <w:tcW w:w="4317"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 Active Health Solutions</w:t>
            </w:r>
          </w:p>
        </w:tc>
        <w:tc>
          <w:tcPr>
            <w:tcW w:w="5289"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Gauteng</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Limpopo</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the Northern Cape</w:t>
            </w:r>
          </w:p>
        </w:tc>
      </w:tr>
      <w:tr w:rsidR="00F14E0A" w:rsidRPr="00F14E0A" w:rsidTr="00F14E0A">
        <w:tc>
          <w:tcPr>
            <w:tcW w:w="4317"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Metropolitan Health Risk Management</w:t>
            </w:r>
          </w:p>
        </w:tc>
        <w:tc>
          <w:tcPr>
            <w:tcW w:w="5289"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Dormant member</w:t>
            </w:r>
            <w:r>
              <w:rPr>
                <w:rFonts w:ascii="Arial" w:hAnsi="Arial" w:cs="Arial"/>
              </w:rPr>
              <w:t>,</w:t>
            </w:r>
            <w:r w:rsidRPr="00F14E0A">
              <w:rPr>
                <w:rFonts w:ascii="Arial" w:hAnsi="Arial" w:cs="Arial"/>
              </w:rPr>
              <w:t xml:space="preserve"> but has been contracted to dispense of the stockpiled applications for the public service.</w:t>
            </w:r>
          </w:p>
        </w:tc>
      </w:tr>
      <w:tr w:rsidR="00F14E0A" w:rsidRPr="00F14E0A" w:rsidTr="00F14E0A">
        <w:tc>
          <w:tcPr>
            <w:tcW w:w="4317"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 xml:space="preserve">Soma Initiative </w:t>
            </w:r>
          </w:p>
        </w:tc>
        <w:tc>
          <w:tcPr>
            <w:tcW w:w="5289"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Cluster 3 of National Departments</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Cluster 4 of National Departments</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the Eastern Cape</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Mpumalanga</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North West</w:t>
            </w:r>
          </w:p>
        </w:tc>
      </w:tr>
      <w:tr w:rsidR="00F14E0A" w:rsidRPr="00F14E0A" w:rsidTr="00F14E0A">
        <w:tc>
          <w:tcPr>
            <w:tcW w:w="4317"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proofErr w:type="spellStart"/>
            <w:r w:rsidRPr="00F14E0A">
              <w:rPr>
                <w:rFonts w:ascii="Arial" w:hAnsi="Arial" w:cs="Arial"/>
              </w:rPr>
              <w:t>Thandile</w:t>
            </w:r>
            <w:proofErr w:type="spellEnd"/>
            <w:r w:rsidRPr="00F14E0A">
              <w:rPr>
                <w:rFonts w:ascii="Arial" w:hAnsi="Arial" w:cs="Arial"/>
              </w:rPr>
              <w:t xml:space="preserve"> Health Risk Management</w:t>
            </w:r>
          </w:p>
        </w:tc>
        <w:tc>
          <w:tcPr>
            <w:tcW w:w="5289" w:type="dxa"/>
          </w:tcPr>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the Free State</w:t>
            </w:r>
          </w:p>
          <w:p w:rsidR="00F14E0A" w:rsidRPr="00F14E0A" w:rsidRDefault="00F14E0A" w:rsidP="0044742D">
            <w:pPr>
              <w:pStyle w:val="ListParagraph"/>
              <w:tabs>
                <w:tab w:val="left" w:pos="567"/>
                <w:tab w:val="left" w:pos="1134"/>
                <w:tab w:val="left" w:pos="1843"/>
                <w:tab w:val="left" w:pos="2552"/>
              </w:tabs>
              <w:spacing w:line="276" w:lineRule="auto"/>
              <w:ind w:left="0"/>
              <w:contextualSpacing w:val="0"/>
              <w:jc w:val="both"/>
              <w:rPr>
                <w:rFonts w:ascii="Arial" w:hAnsi="Arial" w:cs="Arial"/>
              </w:rPr>
            </w:pPr>
            <w:r w:rsidRPr="00F14E0A">
              <w:rPr>
                <w:rFonts w:ascii="Arial" w:hAnsi="Arial" w:cs="Arial"/>
              </w:rPr>
              <w:t>Provincial Administration of Kwazulu-Natal</w:t>
            </w:r>
          </w:p>
        </w:tc>
      </w:tr>
    </w:tbl>
    <w:p w:rsidR="00F14E0A" w:rsidRDefault="00F14E0A" w:rsidP="0044742D">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p>
    <w:p w:rsidR="002066B5" w:rsidRDefault="002066B5" w:rsidP="003719E3">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p>
    <w:p w:rsidR="00F14E0A" w:rsidRPr="00F14E0A" w:rsidRDefault="00F14E0A" w:rsidP="003719E3">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(3)</w:t>
      </w:r>
      <w:r w:rsidRPr="00F14E0A">
        <w:rPr>
          <w:rFonts w:ascii="Arial" w:eastAsia="Arial Unicode MS" w:hAnsi="Arial" w:cs="Arial"/>
          <w:color w:val="000000"/>
          <w:sz w:val="24"/>
          <w:szCs w:val="24"/>
          <w:u w:color="000000"/>
          <w:lang w:eastAsia="en-ZA"/>
        </w:rPr>
        <w:tab/>
        <w:t>The Policy and Procedure on Incapacity Leave and Ill-health retirement and contracts entered into with the Health Risk Managers do</w:t>
      </w:r>
      <w:r w:rsidR="00F36B1E">
        <w:rPr>
          <w:rFonts w:ascii="Arial" w:eastAsia="Arial Unicode MS" w:hAnsi="Arial" w:cs="Arial"/>
          <w:color w:val="000000"/>
          <w:sz w:val="24"/>
          <w:szCs w:val="24"/>
          <w:u w:color="000000"/>
          <w:lang w:eastAsia="en-ZA"/>
        </w:rPr>
        <w:t>es</w:t>
      </w:r>
      <w:r w:rsidRPr="00F14E0A">
        <w:rPr>
          <w:rFonts w:ascii="Arial" w:eastAsia="Arial Unicode MS" w:hAnsi="Arial" w:cs="Arial"/>
          <w:color w:val="000000"/>
          <w:sz w:val="24"/>
          <w:szCs w:val="24"/>
          <w:u w:color="000000"/>
          <w:lang w:eastAsia="en-ZA"/>
        </w:rPr>
        <w:t xml:space="preserve"> not</w:t>
      </w:r>
      <w:r w:rsidR="00F36B1E">
        <w:rPr>
          <w:rFonts w:ascii="Arial" w:eastAsia="Arial Unicode MS" w:hAnsi="Arial" w:cs="Arial"/>
          <w:color w:val="000000"/>
          <w:sz w:val="24"/>
          <w:szCs w:val="24"/>
          <w:u w:color="000000"/>
          <w:lang w:eastAsia="en-ZA"/>
        </w:rPr>
        <w:t xml:space="preserve"> provide a definition</w:t>
      </w:r>
      <w:r w:rsidRPr="00F14E0A">
        <w:rPr>
          <w:rFonts w:ascii="Arial" w:eastAsia="Arial Unicode MS" w:hAnsi="Arial" w:cs="Arial"/>
          <w:color w:val="000000"/>
          <w:sz w:val="24"/>
          <w:szCs w:val="24"/>
          <w:u w:color="000000"/>
          <w:lang w:eastAsia="en-ZA"/>
        </w:rPr>
        <w:t xml:space="preserve"> </w:t>
      </w:r>
      <w:r w:rsidR="00F36B1E">
        <w:rPr>
          <w:rFonts w:ascii="Arial" w:eastAsia="Arial Unicode MS" w:hAnsi="Arial" w:cs="Arial"/>
          <w:color w:val="000000"/>
          <w:sz w:val="24"/>
          <w:szCs w:val="24"/>
          <w:u w:color="000000"/>
          <w:lang w:eastAsia="en-ZA"/>
        </w:rPr>
        <w:t xml:space="preserve">of </w:t>
      </w:r>
      <w:r w:rsidRPr="00F14E0A">
        <w:rPr>
          <w:rFonts w:ascii="Arial" w:eastAsia="Arial Unicode MS" w:hAnsi="Arial" w:cs="Arial"/>
          <w:color w:val="000000"/>
          <w:sz w:val="24"/>
          <w:szCs w:val="24"/>
          <w:u w:color="000000"/>
          <w:lang w:eastAsia="en-ZA"/>
        </w:rPr>
        <w:t xml:space="preserve">a concept such as a </w:t>
      </w:r>
      <w:r w:rsidR="00F36B1E">
        <w:rPr>
          <w:rFonts w:ascii="Arial" w:eastAsia="Arial Unicode MS" w:hAnsi="Arial" w:cs="Arial"/>
          <w:color w:val="000000"/>
          <w:sz w:val="24"/>
          <w:szCs w:val="24"/>
          <w:u w:color="000000"/>
          <w:lang w:eastAsia="en-ZA"/>
        </w:rPr>
        <w:t>“</w:t>
      </w:r>
      <w:r w:rsidRPr="00F14E0A">
        <w:rPr>
          <w:rFonts w:ascii="Arial" w:eastAsia="Arial Unicode MS" w:hAnsi="Arial" w:cs="Arial"/>
          <w:color w:val="000000"/>
          <w:sz w:val="24"/>
          <w:szCs w:val="24"/>
          <w:u w:color="000000"/>
          <w:lang w:eastAsia="en-ZA"/>
        </w:rPr>
        <w:t>backlog application</w:t>
      </w:r>
      <w:r w:rsidR="00F36B1E">
        <w:rPr>
          <w:rFonts w:ascii="Arial" w:eastAsia="Arial Unicode MS" w:hAnsi="Arial" w:cs="Arial"/>
          <w:color w:val="000000"/>
          <w:sz w:val="24"/>
          <w:szCs w:val="24"/>
          <w:u w:color="000000"/>
          <w:lang w:eastAsia="en-ZA"/>
        </w:rPr>
        <w:t>”</w:t>
      </w:r>
      <w:r w:rsidRPr="00F14E0A">
        <w:rPr>
          <w:rFonts w:ascii="Arial" w:eastAsia="Arial Unicode MS" w:hAnsi="Arial" w:cs="Arial"/>
          <w:color w:val="000000"/>
          <w:sz w:val="24"/>
          <w:szCs w:val="24"/>
          <w:u w:color="000000"/>
          <w:lang w:eastAsia="en-ZA"/>
        </w:rPr>
        <w:t>.</w:t>
      </w:r>
    </w:p>
    <w:p w:rsidR="00F14E0A" w:rsidRPr="00F14E0A" w:rsidRDefault="00F14E0A" w:rsidP="003719E3">
      <w:pPr>
        <w:pStyle w:val="NoSpacing"/>
        <w:tabs>
          <w:tab w:val="left" w:pos="567"/>
          <w:tab w:val="left" w:pos="1134"/>
        </w:tabs>
        <w:spacing w:line="276" w:lineRule="auto"/>
        <w:jc w:val="both"/>
        <w:rPr>
          <w:rFonts w:ascii="Arial" w:eastAsia="Arial Unicode MS" w:hAnsi="Arial" w:cs="Arial"/>
          <w:color w:val="000000"/>
          <w:sz w:val="24"/>
          <w:szCs w:val="24"/>
          <w:u w:color="000000"/>
          <w:lang w:eastAsia="en-ZA"/>
        </w:rPr>
      </w:pPr>
    </w:p>
    <w:p w:rsidR="000E346A" w:rsidRDefault="00F36B1E" w:rsidP="003719E3">
      <w:pPr>
        <w:pStyle w:val="NoSpacing"/>
        <w:tabs>
          <w:tab w:val="left" w:pos="567"/>
          <w:tab w:val="left" w:pos="1134"/>
        </w:tabs>
        <w:spacing w:line="276" w:lineRule="auto"/>
        <w:ind w:left="567"/>
        <w:jc w:val="both"/>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However, d</w:t>
      </w:r>
      <w:r w:rsidR="00F14E0A" w:rsidRPr="00F14E0A">
        <w:rPr>
          <w:rFonts w:ascii="Arial" w:eastAsia="Arial Unicode MS" w:hAnsi="Arial" w:cs="Arial"/>
          <w:color w:val="000000"/>
          <w:sz w:val="24"/>
          <w:szCs w:val="24"/>
          <w:u w:color="000000"/>
          <w:lang w:eastAsia="en-ZA"/>
        </w:rPr>
        <w:t>uring the period of the Northern Gaut</w:t>
      </w:r>
      <w:r w:rsidR="003719E3">
        <w:rPr>
          <w:rFonts w:ascii="Arial" w:eastAsia="Arial Unicode MS" w:hAnsi="Arial" w:cs="Arial"/>
          <w:color w:val="000000"/>
          <w:sz w:val="24"/>
          <w:szCs w:val="24"/>
          <w:u w:color="000000"/>
          <w:lang w:eastAsia="en-ZA"/>
        </w:rPr>
        <w:t>eng High Court interdict from</w:t>
      </w:r>
      <w:r w:rsidR="00F14E0A" w:rsidRPr="00F14E0A">
        <w:rPr>
          <w:rFonts w:ascii="Arial" w:eastAsia="Arial Unicode MS" w:hAnsi="Arial" w:cs="Arial"/>
          <w:color w:val="000000"/>
          <w:sz w:val="24"/>
          <w:szCs w:val="24"/>
          <w:u w:color="000000"/>
          <w:lang w:eastAsia="en-ZA"/>
        </w:rPr>
        <w:t xml:space="preserve"> 31 December</w:t>
      </w:r>
      <w:r>
        <w:rPr>
          <w:rFonts w:ascii="Arial" w:eastAsia="Arial Unicode MS" w:hAnsi="Arial" w:cs="Arial"/>
          <w:color w:val="000000"/>
          <w:sz w:val="24"/>
          <w:szCs w:val="24"/>
          <w:u w:color="000000"/>
          <w:lang w:eastAsia="en-ZA"/>
        </w:rPr>
        <w:t xml:space="preserve"> 2012 to 30 October 2013, at which</w:t>
      </w:r>
      <w:r w:rsidR="003719E3">
        <w:rPr>
          <w:rFonts w:ascii="Arial" w:eastAsia="Arial Unicode MS" w:hAnsi="Arial" w:cs="Arial"/>
          <w:color w:val="000000"/>
          <w:sz w:val="24"/>
          <w:szCs w:val="24"/>
          <w:u w:color="000000"/>
          <w:lang w:eastAsia="en-ZA"/>
        </w:rPr>
        <w:t xml:space="preserve"> the </w:t>
      </w:r>
      <w:r>
        <w:rPr>
          <w:rFonts w:ascii="Arial" w:eastAsia="Arial Unicode MS" w:hAnsi="Arial" w:cs="Arial"/>
          <w:color w:val="000000"/>
          <w:sz w:val="24"/>
          <w:szCs w:val="24"/>
          <w:u w:color="000000"/>
          <w:lang w:eastAsia="en-ZA"/>
        </w:rPr>
        <w:t>implementation of PILIR was</w:t>
      </w:r>
      <w:r w:rsidR="00F14E0A" w:rsidRPr="00F14E0A">
        <w:rPr>
          <w:rFonts w:ascii="Arial" w:eastAsia="Arial Unicode MS" w:hAnsi="Arial" w:cs="Arial"/>
          <w:color w:val="000000"/>
          <w:sz w:val="24"/>
          <w:szCs w:val="24"/>
          <w:u w:color="000000"/>
          <w:lang w:eastAsia="en-ZA"/>
        </w:rPr>
        <w:t xml:space="preserve"> suspended, incapacity leave and ill-health r</w:t>
      </w:r>
      <w:r w:rsidR="003719E3">
        <w:rPr>
          <w:rFonts w:ascii="Arial" w:eastAsia="Arial Unicode MS" w:hAnsi="Arial" w:cs="Arial"/>
          <w:color w:val="000000"/>
          <w:sz w:val="24"/>
          <w:szCs w:val="24"/>
          <w:u w:color="000000"/>
          <w:lang w:eastAsia="en-ZA"/>
        </w:rPr>
        <w:t>etirement applications begun to</w:t>
      </w:r>
      <w:r w:rsidR="00F14E0A" w:rsidRPr="00F14E0A">
        <w:rPr>
          <w:rFonts w:ascii="Arial" w:eastAsia="Arial Unicode MS" w:hAnsi="Arial" w:cs="Arial"/>
          <w:color w:val="000000"/>
          <w:sz w:val="24"/>
          <w:szCs w:val="24"/>
          <w:u w:color="000000"/>
          <w:lang w:eastAsia="en-ZA"/>
        </w:rPr>
        <w:t xml:space="preserve"> </w:t>
      </w:r>
      <w:r w:rsidR="000E346A" w:rsidRPr="00F14E0A">
        <w:rPr>
          <w:rFonts w:ascii="Arial" w:eastAsia="Arial Unicode MS" w:hAnsi="Arial" w:cs="Arial"/>
          <w:color w:val="000000"/>
          <w:sz w:val="24"/>
          <w:szCs w:val="24"/>
          <w:u w:color="000000"/>
          <w:lang w:eastAsia="en-ZA"/>
        </w:rPr>
        <w:t>stockpile</w:t>
      </w:r>
      <w:r w:rsidR="00F14E0A" w:rsidRPr="00F14E0A">
        <w:rPr>
          <w:rFonts w:ascii="Arial" w:eastAsia="Arial Unicode MS" w:hAnsi="Arial" w:cs="Arial"/>
          <w:color w:val="000000"/>
          <w:sz w:val="24"/>
          <w:szCs w:val="24"/>
          <w:u w:color="000000"/>
          <w:lang w:eastAsia="en-ZA"/>
        </w:rPr>
        <w:t xml:space="preserve">. </w:t>
      </w:r>
    </w:p>
    <w:p w:rsidR="000E346A" w:rsidRDefault="000E346A" w:rsidP="003719E3">
      <w:pPr>
        <w:pStyle w:val="NoSpacing"/>
        <w:tabs>
          <w:tab w:val="left" w:pos="567"/>
          <w:tab w:val="left" w:pos="1134"/>
        </w:tabs>
        <w:spacing w:line="276" w:lineRule="auto"/>
        <w:ind w:left="567"/>
        <w:jc w:val="both"/>
        <w:rPr>
          <w:rFonts w:ascii="Arial" w:eastAsia="Arial Unicode MS" w:hAnsi="Arial" w:cs="Arial"/>
          <w:color w:val="000000"/>
          <w:sz w:val="24"/>
          <w:szCs w:val="24"/>
          <w:u w:color="000000"/>
          <w:lang w:eastAsia="en-ZA"/>
        </w:rPr>
      </w:pPr>
    </w:p>
    <w:p w:rsidR="00BE027C" w:rsidRDefault="00F14E0A" w:rsidP="003719E3">
      <w:pPr>
        <w:pStyle w:val="NoSpacing"/>
        <w:tabs>
          <w:tab w:val="left" w:pos="567"/>
          <w:tab w:val="left" w:pos="1134"/>
        </w:tabs>
        <w:spacing w:line="276" w:lineRule="auto"/>
        <w:ind w:left="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 xml:space="preserve">A summary of the stockpiled applications as recorded on the special codes created on PERSAL for this purpose are depicted in the table below. As indicated earlier, </w:t>
      </w:r>
      <w:r w:rsidRPr="00F14E0A">
        <w:rPr>
          <w:rFonts w:ascii="Arial" w:eastAsia="Arial Unicode MS" w:hAnsi="Arial" w:cs="Arial"/>
          <w:color w:val="000000"/>
          <w:sz w:val="24"/>
          <w:szCs w:val="24"/>
          <w:u w:color="000000"/>
          <w:lang w:eastAsia="en-ZA"/>
        </w:rPr>
        <w:lastRenderedPageBreak/>
        <w:t xml:space="preserve">Metropolitan </w:t>
      </w:r>
      <w:r w:rsidR="003719E3">
        <w:rPr>
          <w:rFonts w:ascii="Arial" w:eastAsia="Arial Unicode MS" w:hAnsi="Arial" w:cs="Arial"/>
          <w:color w:val="000000"/>
          <w:sz w:val="24"/>
          <w:szCs w:val="24"/>
          <w:u w:color="000000"/>
          <w:lang w:eastAsia="en-ZA"/>
        </w:rPr>
        <w:t>Health Risk Management has been</w:t>
      </w:r>
      <w:r w:rsidRPr="00F14E0A">
        <w:rPr>
          <w:rFonts w:ascii="Arial" w:eastAsia="Arial Unicode MS" w:hAnsi="Arial" w:cs="Arial"/>
          <w:color w:val="000000"/>
          <w:sz w:val="24"/>
          <w:szCs w:val="24"/>
          <w:u w:color="000000"/>
          <w:lang w:eastAsia="en-ZA"/>
        </w:rPr>
        <w:t xml:space="preserve"> contracted to ass</w:t>
      </w:r>
      <w:r w:rsidR="003719E3">
        <w:rPr>
          <w:rFonts w:ascii="Arial" w:eastAsia="Arial Unicode MS" w:hAnsi="Arial" w:cs="Arial"/>
          <w:color w:val="000000"/>
          <w:sz w:val="24"/>
          <w:szCs w:val="24"/>
          <w:u w:color="000000"/>
          <w:lang w:eastAsia="en-ZA"/>
        </w:rPr>
        <w:t>ess the stockpiled applications and it</w:t>
      </w:r>
      <w:r w:rsidRPr="00F14E0A">
        <w:rPr>
          <w:rFonts w:ascii="Arial" w:eastAsia="Arial Unicode MS" w:hAnsi="Arial" w:cs="Arial"/>
          <w:color w:val="000000"/>
          <w:sz w:val="24"/>
          <w:szCs w:val="24"/>
          <w:u w:color="000000"/>
          <w:lang w:eastAsia="en-ZA"/>
        </w:rPr>
        <w:t xml:space="preserve"> is anti</w:t>
      </w:r>
      <w:r w:rsidR="003719E3">
        <w:rPr>
          <w:rFonts w:ascii="Arial" w:eastAsia="Arial Unicode MS" w:hAnsi="Arial" w:cs="Arial"/>
          <w:color w:val="000000"/>
          <w:sz w:val="24"/>
          <w:szCs w:val="24"/>
          <w:u w:color="000000"/>
          <w:lang w:eastAsia="en-ZA"/>
        </w:rPr>
        <w:t>cipated that this process will</w:t>
      </w:r>
      <w:r w:rsidRPr="00F14E0A">
        <w:rPr>
          <w:rFonts w:ascii="Arial" w:eastAsia="Arial Unicode MS" w:hAnsi="Arial" w:cs="Arial"/>
          <w:color w:val="000000"/>
          <w:sz w:val="24"/>
          <w:szCs w:val="24"/>
          <w:u w:color="000000"/>
          <w:lang w:eastAsia="en-ZA"/>
        </w:rPr>
        <w:t xml:space="preserve"> be completed by 31 March 2016.</w:t>
      </w:r>
    </w:p>
    <w:p w:rsidR="00F14E0A" w:rsidRDefault="00F14E0A" w:rsidP="00F14E0A">
      <w:pPr>
        <w:pStyle w:val="NoSpacing"/>
        <w:tabs>
          <w:tab w:val="left" w:pos="567"/>
          <w:tab w:val="left" w:pos="1134"/>
        </w:tabs>
        <w:jc w:val="both"/>
        <w:rPr>
          <w:rFonts w:ascii="Arial" w:eastAsia="Arial Unicode MS" w:hAnsi="Arial" w:cs="Arial"/>
          <w:color w:val="000000"/>
          <w:sz w:val="24"/>
          <w:szCs w:val="24"/>
          <w:u w:color="000000"/>
          <w:lang w:eastAsia="en-ZA"/>
        </w:rPr>
      </w:pPr>
    </w:p>
    <w:p w:rsidR="00B26FCF" w:rsidRDefault="00B26FCF" w:rsidP="00F14E0A">
      <w:pPr>
        <w:pStyle w:val="NoSpacing"/>
        <w:tabs>
          <w:tab w:val="left" w:pos="567"/>
          <w:tab w:val="left" w:pos="1134"/>
        </w:tabs>
        <w:jc w:val="both"/>
        <w:rPr>
          <w:rFonts w:ascii="Arial" w:eastAsia="Arial Unicode MS" w:hAnsi="Arial" w:cs="Arial"/>
          <w:color w:val="000000"/>
          <w:sz w:val="24"/>
          <w:szCs w:val="24"/>
          <w:u w:color="000000"/>
          <w:lang w:eastAsia="en-ZA"/>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1"/>
        <w:gridCol w:w="1701"/>
        <w:gridCol w:w="2410"/>
      </w:tblGrid>
      <w:tr w:rsidR="00B26FCF" w:rsidRPr="00B82D79" w:rsidTr="00B26FCF">
        <w:trPr>
          <w:trHeight w:val="300"/>
          <w:tblHeader/>
        </w:trPr>
        <w:tc>
          <w:tcPr>
            <w:tcW w:w="1696" w:type="dxa"/>
            <w:shd w:val="clear" w:color="auto" w:fill="F2F2F2" w:themeFill="background1" w:themeFillShade="F2"/>
            <w:noWrap/>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Implementation Area</w:t>
            </w:r>
          </w:p>
        </w:tc>
        <w:tc>
          <w:tcPr>
            <w:tcW w:w="4531" w:type="dxa"/>
            <w:shd w:val="clear" w:color="auto" w:fill="F2F2F2" w:themeFill="background1" w:themeFillShade="F2"/>
            <w:noWrap/>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Department</w:t>
            </w:r>
          </w:p>
        </w:tc>
        <w:tc>
          <w:tcPr>
            <w:tcW w:w="1701" w:type="dxa"/>
            <w:shd w:val="clear" w:color="auto" w:fill="F2F2F2" w:themeFill="background1" w:themeFillShade="F2"/>
            <w:noWrap/>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Incapacity Leave</w:t>
            </w:r>
          </w:p>
        </w:tc>
        <w:tc>
          <w:tcPr>
            <w:tcW w:w="2410" w:type="dxa"/>
            <w:shd w:val="clear" w:color="auto" w:fill="F2F2F2" w:themeFill="background1" w:themeFillShade="F2"/>
            <w:noWrap/>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Ill-health Retirement</w:t>
            </w:r>
          </w:p>
        </w:tc>
      </w:tr>
      <w:tr w:rsidR="00B26FCF" w:rsidRPr="00B82D79" w:rsidTr="00B26FCF">
        <w:trPr>
          <w:trHeight w:val="300"/>
        </w:trPr>
        <w:tc>
          <w:tcPr>
            <w:tcW w:w="1696" w:type="dxa"/>
            <w:vMerge w:val="restart"/>
            <w:shd w:val="clear" w:color="auto" w:fill="auto"/>
            <w:noWrap/>
            <w:textDirection w:val="btLr"/>
            <w:vAlign w:val="center"/>
            <w:hideMark/>
          </w:tcPr>
          <w:p w:rsidR="00B26FCF" w:rsidRPr="00B82D79" w:rsidRDefault="00B26FCF">
            <w:pPr>
              <w:jc w:val="center"/>
              <w:rPr>
                <w:rFonts w:ascii="Arial Narrow" w:hAnsi="Arial Narrow"/>
                <w:b/>
                <w:bCs/>
                <w:color w:val="000000"/>
                <w:sz w:val="22"/>
                <w:szCs w:val="22"/>
                <w:lang w:val="en-ZA" w:eastAsia="en-ZA"/>
              </w:rPr>
            </w:pPr>
            <w:r w:rsidRPr="00B82D79">
              <w:rPr>
                <w:rFonts w:ascii="Arial Narrow" w:hAnsi="Arial Narrow"/>
                <w:b/>
                <w:bCs/>
                <w:color w:val="000000"/>
                <w:sz w:val="22"/>
                <w:szCs w:val="22"/>
              </w:rPr>
              <w:t>North West Provincial Administration</w:t>
            </w:r>
          </w:p>
        </w:tc>
        <w:tc>
          <w:tcPr>
            <w:tcW w:w="4531" w:type="dxa"/>
            <w:shd w:val="clear" w:color="auto" w:fill="auto"/>
            <w:noWrap/>
            <w:vAlign w:val="bottom"/>
            <w:hideMark/>
          </w:tcPr>
          <w:p w:rsidR="00B26FCF" w:rsidRPr="00B82D79" w:rsidRDefault="00B26FCF">
            <w:pPr>
              <w:rPr>
                <w:rFonts w:ascii="Arial Narrow" w:hAnsi="Arial Narrow"/>
                <w:b/>
                <w:bCs/>
                <w:color w:val="000000"/>
                <w:sz w:val="22"/>
                <w:szCs w:val="22"/>
              </w:rPr>
            </w:pP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OFFICE OF THE PREMIER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PUBLIC WORKS ROADS AND TRANSPORT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167</w:t>
            </w:r>
          </w:p>
        </w:tc>
        <w:tc>
          <w:tcPr>
            <w:tcW w:w="2410" w:type="dxa"/>
            <w:shd w:val="clear" w:color="000000" w:fill="FFFFFF"/>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6</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AGRICULTURE AND RURAL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65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555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SOCIAL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SPORT ARTS AND 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18</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PUBLIC SAFETY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 WEST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311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46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NORTH WEST LOCAL GOVERNMENT AND TRADITIONAL AFFAIR</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28</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1231</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7</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 xml:space="preserve">Gauteng Provincial Administration </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GAUTENG INFRASTRUCTURE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GAUTENG SOCIAL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GAUTENG COMMUNITY SAFETY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GAUTENG DEPARTMENT OF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699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GAUTENG DEPARTMENT OF FINANCE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GAUTENG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1295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DEEDS REGISTRATION TRADING ACCOUNT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2068</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3</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National Departments Cluster 1</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CORRECTIONAL SERVICES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1219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r>
      <w:tr w:rsidR="00B26FCF" w:rsidRPr="00B82D79" w:rsidTr="00B26FCF">
        <w:trPr>
          <w:trHeight w:val="78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1219</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National Departments Cluster 2</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 DEPT JUSTICE CONSTITUTIONAL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1066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OFFICE OF THE PUBLIC SERVICE COMMISSION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INTERNATIONAL RELATIONS AND COOPERATION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65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LABOUR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152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GOVERNMENT PENSIONS ADMINISTRATION AGENCY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PERFORMANCE MONITORING AND EVALUATION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NATIONAL DEPT OF PUBLIC SERVICE AND ADMINISTRATION</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SCIENCE AND TECHNOLOGY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INDEPENDENT POLICE INVESTIGATIVE DIRECTORATE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PUBLIC ADMIN LEADERSHIP AND MANAGEMENT ACADEMY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1370</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9</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National Departments Cluster 3</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TRADE AND INDUSTRY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WATER AFFAIRS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AGRICULTURE FORESTRY AND FISHERIES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STATISTICS SOUTH AFRICA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ENERGY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ARTS AND 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136</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0</w:t>
            </w:r>
          </w:p>
        </w:tc>
      </w:tr>
      <w:tr w:rsidR="00B26FCF" w:rsidRPr="00B82D79" w:rsidTr="00B26FCF">
        <w:trPr>
          <w:trHeight w:val="36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National Departments Cluster 4</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SOCIAL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ENVIRONMENTAL AFFAIRS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HOME AFFAIRS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309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DEPARTMENT OF PUBLIC WORKS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DEPT GOVERNMENT COMMUNICATIONS AND INFO SYSTEMS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18</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RURAL DEVELOPMENT AND LAND REFORM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HIGHER EDUCATION AND TRAINING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BASIC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NATIONAL DEPT OF SPORT AND RECREATION SOUTH AFRICA</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TREASURY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8</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NATIONAL PROSECUTING AUTHORITY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230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THE PRESIDENCY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719</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3</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Mpumalanga Provincial Administration</w:t>
            </w:r>
          </w:p>
        </w:tc>
        <w:tc>
          <w:tcPr>
            <w:tcW w:w="4531" w:type="dxa"/>
            <w:shd w:val="clear" w:color="auto" w:fill="auto"/>
            <w:noWrap/>
            <w:vAlign w:val="bottom"/>
            <w:hideMark/>
          </w:tcPr>
          <w:p w:rsidR="00B26FCF" w:rsidRPr="00B82D79" w:rsidRDefault="00B26FCF" w:rsidP="00B26FCF">
            <w:pPr>
              <w:rPr>
                <w:rFonts w:ascii="Arial Narrow" w:hAnsi="Arial Narrow"/>
                <w:color w:val="000000"/>
                <w:sz w:val="22"/>
                <w:szCs w:val="22"/>
              </w:rPr>
            </w:pPr>
            <w:r w:rsidRPr="00B82D79">
              <w:rPr>
                <w:rFonts w:ascii="Arial Narrow" w:hAnsi="Arial Narrow"/>
                <w:color w:val="000000"/>
                <w:sz w:val="22"/>
                <w:szCs w:val="22"/>
              </w:rPr>
              <w:t>MPUMALANGA DEPT OF PUBLIC WORKS ROADS AND TRANSPOR</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MPUMALANGA AGRICULTURE RURAL DEV AND LAND ADMIN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MPUMALANGA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190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MPUMALANGA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276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517</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3</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Limpopo Provincial Administration</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PROVINCIAL TREASURY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SPORT ARTS AND 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OFFICE OF THE PREMIER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 ECONOMIC DEVELOP ENVIRONMENT TOURISM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DEPARTMENT OF ROADS </w:t>
            </w:r>
            <w:r w:rsidRPr="00B82D79">
              <w:rPr>
                <w:rFonts w:ascii="Arial Narrow" w:hAnsi="Arial Narrow"/>
                <w:color w:val="000000"/>
                <w:sz w:val="22"/>
                <w:szCs w:val="22"/>
              </w:rPr>
              <w:lastRenderedPageBreak/>
              <w:t>AND TRANSPORT</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lastRenderedPageBreak/>
              <w:t>136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PUBLIC WORKS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553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PROVINCE AGRICULTURE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114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w:t>
            </w: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LIMPOPO SOCIAL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810</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6</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Free State Provincial Administration</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OFFICE OF THE PREMIER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ECONOMIC DEV TOURISM AND ENVIRON AFF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DEPARTMENT OF PROVINCIAL TREASURY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DEPARTMENT OF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720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DEPARTMENT OF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729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DEPART OF POLICE ROADS AND TRANSPORT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SPORT ARTS CULTURE AND RECREATION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GOVERNMENT MOTOR TRANSPORT TRADING ACC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FREE STATE DEPARTMENT OF AGRICULTURE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1550</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2</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Kwazulu-Natal  Provincial Administration</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KZN PROV GOV AGRICULTURE ENVIRONMENT AFF RURAL DEV</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110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939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3962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ARTS AND 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SPORT AND RECREATION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HUMAN SETTLEMENTS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TRANSPORT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SOCIAL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85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PUBLIC WORKS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158</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PREMIER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PROVINCIAL TREASURY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KZN PROV GOV ECONOMIC DEVELOPMENT AND TOURISM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5428</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3</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Western Cape  Provincial Administration</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WC Education</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854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DEPT OF TRANSPORT AND PUBLIC WORKS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402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DEPARTMENT:LOCAL GOVERNMENT AND HOUSING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PROVINCIAL TREASURY: WESTERN CAPE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WESTERN CAPE SOCIAL SERVICES: HEAD OFFICE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DPT ENVIRONMENTAL AFFAIRS AND </w:t>
            </w:r>
            <w:r w:rsidRPr="00B82D79">
              <w:rPr>
                <w:rFonts w:ascii="Arial Narrow" w:hAnsi="Arial Narrow"/>
                <w:color w:val="000000"/>
                <w:sz w:val="22"/>
                <w:szCs w:val="22"/>
              </w:rPr>
              <w:lastRenderedPageBreak/>
              <w:t>DEVELOPMENT PLANNING</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lastRenderedPageBreak/>
              <w:t>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COMMUNITY SAFETY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Office of the Premier</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OF AGRICULTURE: WESTERN CAPE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14</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DEPARTMENT CULTURAL AFFAIRS AND SPORT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Northern Cape  Provincial Administration</w:t>
            </w: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1457</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2</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NORTHERN CAPE: FINANCE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NORTHERN CAPE: PREMIER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NORTHERN CAPE: 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182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NORTHERN CAPE: DEPARTMENT OF TRANSPORT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NORTHERN CAPE: SPORT ARTS AND CULTURE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8</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NORTHERN CAPE: Health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NORTHERN CAPE: DEP OF SOCIAL SERVICES &amp; POPULATION</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17</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NORTHERN CAPE TOURISM ENVIRONMENTAL AND CONSERVATI</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250</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4</w:t>
            </w:r>
          </w:p>
        </w:tc>
      </w:tr>
      <w:tr w:rsidR="00B26FCF" w:rsidRPr="00B82D79" w:rsidTr="00B26FCF">
        <w:trPr>
          <w:trHeight w:val="300"/>
        </w:trPr>
        <w:tc>
          <w:tcPr>
            <w:tcW w:w="1696" w:type="dxa"/>
            <w:vMerge w:val="restart"/>
            <w:shd w:val="clear" w:color="auto" w:fill="auto"/>
            <w:textDirection w:val="btLr"/>
            <w:vAlign w:val="center"/>
            <w:hideMark/>
          </w:tcPr>
          <w:p w:rsidR="00B26FCF" w:rsidRPr="00B82D79" w:rsidRDefault="00B26FCF">
            <w:pPr>
              <w:jc w:val="center"/>
              <w:rPr>
                <w:rFonts w:ascii="Arial Narrow" w:hAnsi="Arial Narrow"/>
                <w:b/>
                <w:bCs/>
                <w:color w:val="000000"/>
                <w:sz w:val="22"/>
                <w:szCs w:val="22"/>
              </w:rPr>
            </w:pPr>
            <w:r w:rsidRPr="00B82D79">
              <w:rPr>
                <w:rFonts w:ascii="Arial Narrow" w:hAnsi="Arial Narrow"/>
                <w:b/>
                <w:bCs/>
                <w:color w:val="000000"/>
                <w:sz w:val="22"/>
                <w:szCs w:val="22"/>
              </w:rPr>
              <w:t>Eastern Cape  Provincial Administration</w:t>
            </w: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OFFICE OF THE PREMIER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32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Health</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16</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SOCIAL DEVELOPMENT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ROADS AND PUBLIC WORKS</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71</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EDUCATION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790</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LOCAL GOVERNMENT TRADITIONAL AFFAIRS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RURAL DEV. AND AGRARIAN REFORM</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ECONOMIC AFFAIRS</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TRANSPORT</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69</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00"/>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DEPT OF FINANCE AND PROV EXPENDITURE</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2</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rPr>
                <w:rFonts w:ascii="Arial Narrow" w:hAnsi="Arial Narrow"/>
                <w:color w:val="000000"/>
                <w:sz w:val="22"/>
                <w:szCs w:val="22"/>
              </w:rPr>
            </w:pPr>
            <w:r w:rsidRPr="00B82D79">
              <w:rPr>
                <w:rFonts w:ascii="Arial Narrow" w:hAnsi="Arial Narrow"/>
                <w:color w:val="000000"/>
                <w:sz w:val="22"/>
                <w:szCs w:val="22"/>
              </w:rPr>
              <w:t xml:space="preserve">SAFETY AND LIAISON                   </w:t>
            </w:r>
          </w:p>
        </w:tc>
        <w:tc>
          <w:tcPr>
            <w:tcW w:w="1701" w:type="dxa"/>
            <w:shd w:val="clear" w:color="auto" w:fill="auto"/>
            <w:noWrap/>
            <w:hideMark/>
          </w:tcPr>
          <w:p w:rsidR="00B26FCF" w:rsidRPr="00B82D79" w:rsidRDefault="00B26FCF" w:rsidP="00B26FCF">
            <w:pPr>
              <w:jc w:val="center"/>
              <w:rPr>
                <w:rFonts w:ascii="Arial Narrow" w:hAnsi="Arial Narrow"/>
                <w:color w:val="000000"/>
                <w:sz w:val="22"/>
                <w:szCs w:val="22"/>
              </w:rPr>
            </w:pPr>
            <w:r w:rsidRPr="00B82D79">
              <w:rPr>
                <w:rFonts w:ascii="Arial Narrow" w:hAnsi="Arial Narrow"/>
                <w:color w:val="000000"/>
                <w:sz w:val="22"/>
                <w:szCs w:val="22"/>
              </w:rPr>
              <w:t>5</w:t>
            </w:r>
          </w:p>
        </w:tc>
        <w:tc>
          <w:tcPr>
            <w:tcW w:w="2410" w:type="dxa"/>
            <w:shd w:val="clear" w:color="auto" w:fill="auto"/>
            <w:noWrap/>
            <w:hideMark/>
          </w:tcPr>
          <w:p w:rsidR="00B26FCF" w:rsidRPr="00B82D79" w:rsidRDefault="00B26FCF" w:rsidP="00B26FCF">
            <w:pPr>
              <w:jc w:val="center"/>
              <w:rPr>
                <w:rFonts w:ascii="Arial Narrow" w:hAnsi="Arial Narrow"/>
                <w:color w:val="000000"/>
                <w:sz w:val="22"/>
                <w:szCs w:val="22"/>
              </w:rPr>
            </w:pPr>
          </w:p>
        </w:tc>
      </w:tr>
      <w:tr w:rsidR="00B26FCF" w:rsidRPr="00B82D79" w:rsidTr="00B26FCF">
        <w:trPr>
          <w:trHeight w:val="315"/>
        </w:trPr>
        <w:tc>
          <w:tcPr>
            <w:tcW w:w="1696" w:type="dxa"/>
            <w:vMerge/>
            <w:vAlign w:val="center"/>
            <w:hideMark/>
          </w:tcPr>
          <w:p w:rsidR="00B26FCF" w:rsidRPr="00B82D79" w:rsidRDefault="00B26FCF">
            <w:pPr>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1059</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2</w:t>
            </w:r>
          </w:p>
        </w:tc>
      </w:tr>
      <w:tr w:rsidR="00B26FCF" w:rsidRPr="00B82D79" w:rsidTr="00B26FCF">
        <w:trPr>
          <w:trHeight w:val="315"/>
        </w:trPr>
        <w:tc>
          <w:tcPr>
            <w:tcW w:w="1696" w:type="dxa"/>
            <w:shd w:val="clear" w:color="auto" w:fill="auto"/>
            <w:noWrap/>
            <w:vAlign w:val="center"/>
            <w:hideMark/>
          </w:tcPr>
          <w:p w:rsidR="00B26FCF" w:rsidRPr="00B82D79" w:rsidRDefault="00B26FCF">
            <w:pPr>
              <w:jc w:val="right"/>
              <w:rPr>
                <w:rFonts w:ascii="Arial Narrow" w:hAnsi="Arial Narrow"/>
                <w:b/>
                <w:bCs/>
                <w:color w:val="000000"/>
                <w:sz w:val="22"/>
                <w:szCs w:val="22"/>
              </w:rPr>
            </w:pPr>
          </w:p>
        </w:tc>
        <w:tc>
          <w:tcPr>
            <w:tcW w:w="4531" w:type="dxa"/>
            <w:shd w:val="clear" w:color="auto" w:fill="auto"/>
            <w:noWrap/>
            <w:vAlign w:val="bottom"/>
            <w:hideMark/>
          </w:tcPr>
          <w:p w:rsidR="00B26FCF" w:rsidRPr="00B82D79" w:rsidRDefault="00B26FCF">
            <w:pPr>
              <w:jc w:val="right"/>
              <w:rPr>
                <w:rFonts w:ascii="Arial Narrow" w:hAnsi="Arial Narrow"/>
                <w:b/>
                <w:bCs/>
                <w:color w:val="000000"/>
                <w:sz w:val="22"/>
                <w:szCs w:val="22"/>
              </w:rPr>
            </w:pPr>
            <w:r w:rsidRPr="00B82D79">
              <w:rPr>
                <w:rFonts w:ascii="Arial Narrow" w:hAnsi="Arial Narrow"/>
                <w:b/>
                <w:bCs/>
                <w:color w:val="000000"/>
                <w:sz w:val="22"/>
                <w:szCs w:val="22"/>
              </w:rPr>
              <w:t>Grand Total</w:t>
            </w:r>
          </w:p>
        </w:tc>
        <w:tc>
          <w:tcPr>
            <w:tcW w:w="1701"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17814</w:t>
            </w:r>
          </w:p>
        </w:tc>
        <w:tc>
          <w:tcPr>
            <w:tcW w:w="2410" w:type="dxa"/>
            <w:shd w:val="clear" w:color="auto" w:fill="auto"/>
            <w:noWrap/>
            <w:hideMark/>
          </w:tcPr>
          <w:p w:rsidR="00B26FCF" w:rsidRPr="00B82D79" w:rsidRDefault="00B26FCF" w:rsidP="00B26FCF">
            <w:pPr>
              <w:jc w:val="center"/>
              <w:rPr>
                <w:rFonts w:ascii="Arial Narrow" w:hAnsi="Arial Narrow"/>
                <w:b/>
                <w:bCs/>
                <w:color w:val="000000"/>
                <w:sz w:val="22"/>
                <w:szCs w:val="22"/>
              </w:rPr>
            </w:pPr>
            <w:r w:rsidRPr="00B82D79">
              <w:rPr>
                <w:rFonts w:ascii="Arial Narrow" w:hAnsi="Arial Narrow"/>
                <w:b/>
                <w:bCs/>
                <w:color w:val="000000"/>
                <w:sz w:val="22"/>
                <w:szCs w:val="22"/>
              </w:rPr>
              <w:t>45</w:t>
            </w:r>
          </w:p>
        </w:tc>
      </w:tr>
    </w:tbl>
    <w:p w:rsidR="00F14E0A" w:rsidRPr="00B26FCF" w:rsidRDefault="00B26FCF" w:rsidP="00F14E0A">
      <w:pPr>
        <w:pStyle w:val="NoSpacing"/>
        <w:tabs>
          <w:tab w:val="left" w:pos="567"/>
          <w:tab w:val="left" w:pos="1134"/>
        </w:tabs>
        <w:jc w:val="both"/>
        <w:rPr>
          <w:rFonts w:ascii="Arial" w:eastAsia="Arial Unicode MS" w:hAnsi="Arial" w:cs="Arial"/>
          <w:b/>
          <w:i/>
          <w:color w:val="000000"/>
          <w:sz w:val="24"/>
          <w:szCs w:val="24"/>
          <w:u w:color="000000"/>
          <w:vertAlign w:val="subscript"/>
          <w:lang w:eastAsia="en-ZA"/>
        </w:rPr>
      </w:pPr>
      <w:r w:rsidRPr="00B26FCF">
        <w:rPr>
          <w:rFonts w:ascii="Arial" w:eastAsia="Arial Unicode MS" w:hAnsi="Arial" w:cs="Arial"/>
          <w:b/>
          <w:i/>
          <w:color w:val="000000"/>
          <w:sz w:val="24"/>
          <w:szCs w:val="24"/>
          <w:u w:color="000000"/>
          <w:vertAlign w:val="subscript"/>
          <w:lang w:eastAsia="en-ZA"/>
        </w:rPr>
        <w:t>Source: Cases recorded by departments on special register created on PERSAL for stockpiled applications.</w:t>
      </w:r>
    </w:p>
    <w:p w:rsidR="00B26FCF" w:rsidRDefault="00B26FCF" w:rsidP="00F14E0A">
      <w:pPr>
        <w:pStyle w:val="NoSpacing"/>
        <w:tabs>
          <w:tab w:val="left" w:pos="567"/>
          <w:tab w:val="left" w:pos="1134"/>
        </w:tabs>
        <w:jc w:val="both"/>
        <w:rPr>
          <w:rFonts w:ascii="Arial" w:eastAsia="Arial Unicode MS" w:hAnsi="Arial" w:cs="Arial"/>
          <w:color w:val="000000"/>
          <w:sz w:val="24"/>
          <w:szCs w:val="24"/>
          <w:u w:color="000000"/>
          <w:lang w:eastAsia="en-ZA"/>
        </w:rPr>
      </w:pPr>
    </w:p>
    <w:p w:rsidR="003719E3" w:rsidRDefault="003719E3" w:rsidP="00F14E0A">
      <w:pPr>
        <w:pStyle w:val="NoSpacing"/>
        <w:tabs>
          <w:tab w:val="left" w:pos="567"/>
          <w:tab w:val="left" w:pos="1134"/>
        </w:tabs>
        <w:ind w:left="567" w:hanging="567"/>
        <w:jc w:val="both"/>
        <w:rPr>
          <w:rFonts w:ascii="Arial" w:eastAsia="Arial Unicode MS" w:hAnsi="Arial" w:cs="Arial"/>
          <w:color w:val="000000"/>
          <w:sz w:val="24"/>
          <w:szCs w:val="24"/>
          <w:u w:color="000000"/>
          <w:lang w:eastAsia="en-ZA"/>
        </w:rPr>
      </w:pPr>
    </w:p>
    <w:p w:rsidR="00F14E0A" w:rsidRPr="00BE027C" w:rsidRDefault="00F14E0A" w:rsidP="003719E3">
      <w:pPr>
        <w:pStyle w:val="NoSpacing"/>
        <w:tabs>
          <w:tab w:val="left" w:pos="567"/>
          <w:tab w:val="left" w:pos="1134"/>
        </w:tabs>
        <w:spacing w:line="276" w:lineRule="auto"/>
        <w:ind w:left="567" w:hanging="567"/>
        <w:jc w:val="both"/>
        <w:rPr>
          <w:rFonts w:ascii="Arial" w:eastAsia="Arial Unicode MS" w:hAnsi="Arial" w:cs="Arial"/>
          <w:color w:val="000000"/>
          <w:sz w:val="24"/>
          <w:szCs w:val="24"/>
          <w:u w:color="000000"/>
          <w:lang w:eastAsia="en-ZA"/>
        </w:rPr>
      </w:pPr>
      <w:r w:rsidRPr="00F14E0A">
        <w:rPr>
          <w:rFonts w:ascii="Arial" w:eastAsia="Arial Unicode MS" w:hAnsi="Arial" w:cs="Arial"/>
          <w:color w:val="000000"/>
          <w:sz w:val="24"/>
          <w:szCs w:val="24"/>
          <w:u w:color="000000"/>
          <w:lang w:eastAsia="en-ZA"/>
        </w:rPr>
        <w:t>(4)</w:t>
      </w:r>
      <w:r w:rsidRPr="00F14E0A">
        <w:rPr>
          <w:rFonts w:ascii="Arial" w:eastAsia="Arial Unicode MS" w:hAnsi="Arial" w:cs="Arial"/>
          <w:color w:val="000000"/>
          <w:sz w:val="24"/>
          <w:szCs w:val="24"/>
          <w:u w:color="000000"/>
          <w:lang w:eastAsia="en-ZA"/>
        </w:rPr>
        <w:tab/>
        <w:t xml:space="preserve">The matter of </w:t>
      </w:r>
      <w:proofErr w:type="spellStart"/>
      <w:r w:rsidRPr="00F14E0A">
        <w:rPr>
          <w:rFonts w:ascii="Arial" w:eastAsia="Arial Unicode MS" w:hAnsi="Arial" w:cs="Arial"/>
          <w:color w:val="000000"/>
          <w:sz w:val="24"/>
          <w:szCs w:val="24"/>
          <w:u w:color="000000"/>
          <w:lang w:eastAsia="en-ZA"/>
        </w:rPr>
        <w:t>Mahaye</w:t>
      </w:r>
      <w:proofErr w:type="spellEnd"/>
      <w:r w:rsidRPr="00F14E0A">
        <w:rPr>
          <w:rFonts w:ascii="Arial" w:eastAsia="Arial Unicode MS" w:hAnsi="Arial" w:cs="Arial"/>
          <w:color w:val="000000"/>
          <w:sz w:val="24"/>
          <w:szCs w:val="24"/>
          <w:u w:color="000000"/>
          <w:lang w:eastAsia="en-ZA"/>
        </w:rPr>
        <w:t xml:space="preserve"> v Department of Education (case number PSCB450-10/11) is sub </w:t>
      </w:r>
      <w:proofErr w:type="spellStart"/>
      <w:r w:rsidRPr="00F14E0A">
        <w:rPr>
          <w:rFonts w:ascii="Arial" w:eastAsia="Arial Unicode MS" w:hAnsi="Arial" w:cs="Arial"/>
          <w:color w:val="000000"/>
          <w:sz w:val="24"/>
          <w:szCs w:val="24"/>
          <w:u w:color="000000"/>
          <w:lang w:eastAsia="en-ZA"/>
        </w:rPr>
        <w:t>judice</w:t>
      </w:r>
      <w:proofErr w:type="spellEnd"/>
      <w:r w:rsidRPr="00F14E0A">
        <w:rPr>
          <w:rFonts w:ascii="Arial" w:eastAsia="Arial Unicode MS" w:hAnsi="Arial" w:cs="Arial"/>
          <w:color w:val="000000"/>
          <w:sz w:val="24"/>
          <w:szCs w:val="24"/>
          <w:u w:color="000000"/>
          <w:lang w:eastAsia="en-ZA"/>
        </w:rPr>
        <w:t xml:space="preserve"> since applications for review was brought before the Labour Appeal Court. Therefore details on the matter cannot be disclosed at this point.</w:t>
      </w:r>
    </w:p>
    <w:p w:rsidR="00BE027C" w:rsidRDefault="00BE027C" w:rsidP="00BE027C">
      <w:pPr>
        <w:pStyle w:val="NoSpacing"/>
        <w:tabs>
          <w:tab w:val="left" w:pos="567"/>
          <w:tab w:val="left" w:pos="1134"/>
        </w:tabs>
        <w:jc w:val="both"/>
        <w:rPr>
          <w:rFonts w:ascii="Arial" w:eastAsia="Arial Unicode MS" w:hAnsi="Arial" w:cs="Arial"/>
          <w:color w:val="000000"/>
          <w:sz w:val="24"/>
          <w:szCs w:val="24"/>
          <w:u w:color="000000"/>
          <w:lang w:eastAsia="en-ZA"/>
        </w:rPr>
      </w:pPr>
    </w:p>
    <w:p w:rsidR="00B82D79" w:rsidRPr="00BE027C" w:rsidRDefault="00B82D79" w:rsidP="00BE027C">
      <w:pPr>
        <w:pStyle w:val="NoSpacing"/>
        <w:tabs>
          <w:tab w:val="left" w:pos="567"/>
          <w:tab w:val="left" w:pos="1134"/>
        </w:tabs>
        <w:jc w:val="both"/>
        <w:rPr>
          <w:rFonts w:ascii="Arial" w:eastAsia="Arial Unicode MS" w:hAnsi="Arial" w:cs="Arial"/>
          <w:color w:val="000000"/>
          <w:sz w:val="24"/>
          <w:szCs w:val="24"/>
          <w:u w:color="000000"/>
          <w:lang w:eastAsia="en-ZA"/>
        </w:rPr>
      </w:pPr>
    </w:p>
    <w:p w:rsidR="00BE027C" w:rsidRDefault="00BE027C" w:rsidP="00BE027C">
      <w:pPr>
        <w:pStyle w:val="NoSpacing"/>
        <w:tabs>
          <w:tab w:val="left" w:pos="567"/>
          <w:tab w:val="left" w:pos="1134"/>
        </w:tabs>
        <w:jc w:val="both"/>
        <w:rPr>
          <w:rFonts w:ascii="Arial" w:eastAsia="Arial Unicode MS" w:hAnsi="Arial" w:cs="Arial"/>
          <w:b/>
          <w:color w:val="000000"/>
          <w:sz w:val="24"/>
          <w:szCs w:val="24"/>
          <w:u w:color="000000"/>
          <w:lang w:eastAsia="en-ZA"/>
        </w:rPr>
      </w:pPr>
    </w:p>
    <w:sectPr w:rsidR="00BE027C" w:rsidSect="00B26FCF">
      <w:headerReference w:type="first" r:id="rId8"/>
      <w:pgSz w:w="12240" w:h="15840"/>
      <w:pgMar w:top="992" w:right="1260" w:bottom="1134" w:left="12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2D" w:rsidRDefault="0044742D">
      <w:r>
        <w:separator/>
      </w:r>
    </w:p>
  </w:endnote>
  <w:endnote w:type="continuationSeparator" w:id="0">
    <w:p w:rsidR="0044742D" w:rsidRDefault="004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2D" w:rsidRDefault="0044742D">
      <w:r>
        <w:separator/>
      </w:r>
    </w:p>
  </w:footnote>
  <w:footnote w:type="continuationSeparator" w:id="0">
    <w:p w:rsidR="0044742D" w:rsidRDefault="0044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2D" w:rsidRDefault="0044742D"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09AF"/>
    <w:multiLevelType w:val="multilevel"/>
    <w:tmpl w:val="3B5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95851"/>
    <w:multiLevelType w:val="multilevel"/>
    <w:tmpl w:val="A8B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E35946"/>
    <w:multiLevelType w:val="hybridMultilevel"/>
    <w:tmpl w:val="14B23222"/>
    <w:lvl w:ilvl="0" w:tplc="1C090017">
      <w:start w:val="1"/>
      <w:numFmt w:val="lowerLetter"/>
      <w:lvlText w:val="%1)"/>
      <w:lvlJc w:val="left"/>
      <w:pPr>
        <w:ind w:left="761" w:hanging="360"/>
      </w:pPr>
    </w:lvl>
    <w:lvl w:ilvl="1" w:tplc="1C090019" w:tentative="1">
      <w:start w:val="1"/>
      <w:numFmt w:val="lowerLetter"/>
      <w:lvlText w:val="%2."/>
      <w:lvlJc w:val="left"/>
      <w:pPr>
        <w:ind w:left="1481" w:hanging="360"/>
      </w:pPr>
    </w:lvl>
    <w:lvl w:ilvl="2" w:tplc="1C09001B" w:tentative="1">
      <w:start w:val="1"/>
      <w:numFmt w:val="lowerRoman"/>
      <w:lvlText w:val="%3."/>
      <w:lvlJc w:val="right"/>
      <w:pPr>
        <w:ind w:left="2201" w:hanging="180"/>
      </w:pPr>
    </w:lvl>
    <w:lvl w:ilvl="3" w:tplc="1C09000F" w:tentative="1">
      <w:start w:val="1"/>
      <w:numFmt w:val="decimal"/>
      <w:lvlText w:val="%4."/>
      <w:lvlJc w:val="left"/>
      <w:pPr>
        <w:ind w:left="2921" w:hanging="360"/>
      </w:pPr>
    </w:lvl>
    <w:lvl w:ilvl="4" w:tplc="1C090019" w:tentative="1">
      <w:start w:val="1"/>
      <w:numFmt w:val="lowerLetter"/>
      <w:lvlText w:val="%5."/>
      <w:lvlJc w:val="left"/>
      <w:pPr>
        <w:ind w:left="3641" w:hanging="360"/>
      </w:pPr>
    </w:lvl>
    <w:lvl w:ilvl="5" w:tplc="1C09001B" w:tentative="1">
      <w:start w:val="1"/>
      <w:numFmt w:val="lowerRoman"/>
      <w:lvlText w:val="%6."/>
      <w:lvlJc w:val="right"/>
      <w:pPr>
        <w:ind w:left="4361" w:hanging="180"/>
      </w:pPr>
    </w:lvl>
    <w:lvl w:ilvl="6" w:tplc="1C09000F" w:tentative="1">
      <w:start w:val="1"/>
      <w:numFmt w:val="decimal"/>
      <w:lvlText w:val="%7."/>
      <w:lvlJc w:val="left"/>
      <w:pPr>
        <w:ind w:left="5081" w:hanging="360"/>
      </w:pPr>
    </w:lvl>
    <w:lvl w:ilvl="7" w:tplc="1C090019" w:tentative="1">
      <w:start w:val="1"/>
      <w:numFmt w:val="lowerLetter"/>
      <w:lvlText w:val="%8."/>
      <w:lvlJc w:val="left"/>
      <w:pPr>
        <w:ind w:left="5801" w:hanging="360"/>
      </w:pPr>
    </w:lvl>
    <w:lvl w:ilvl="8" w:tplc="1C09001B" w:tentative="1">
      <w:start w:val="1"/>
      <w:numFmt w:val="lowerRoman"/>
      <w:lvlText w:val="%9."/>
      <w:lvlJc w:val="right"/>
      <w:pPr>
        <w:ind w:left="6521"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6F5C0C"/>
    <w:multiLevelType w:val="hybridMultilevel"/>
    <w:tmpl w:val="936624EA"/>
    <w:lvl w:ilvl="0" w:tplc="4A18F480">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1B73CC"/>
    <w:multiLevelType w:val="multilevel"/>
    <w:tmpl w:val="44A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F874C8"/>
    <w:multiLevelType w:val="multilevel"/>
    <w:tmpl w:val="C9A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D3413"/>
    <w:multiLevelType w:val="multilevel"/>
    <w:tmpl w:val="FBE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2"/>
  </w:num>
  <w:num w:numId="6">
    <w:abstractNumId w:val="4"/>
  </w:num>
  <w:num w:numId="7">
    <w:abstractNumId w:val="9"/>
  </w:num>
  <w:num w:numId="8">
    <w:abstractNumId w:val="0"/>
  </w:num>
  <w:num w:numId="9">
    <w:abstractNumId w:val="3"/>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331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20CF2"/>
    <w:rsid w:val="00046C48"/>
    <w:rsid w:val="00090BB5"/>
    <w:rsid w:val="000A4CD1"/>
    <w:rsid w:val="000C5477"/>
    <w:rsid w:val="000E346A"/>
    <w:rsid w:val="000F2F1D"/>
    <w:rsid w:val="000F7628"/>
    <w:rsid w:val="00105C50"/>
    <w:rsid w:val="00110D4F"/>
    <w:rsid w:val="00111C9D"/>
    <w:rsid w:val="00111E45"/>
    <w:rsid w:val="001175EF"/>
    <w:rsid w:val="001520C6"/>
    <w:rsid w:val="001605C8"/>
    <w:rsid w:val="001B2FC4"/>
    <w:rsid w:val="001B7A14"/>
    <w:rsid w:val="001B7FDD"/>
    <w:rsid w:val="001C1511"/>
    <w:rsid w:val="001E51EF"/>
    <w:rsid w:val="001F7080"/>
    <w:rsid w:val="002066B5"/>
    <w:rsid w:val="00243AE3"/>
    <w:rsid w:val="002441DB"/>
    <w:rsid w:val="00260206"/>
    <w:rsid w:val="00273458"/>
    <w:rsid w:val="002736F4"/>
    <w:rsid w:val="00273D81"/>
    <w:rsid w:val="0028475F"/>
    <w:rsid w:val="00285C47"/>
    <w:rsid w:val="002B09EE"/>
    <w:rsid w:val="002D736B"/>
    <w:rsid w:val="002E0EE8"/>
    <w:rsid w:val="002E7AA8"/>
    <w:rsid w:val="00333EED"/>
    <w:rsid w:val="003343BC"/>
    <w:rsid w:val="00340C82"/>
    <w:rsid w:val="00347EC3"/>
    <w:rsid w:val="0035127B"/>
    <w:rsid w:val="00355A09"/>
    <w:rsid w:val="00362E1C"/>
    <w:rsid w:val="003719E3"/>
    <w:rsid w:val="00380F0B"/>
    <w:rsid w:val="0038183B"/>
    <w:rsid w:val="003A5590"/>
    <w:rsid w:val="003A5667"/>
    <w:rsid w:val="003B0723"/>
    <w:rsid w:val="003B5EA0"/>
    <w:rsid w:val="003C2C6E"/>
    <w:rsid w:val="003D263A"/>
    <w:rsid w:val="003D54B2"/>
    <w:rsid w:val="003E0419"/>
    <w:rsid w:val="003E2A0B"/>
    <w:rsid w:val="003E606F"/>
    <w:rsid w:val="004101C2"/>
    <w:rsid w:val="00422DFC"/>
    <w:rsid w:val="00424CEF"/>
    <w:rsid w:val="0042667A"/>
    <w:rsid w:val="0043279A"/>
    <w:rsid w:val="00435FEA"/>
    <w:rsid w:val="0044742D"/>
    <w:rsid w:val="004721BE"/>
    <w:rsid w:val="004B1243"/>
    <w:rsid w:val="004D2B26"/>
    <w:rsid w:val="004F1A9B"/>
    <w:rsid w:val="004F32B5"/>
    <w:rsid w:val="00514FC4"/>
    <w:rsid w:val="00527978"/>
    <w:rsid w:val="005301B4"/>
    <w:rsid w:val="00536A20"/>
    <w:rsid w:val="005469CB"/>
    <w:rsid w:val="00576A53"/>
    <w:rsid w:val="00580B0B"/>
    <w:rsid w:val="0058357E"/>
    <w:rsid w:val="00593E40"/>
    <w:rsid w:val="005B0C33"/>
    <w:rsid w:val="005C3E08"/>
    <w:rsid w:val="005C77BE"/>
    <w:rsid w:val="005F407A"/>
    <w:rsid w:val="005F7246"/>
    <w:rsid w:val="006163C2"/>
    <w:rsid w:val="0061719E"/>
    <w:rsid w:val="006176D8"/>
    <w:rsid w:val="00617849"/>
    <w:rsid w:val="00621486"/>
    <w:rsid w:val="00625B6A"/>
    <w:rsid w:val="006966E1"/>
    <w:rsid w:val="006B4F8A"/>
    <w:rsid w:val="006D7E05"/>
    <w:rsid w:val="006F0B6A"/>
    <w:rsid w:val="007134C5"/>
    <w:rsid w:val="007201AD"/>
    <w:rsid w:val="00741C9B"/>
    <w:rsid w:val="00791994"/>
    <w:rsid w:val="007B2B03"/>
    <w:rsid w:val="007C5749"/>
    <w:rsid w:val="007C6706"/>
    <w:rsid w:val="007D3EF0"/>
    <w:rsid w:val="008123E9"/>
    <w:rsid w:val="008129E3"/>
    <w:rsid w:val="00825A9B"/>
    <w:rsid w:val="008312F6"/>
    <w:rsid w:val="00843DC9"/>
    <w:rsid w:val="00852E50"/>
    <w:rsid w:val="0085647A"/>
    <w:rsid w:val="008624BC"/>
    <w:rsid w:val="00877C40"/>
    <w:rsid w:val="008A60EC"/>
    <w:rsid w:val="008C284A"/>
    <w:rsid w:val="008D12CF"/>
    <w:rsid w:val="008E42C8"/>
    <w:rsid w:val="008F29A1"/>
    <w:rsid w:val="00906716"/>
    <w:rsid w:val="009073FC"/>
    <w:rsid w:val="009145CA"/>
    <w:rsid w:val="009148C5"/>
    <w:rsid w:val="0096273C"/>
    <w:rsid w:val="00993FD3"/>
    <w:rsid w:val="009C17D7"/>
    <w:rsid w:val="00A03D44"/>
    <w:rsid w:val="00A14834"/>
    <w:rsid w:val="00A35A9D"/>
    <w:rsid w:val="00A44238"/>
    <w:rsid w:val="00A47286"/>
    <w:rsid w:val="00A60B99"/>
    <w:rsid w:val="00A62CD4"/>
    <w:rsid w:val="00A64AA5"/>
    <w:rsid w:val="00AA65D6"/>
    <w:rsid w:val="00AA777C"/>
    <w:rsid w:val="00AB5DC4"/>
    <w:rsid w:val="00AF2F26"/>
    <w:rsid w:val="00B13267"/>
    <w:rsid w:val="00B26FCF"/>
    <w:rsid w:val="00B3002A"/>
    <w:rsid w:val="00B31933"/>
    <w:rsid w:val="00B366BD"/>
    <w:rsid w:val="00B4554B"/>
    <w:rsid w:val="00B729F1"/>
    <w:rsid w:val="00B82D79"/>
    <w:rsid w:val="00B82FCB"/>
    <w:rsid w:val="00BA1F25"/>
    <w:rsid w:val="00BA7B88"/>
    <w:rsid w:val="00BA7FDD"/>
    <w:rsid w:val="00BD33FC"/>
    <w:rsid w:val="00BE027C"/>
    <w:rsid w:val="00BE14EA"/>
    <w:rsid w:val="00C154F2"/>
    <w:rsid w:val="00C27D2F"/>
    <w:rsid w:val="00C93BD5"/>
    <w:rsid w:val="00CB5A7E"/>
    <w:rsid w:val="00CC0E45"/>
    <w:rsid w:val="00CD188D"/>
    <w:rsid w:val="00CF4CF3"/>
    <w:rsid w:val="00D27283"/>
    <w:rsid w:val="00D27819"/>
    <w:rsid w:val="00D27D47"/>
    <w:rsid w:val="00D30C68"/>
    <w:rsid w:val="00D402F4"/>
    <w:rsid w:val="00D5694A"/>
    <w:rsid w:val="00D66467"/>
    <w:rsid w:val="00DD1BD0"/>
    <w:rsid w:val="00DD708B"/>
    <w:rsid w:val="00DE6E86"/>
    <w:rsid w:val="00DF3E76"/>
    <w:rsid w:val="00E00692"/>
    <w:rsid w:val="00E05FEB"/>
    <w:rsid w:val="00E25438"/>
    <w:rsid w:val="00EB073A"/>
    <w:rsid w:val="00EC3F58"/>
    <w:rsid w:val="00EF6692"/>
    <w:rsid w:val="00F0191A"/>
    <w:rsid w:val="00F139C0"/>
    <w:rsid w:val="00F14E0A"/>
    <w:rsid w:val="00F21DC6"/>
    <w:rsid w:val="00F24F08"/>
    <w:rsid w:val="00F30B6B"/>
    <w:rsid w:val="00F328A7"/>
    <w:rsid w:val="00F36B1E"/>
    <w:rsid w:val="00F43B90"/>
    <w:rsid w:val="00F43C45"/>
    <w:rsid w:val="00F45438"/>
    <w:rsid w:val="00F752DD"/>
    <w:rsid w:val="00F77A0D"/>
    <w:rsid w:val="00F92F09"/>
    <w:rsid w:val="00FB4973"/>
    <w:rsid w:val="00FC2808"/>
    <w:rsid w:val="00FE62AF"/>
    <w:rsid w:val="00FF5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rap-style:none">
      <v:stroke weight="0" endcap="round"/>
      <v:textbox style="mso-column-count:0;mso-column-margin:0" inset="0,0,0,0"/>
    </o:shapedefaults>
    <o:shapelayout v:ext="edit">
      <o:idmap v:ext="edit" data="1"/>
    </o:shapelayout>
  </w:shapeDefaults>
  <w:doNotEmbedSmartTags/>
  <w:decimalSymbol w:val="."/>
  <w:listSeparator w:val=","/>
  <w15:docId w15:val="{EC5BDAAC-2E95-4B84-9CFD-2D9A090E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99"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basedOn w:val="Normal"/>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val="x-none" w:eastAsia="x-none"/>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val="x-none" w:eastAsia="x-none"/>
    </w:rPr>
  </w:style>
  <w:style w:type="character" w:customStyle="1" w:styleId="BalloonTextChar">
    <w:name w:val="Balloon Text Char"/>
    <w:link w:val="BalloonText"/>
    <w:rsid w:val="00FF55ED"/>
    <w:rPr>
      <w:rFonts w:ascii="Tahoma" w:hAnsi="Tahoma" w:cs="Tahoma"/>
      <w:sz w:val="16"/>
      <w:szCs w:val="16"/>
    </w:rPr>
  </w:style>
  <w:style w:type="paragraph" w:styleId="BodyTextIndent">
    <w:name w:val="Body Text Indent"/>
    <w:basedOn w:val="Normal"/>
    <w:link w:val="BodyTextIndentChar"/>
    <w:locked/>
    <w:rsid w:val="00C93BD5"/>
    <w:pPr>
      <w:spacing w:after="120"/>
      <w:ind w:left="360"/>
    </w:pPr>
    <w:rPr>
      <w:lang w:val="x-none" w:eastAsia="x-none"/>
    </w:rPr>
  </w:style>
  <w:style w:type="character" w:customStyle="1" w:styleId="BodyTextIndentChar">
    <w:name w:val="Body Text Indent Char"/>
    <w:link w:val="BodyTextIndent"/>
    <w:rsid w:val="00C93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91">
      <w:bodyDiv w:val="1"/>
      <w:marLeft w:val="0"/>
      <w:marRight w:val="0"/>
      <w:marTop w:val="0"/>
      <w:marBottom w:val="0"/>
      <w:divBdr>
        <w:top w:val="none" w:sz="0" w:space="0" w:color="auto"/>
        <w:left w:val="none" w:sz="0" w:space="0" w:color="auto"/>
        <w:bottom w:val="none" w:sz="0" w:space="0" w:color="auto"/>
        <w:right w:val="none" w:sz="0" w:space="0" w:color="auto"/>
      </w:divBdr>
    </w:div>
    <w:div w:id="884364894">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356082339">
      <w:bodyDiv w:val="1"/>
      <w:marLeft w:val="0"/>
      <w:marRight w:val="0"/>
      <w:marTop w:val="0"/>
      <w:marBottom w:val="0"/>
      <w:divBdr>
        <w:top w:val="none" w:sz="0" w:space="0" w:color="auto"/>
        <w:left w:val="none" w:sz="0" w:space="0" w:color="auto"/>
        <w:bottom w:val="none" w:sz="0" w:space="0" w:color="auto"/>
        <w:right w:val="none" w:sz="0" w:space="0" w:color="auto"/>
      </w:divBdr>
    </w:div>
    <w:div w:id="1547374879">
      <w:bodyDiv w:val="1"/>
      <w:marLeft w:val="0"/>
      <w:marRight w:val="0"/>
      <w:marTop w:val="0"/>
      <w:marBottom w:val="0"/>
      <w:divBdr>
        <w:top w:val="none" w:sz="0" w:space="0" w:color="auto"/>
        <w:left w:val="none" w:sz="0" w:space="0" w:color="auto"/>
        <w:bottom w:val="none" w:sz="0" w:space="0" w:color="auto"/>
        <w:right w:val="none" w:sz="0" w:space="0" w:color="auto"/>
      </w:divBdr>
    </w:div>
    <w:div w:id="1791632875">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Gcina Matakane</cp:lastModifiedBy>
  <cp:revision>2</cp:revision>
  <cp:lastPrinted>2015-12-01T19:56:00Z</cp:lastPrinted>
  <dcterms:created xsi:type="dcterms:W3CDTF">2015-12-02T09:45:00Z</dcterms:created>
  <dcterms:modified xsi:type="dcterms:W3CDTF">2015-12-02T09:45:00Z</dcterms:modified>
</cp:coreProperties>
</file>