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01461E" w:rsidRDefault="00BE5AF9">
      <w:pPr>
        <w:pStyle w:val="Heading1"/>
        <w:jc w:val="center"/>
        <w:rPr>
          <w:sz w:val="24"/>
          <w:u w:val="single"/>
        </w:rPr>
      </w:pPr>
      <w:r w:rsidRPr="0001461E">
        <w:rPr>
          <w:sz w:val="24"/>
          <w:u w:val="single"/>
        </w:rPr>
        <w:t>N</w:t>
      </w:r>
      <w:r w:rsidR="007E6896" w:rsidRPr="0001461E">
        <w:rPr>
          <w:sz w:val="24"/>
          <w:u w:val="single"/>
        </w:rPr>
        <w:t>ATIONAL ASSEMBLY</w:t>
      </w:r>
    </w:p>
    <w:p w:rsidR="00E238C2" w:rsidRPr="0001461E" w:rsidRDefault="00E238C2">
      <w:pPr>
        <w:jc w:val="both"/>
        <w:rPr>
          <w:b/>
          <w:sz w:val="24"/>
          <w:u w:val="single"/>
        </w:rPr>
      </w:pPr>
    </w:p>
    <w:p w:rsidR="00E238C2" w:rsidRPr="0001461E" w:rsidRDefault="00E238C2">
      <w:pPr>
        <w:pStyle w:val="BodyText"/>
        <w:rPr>
          <w:b/>
          <w:bCs/>
          <w:sz w:val="24"/>
          <w:u w:val="single"/>
        </w:rPr>
      </w:pPr>
      <w:r w:rsidRPr="0001461E">
        <w:rPr>
          <w:b/>
          <w:bCs/>
          <w:sz w:val="24"/>
          <w:u w:val="single"/>
        </w:rPr>
        <w:t xml:space="preserve">FOR </w:t>
      </w:r>
      <w:r w:rsidR="001651E2" w:rsidRPr="0001461E">
        <w:rPr>
          <w:b/>
          <w:bCs/>
          <w:sz w:val="24"/>
          <w:u w:val="single"/>
        </w:rPr>
        <w:t xml:space="preserve">WRITTEN </w:t>
      </w:r>
      <w:r w:rsidRPr="0001461E">
        <w:rPr>
          <w:b/>
          <w:bCs/>
          <w:sz w:val="24"/>
          <w:u w:val="single"/>
        </w:rPr>
        <w:t>REPLY</w:t>
      </w:r>
    </w:p>
    <w:p w:rsidR="00E238C2" w:rsidRPr="0001461E" w:rsidRDefault="00E238C2">
      <w:pPr>
        <w:pStyle w:val="BodyText"/>
        <w:rPr>
          <w:b/>
          <w:bCs/>
          <w:sz w:val="24"/>
          <w:u w:val="single"/>
        </w:rPr>
      </w:pPr>
    </w:p>
    <w:p w:rsidR="00E238C2" w:rsidRPr="0001461E" w:rsidRDefault="005E1FBC">
      <w:pPr>
        <w:pStyle w:val="BodyText"/>
        <w:rPr>
          <w:b/>
          <w:bCs/>
          <w:sz w:val="24"/>
          <w:u w:val="single"/>
        </w:rPr>
      </w:pPr>
      <w:r w:rsidRPr="0001461E">
        <w:rPr>
          <w:b/>
          <w:bCs/>
          <w:sz w:val="24"/>
          <w:u w:val="single"/>
        </w:rPr>
        <w:t xml:space="preserve">QUESTION NO. </w:t>
      </w:r>
      <w:r w:rsidR="00975EDD">
        <w:rPr>
          <w:b/>
          <w:bCs/>
          <w:sz w:val="24"/>
          <w:u w:val="single"/>
        </w:rPr>
        <w:t>3</w:t>
      </w:r>
      <w:r w:rsidR="00445863">
        <w:rPr>
          <w:b/>
          <w:bCs/>
          <w:sz w:val="24"/>
          <w:u w:val="single"/>
        </w:rPr>
        <w:t>804</w:t>
      </w:r>
    </w:p>
    <w:p w:rsidR="00E238C2" w:rsidRPr="0001461E" w:rsidRDefault="00E238C2">
      <w:pPr>
        <w:pStyle w:val="BodyText"/>
        <w:rPr>
          <w:b/>
          <w:bCs/>
          <w:sz w:val="24"/>
          <w:u w:val="single"/>
        </w:rPr>
      </w:pPr>
    </w:p>
    <w:p w:rsidR="00E238C2" w:rsidRPr="0001461E" w:rsidRDefault="00E238C2">
      <w:pPr>
        <w:pStyle w:val="BodyText"/>
        <w:rPr>
          <w:b/>
          <w:bCs/>
          <w:sz w:val="24"/>
          <w:u w:val="single"/>
        </w:rPr>
      </w:pPr>
      <w:r w:rsidRPr="0001461E">
        <w:rPr>
          <w:b/>
          <w:bCs/>
          <w:sz w:val="24"/>
          <w:u w:val="single"/>
        </w:rPr>
        <w:t xml:space="preserve">DATE OF PUBLICATION IN INTERNAL QUESTION PAPER: </w:t>
      </w:r>
      <w:r w:rsidR="00445863">
        <w:rPr>
          <w:b/>
          <w:bCs/>
          <w:sz w:val="24"/>
          <w:u w:val="single"/>
        </w:rPr>
        <w:t>23</w:t>
      </w:r>
      <w:r w:rsidR="00A55F34">
        <w:rPr>
          <w:b/>
          <w:bCs/>
          <w:sz w:val="24"/>
          <w:u w:val="single"/>
        </w:rPr>
        <w:t xml:space="preserve"> OCTOBER</w:t>
      </w:r>
      <w:r w:rsidR="005B52CD">
        <w:rPr>
          <w:b/>
          <w:bCs/>
          <w:sz w:val="24"/>
          <w:u w:val="single"/>
        </w:rPr>
        <w:t xml:space="preserve"> </w:t>
      </w:r>
      <w:r w:rsidRPr="0001461E">
        <w:rPr>
          <w:b/>
          <w:bCs/>
          <w:sz w:val="24"/>
          <w:u w:val="single"/>
        </w:rPr>
        <w:t>20</w:t>
      </w:r>
      <w:r w:rsidR="005E1FBC" w:rsidRPr="0001461E">
        <w:rPr>
          <w:b/>
          <w:bCs/>
          <w:sz w:val="24"/>
          <w:u w:val="single"/>
        </w:rPr>
        <w:t>1</w:t>
      </w:r>
      <w:r w:rsidR="006779D4" w:rsidRPr="0001461E">
        <w:rPr>
          <w:b/>
          <w:bCs/>
          <w:sz w:val="24"/>
          <w:u w:val="single"/>
        </w:rPr>
        <w:t>5</w:t>
      </w:r>
      <w:r w:rsidRPr="0001461E">
        <w:rPr>
          <w:b/>
          <w:bCs/>
          <w:sz w:val="24"/>
          <w:u w:val="single"/>
        </w:rPr>
        <w:t xml:space="preserve">   </w:t>
      </w:r>
    </w:p>
    <w:p w:rsidR="00E238C2" w:rsidRPr="00F816C5" w:rsidRDefault="00E238C2" w:rsidP="006664AE">
      <w:pPr>
        <w:spacing w:after="240"/>
        <w:rPr>
          <w:b/>
          <w:bCs/>
          <w:sz w:val="24"/>
          <w:u w:val="single"/>
        </w:rPr>
      </w:pPr>
      <w:r w:rsidRPr="0001461E">
        <w:rPr>
          <w:b/>
          <w:bCs/>
          <w:sz w:val="24"/>
          <w:u w:val="single"/>
        </w:rPr>
        <w:t>(INTE</w:t>
      </w:r>
      <w:r w:rsidRPr="005121B0">
        <w:rPr>
          <w:b/>
          <w:bCs/>
          <w:sz w:val="24"/>
          <w:u w:val="single"/>
        </w:rPr>
        <w:t xml:space="preserve">RNAL QUESTION PAPER NO. </w:t>
      </w:r>
      <w:r w:rsidR="00A55F34">
        <w:rPr>
          <w:b/>
          <w:bCs/>
          <w:sz w:val="24"/>
          <w:u w:val="single"/>
        </w:rPr>
        <w:t>4</w:t>
      </w:r>
      <w:r w:rsidR="00445863">
        <w:rPr>
          <w:b/>
          <w:bCs/>
          <w:sz w:val="24"/>
          <w:u w:val="single"/>
        </w:rPr>
        <w:t>2</w:t>
      </w:r>
      <w:r w:rsidRPr="005121B0">
        <w:rPr>
          <w:b/>
          <w:bCs/>
          <w:sz w:val="24"/>
          <w:u w:val="single"/>
        </w:rPr>
        <w:t>)</w:t>
      </w:r>
    </w:p>
    <w:p w:rsidR="00445863" w:rsidRPr="00445863" w:rsidRDefault="00445863" w:rsidP="00445863">
      <w:pPr>
        <w:spacing w:before="100" w:beforeAutospacing="1" w:after="100" w:afterAutospacing="1"/>
        <w:jc w:val="both"/>
        <w:outlineLvl w:val="0"/>
        <w:rPr>
          <w:sz w:val="24"/>
          <w:u w:val="single"/>
        </w:rPr>
      </w:pPr>
      <w:r w:rsidRPr="00445863">
        <w:rPr>
          <w:b/>
          <w:sz w:val="24"/>
          <w:u w:val="single"/>
        </w:rPr>
        <w:t>Ms L V James</w:t>
      </w:r>
      <w:r w:rsidRPr="00445863">
        <w:rPr>
          <w:b/>
          <w:sz w:val="24"/>
          <w:u w:val="single"/>
          <w:lang w:val="en-ZA"/>
        </w:rPr>
        <w:t xml:space="preserve"> (DA) to ask the Minister of Health:</w:t>
      </w:r>
    </w:p>
    <w:p w:rsidR="00445863" w:rsidRPr="00445863" w:rsidRDefault="00445863" w:rsidP="00445863">
      <w:pPr>
        <w:pStyle w:val="NormalWeb"/>
        <w:ind w:left="720" w:hanging="720"/>
        <w:jc w:val="both"/>
        <w:rPr>
          <w:rFonts w:ascii="Arial" w:hAnsi="Arial" w:cs="Arial"/>
          <w:color w:val="000000"/>
        </w:rPr>
      </w:pPr>
      <w:r w:rsidRPr="00445863">
        <w:rPr>
          <w:rFonts w:ascii="Arial" w:hAnsi="Arial" w:cs="Arial"/>
          <w:color w:val="000000"/>
        </w:rPr>
        <w:t>(1)</w:t>
      </w:r>
      <w:r w:rsidRPr="00445863">
        <w:rPr>
          <w:rFonts w:ascii="Arial" w:hAnsi="Arial" w:cs="Arial"/>
          <w:color w:val="000000"/>
        </w:rPr>
        <w:tab/>
        <w:t>Whether the prescribed minimum benefits under the Medical Schemes Act, 131 of 1998, make provision for minimum benefits for people with physical disabilities, in particular for (a) mobility impairments, (b) visual impairments and (</w:t>
      </w:r>
      <w:proofErr w:type="spellStart"/>
      <w:r w:rsidRPr="00445863">
        <w:rPr>
          <w:rFonts w:ascii="Arial" w:hAnsi="Arial" w:cs="Arial"/>
          <w:color w:val="000000"/>
        </w:rPr>
        <w:t>ciii</w:t>
      </w:r>
      <w:proofErr w:type="spellEnd"/>
      <w:r w:rsidRPr="00445863">
        <w:rPr>
          <w:rFonts w:ascii="Arial" w:hAnsi="Arial" w:cs="Arial"/>
          <w:color w:val="000000"/>
        </w:rPr>
        <w:t>) hearing losses; if not, (</w:t>
      </w:r>
      <w:proofErr w:type="spellStart"/>
      <w:r w:rsidRPr="00445863">
        <w:rPr>
          <w:rFonts w:ascii="Arial" w:hAnsi="Arial" w:cs="Arial"/>
          <w:color w:val="000000"/>
        </w:rPr>
        <w:t>i</w:t>
      </w:r>
      <w:proofErr w:type="spellEnd"/>
      <w:r w:rsidRPr="00445863">
        <w:rPr>
          <w:rFonts w:ascii="Arial" w:hAnsi="Arial" w:cs="Arial"/>
          <w:color w:val="000000"/>
        </w:rPr>
        <w:t>) why not and (ii) when will he take steps to address this matter; if so, what are the further relevant details of the specified prescribed minimum benefits;</w:t>
      </w:r>
    </w:p>
    <w:p w:rsidR="00721839" w:rsidRPr="00113F8E" w:rsidRDefault="00445863" w:rsidP="00445863">
      <w:pPr>
        <w:spacing w:before="100" w:beforeAutospacing="1" w:after="100" w:afterAutospacing="1"/>
        <w:ind w:left="720" w:right="-142" w:hanging="720"/>
        <w:jc w:val="both"/>
        <w:rPr>
          <w:sz w:val="24"/>
          <w:lang w:val="en-ZA"/>
        </w:rPr>
      </w:pPr>
      <w:r w:rsidRPr="00445863">
        <w:rPr>
          <w:color w:val="000000"/>
          <w:sz w:val="24"/>
        </w:rPr>
        <w:t>(2)</w:t>
      </w:r>
      <w:r w:rsidRPr="00445863">
        <w:rPr>
          <w:color w:val="000000"/>
          <w:sz w:val="24"/>
        </w:rPr>
        <w:tab/>
        <w:t>(</w:t>
      </w:r>
      <w:proofErr w:type="gramStart"/>
      <w:r w:rsidRPr="00445863">
        <w:rPr>
          <w:color w:val="000000"/>
          <w:sz w:val="24"/>
        </w:rPr>
        <w:t>a</w:t>
      </w:r>
      <w:proofErr w:type="gramEnd"/>
      <w:r w:rsidRPr="00445863">
        <w:rPr>
          <w:color w:val="000000"/>
          <w:sz w:val="24"/>
        </w:rPr>
        <w:t>) what assistance do public healthcare institutions provide for people with physical disabilities, particularly with reference to (</w:t>
      </w:r>
      <w:proofErr w:type="spellStart"/>
      <w:r w:rsidRPr="00445863">
        <w:rPr>
          <w:color w:val="000000"/>
          <w:sz w:val="24"/>
        </w:rPr>
        <w:t>i</w:t>
      </w:r>
      <w:proofErr w:type="spellEnd"/>
      <w:r w:rsidRPr="00445863">
        <w:rPr>
          <w:color w:val="000000"/>
          <w:sz w:val="24"/>
        </w:rPr>
        <w:t>) mobility enhancing equipment, (ii) visual enhancing equipment and (iii) hearing aids and (b) what are the further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4C7AB2">
        <w:rPr>
          <w:color w:val="000000"/>
        </w:rPr>
        <w:t>4</w:t>
      </w:r>
      <w:r w:rsidR="00445863">
        <w:rPr>
          <w:color w:val="000000"/>
        </w:rPr>
        <w:t>548</w:t>
      </w:r>
      <w:r w:rsidR="009D2E42">
        <w:rPr>
          <w:color w:val="000000"/>
        </w:rPr>
        <w:t>E</w:t>
      </w:r>
      <w:r w:rsidR="00E238C2">
        <w:rPr>
          <w:color w:val="000000"/>
          <w:szCs w:val="20"/>
        </w:rPr>
        <w:t xml:space="preserve"> </w:t>
      </w:r>
    </w:p>
    <w:p w:rsidR="00E238C2" w:rsidRPr="0001461E" w:rsidRDefault="00E238C2" w:rsidP="00C41194">
      <w:pPr>
        <w:rPr>
          <w:b/>
          <w:bCs/>
          <w:sz w:val="24"/>
          <w:u w:val="single"/>
          <w:lang w:val="en-US"/>
        </w:rPr>
      </w:pPr>
      <w:r w:rsidRPr="0001461E">
        <w:rPr>
          <w:b/>
          <w:bCs/>
          <w:sz w:val="24"/>
          <w:u w:val="single"/>
          <w:lang w:val="en-US"/>
        </w:rPr>
        <w:t>REPLY:</w:t>
      </w:r>
    </w:p>
    <w:p w:rsidR="00202CF5" w:rsidRPr="0001461E" w:rsidRDefault="00202CF5" w:rsidP="00357A10">
      <w:pPr>
        <w:pStyle w:val="BodyText"/>
        <w:rPr>
          <w:sz w:val="24"/>
          <w:lang w:val="en-GB"/>
        </w:rPr>
      </w:pPr>
    </w:p>
    <w:p w:rsidR="003F0882" w:rsidRPr="003F0882" w:rsidRDefault="003F0882" w:rsidP="003F0882">
      <w:pPr>
        <w:numPr>
          <w:ilvl w:val="0"/>
          <w:numId w:val="34"/>
        </w:numPr>
        <w:spacing w:after="240"/>
        <w:ind w:left="709" w:hanging="709"/>
        <w:jc w:val="both"/>
        <w:rPr>
          <w:sz w:val="24"/>
          <w:lang w:val="en-ZA"/>
        </w:rPr>
      </w:pPr>
      <w:r w:rsidRPr="003F0882">
        <w:rPr>
          <w:sz w:val="24"/>
          <w:lang w:val="en-ZA"/>
        </w:rPr>
        <w:t>The Prescribed Minimum Benefits under the Medical Schemes Act,131 of 1998 make provision for minimum benefits for people with physical disabilities such as:</w:t>
      </w:r>
    </w:p>
    <w:p w:rsidR="003F0882" w:rsidRPr="003F0882" w:rsidRDefault="003F0882" w:rsidP="003F0882">
      <w:pPr>
        <w:numPr>
          <w:ilvl w:val="0"/>
          <w:numId w:val="35"/>
        </w:numPr>
        <w:spacing w:after="240"/>
        <w:ind w:left="1418" w:hanging="698"/>
        <w:jc w:val="both"/>
        <w:rPr>
          <w:sz w:val="24"/>
          <w:lang w:val="en-ZA"/>
        </w:rPr>
      </w:pPr>
      <w:r w:rsidRPr="003F0882">
        <w:rPr>
          <w:sz w:val="24"/>
          <w:lang w:val="en-ZA"/>
        </w:rPr>
        <w:t>Mobility impairments</w:t>
      </w:r>
    </w:p>
    <w:p w:rsidR="003F0882" w:rsidRPr="003F0882" w:rsidRDefault="003F0882" w:rsidP="003F0882">
      <w:pPr>
        <w:spacing w:after="240"/>
        <w:ind w:left="1418"/>
        <w:jc w:val="both"/>
        <w:rPr>
          <w:sz w:val="24"/>
          <w:lang w:val="en-ZA"/>
        </w:rPr>
      </w:pPr>
      <w:r w:rsidRPr="003F0882">
        <w:rPr>
          <w:sz w:val="24"/>
          <w:lang w:val="en-ZA"/>
        </w:rPr>
        <w:t xml:space="preserve">Included in the PMBs is rehabilitative therapy such as physiotherapy and occupational therapy up to level of functional plateau; i.e. up to a point where no additional significant improvement from continued therapy is reached. No monetary limit is placed rather a therapeutic value threshold is set. This is a critical clinical intervention to improve the mobility of the physically disabled patient. Additionally, equipment to assist with mobility is included in the PMBs such as wheelchairs. This is dependent on the cause of immobility being a consequence of a PMB condition. </w:t>
      </w:r>
    </w:p>
    <w:p w:rsidR="003F0882" w:rsidRPr="003F0882" w:rsidRDefault="003F0882" w:rsidP="003F0882">
      <w:pPr>
        <w:spacing w:after="240"/>
        <w:ind w:left="709"/>
        <w:jc w:val="both"/>
        <w:rPr>
          <w:sz w:val="24"/>
          <w:lang w:val="en-ZA"/>
        </w:rPr>
      </w:pPr>
      <w:r w:rsidRPr="003F0882">
        <w:rPr>
          <w:sz w:val="24"/>
          <w:lang w:val="en-ZA"/>
        </w:rPr>
        <w:t>(b)</w:t>
      </w:r>
      <w:r w:rsidRPr="003F0882">
        <w:rPr>
          <w:sz w:val="24"/>
          <w:lang w:val="en-ZA"/>
        </w:rPr>
        <w:tab/>
        <w:t xml:space="preserve">Visual impairment </w:t>
      </w:r>
    </w:p>
    <w:p w:rsidR="003F0882" w:rsidRPr="003F0882" w:rsidRDefault="003F0882" w:rsidP="003F0882">
      <w:pPr>
        <w:spacing w:after="240"/>
        <w:ind w:left="1440"/>
        <w:jc w:val="both"/>
        <w:rPr>
          <w:sz w:val="24"/>
          <w:lang w:val="en-ZA"/>
        </w:rPr>
      </w:pPr>
      <w:r w:rsidRPr="003F0882">
        <w:rPr>
          <w:sz w:val="24"/>
          <w:lang w:val="en-ZA"/>
        </w:rPr>
        <w:t xml:space="preserve">Currently the PMB package only provides for visual aids such corrective optometry devices. If a member suffers a PMB condition which threatens their vision, the PMB entitlements first include interventions that will prevent the visual loss and secondarily, will reverse such any degree of visual impairment. Thus the PMB package with regards to the visual system is predominantly a secondary and tertiary prevention package, and is highly aligned with National Policy (e.g. cataract surgery and treatment algorithms for Glaucoma). With regards to other supportive health technology such as walking sticks for those with complications for PMBs aligned with national policy and included in their management is corrective medical and surgical interventions. </w:t>
      </w:r>
    </w:p>
    <w:p w:rsidR="003F0882" w:rsidRDefault="003F0882" w:rsidP="003F0882">
      <w:pPr>
        <w:spacing w:after="240"/>
        <w:jc w:val="both"/>
        <w:rPr>
          <w:sz w:val="24"/>
          <w:lang w:val="en-ZA"/>
        </w:rPr>
      </w:pPr>
    </w:p>
    <w:p w:rsidR="003F0882" w:rsidRPr="003F0882" w:rsidRDefault="003F0882" w:rsidP="003F0882">
      <w:pPr>
        <w:spacing w:after="240"/>
        <w:jc w:val="both"/>
        <w:rPr>
          <w:sz w:val="24"/>
          <w:lang w:val="en-ZA"/>
        </w:rPr>
      </w:pPr>
    </w:p>
    <w:p w:rsidR="003F0882" w:rsidRPr="003F0882" w:rsidRDefault="003F0882" w:rsidP="003F0882">
      <w:pPr>
        <w:numPr>
          <w:ilvl w:val="0"/>
          <w:numId w:val="36"/>
        </w:numPr>
        <w:spacing w:after="240"/>
        <w:ind w:hanging="1091"/>
        <w:jc w:val="both"/>
        <w:rPr>
          <w:sz w:val="24"/>
          <w:lang w:val="en-ZA"/>
        </w:rPr>
      </w:pPr>
      <w:r w:rsidRPr="003F0882">
        <w:rPr>
          <w:sz w:val="24"/>
          <w:lang w:val="en-ZA"/>
        </w:rPr>
        <w:lastRenderedPageBreak/>
        <w:t>Hearing losses</w:t>
      </w:r>
    </w:p>
    <w:p w:rsidR="003F0882" w:rsidRPr="003F0882" w:rsidRDefault="003F0882" w:rsidP="003F0882">
      <w:pPr>
        <w:spacing w:after="240"/>
        <w:ind w:left="1440"/>
        <w:jc w:val="both"/>
        <w:rPr>
          <w:sz w:val="24"/>
          <w:lang w:val="en-ZA"/>
        </w:rPr>
      </w:pPr>
      <w:r w:rsidRPr="00201D54">
        <w:rPr>
          <w:sz w:val="24"/>
          <w:lang w:val="en-ZA"/>
        </w:rPr>
        <w:t>Preventative care</w:t>
      </w:r>
      <w:r w:rsidRPr="003F0882">
        <w:rPr>
          <w:sz w:val="24"/>
          <w:lang w:val="en-ZA"/>
        </w:rPr>
        <w:t xml:space="preserve">: Common conditions that cause hearing loss are included in the PMB package and their early and effective management is included as PMB level of care. These include early management of </w:t>
      </w:r>
      <w:proofErr w:type="spellStart"/>
      <w:r w:rsidRPr="003F0882">
        <w:rPr>
          <w:sz w:val="24"/>
          <w:lang w:val="en-ZA"/>
        </w:rPr>
        <w:t>otitis</w:t>
      </w:r>
      <w:proofErr w:type="spellEnd"/>
      <w:r w:rsidRPr="003F0882">
        <w:rPr>
          <w:sz w:val="24"/>
          <w:lang w:val="en-ZA"/>
        </w:rPr>
        <w:t xml:space="preserve"> media, rupture of eardrums post-trauma or infection etc. Supportive care for hearing loss as a complication of PMBs is not precluded when other means of restoration such as </w:t>
      </w:r>
      <w:proofErr w:type="spellStart"/>
      <w:r w:rsidRPr="003F0882">
        <w:rPr>
          <w:sz w:val="24"/>
          <w:lang w:val="en-ZA"/>
        </w:rPr>
        <w:t>tympanoplasty</w:t>
      </w:r>
      <w:proofErr w:type="spellEnd"/>
      <w:r w:rsidRPr="003F0882">
        <w:rPr>
          <w:sz w:val="24"/>
          <w:lang w:val="en-ZA"/>
        </w:rPr>
        <w:t xml:space="preserve"> have failed.</w:t>
      </w:r>
    </w:p>
    <w:p w:rsidR="003F0882" w:rsidRPr="003F0882" w:rsidRDefault="003F0882" w:rsidP="003F0882">
      <w:pPr>
        <w:spacing w:after="240"/>
        <w:ind w:left="1440"/>
        <w:jc w:val="both"/>
        <w:rPr>
          <w:sz w:val="24"/>
          <w:lang w:val="en-ZA"/>
        </w:rPr>
      </w:pPr>
      <w:r w:rsidRPr="003F0882">
        <w:rPr>
          <w:sz w:val="24"/>
          <w:lang w:val="en-ZA"/>
        </w:rPr>
        <w:t>The PMB framework enables Medical Schemes to institute Managed Care principles in order to ensure members of medical schemes have access to quality healthcare at affordable prices. Bringing down the cost of care via these mechanisms would allow for a more equitable disbursement of risk pool funds to both disabled and non-disabled members of medical schemes.</w:t>
      </w:r>
    </w:p>
    <w:p w:rsidR="003F0882" w:rsidRPr="003F0882" w:rsidRDefault="003F0882" w:rsidP="003F0882">
      <w:pPr>
        <w:spacing w:after="240"/>
        <w:ind w:left="1440"/>
        <w:jc w:val="both"/>
        <w:rPr>
          <w:sz w:val="24"/>
          <w:lang w:val="en-ZA"/>
        </w:rPr>
      </w:pPr>
      <w:r w:rsidRPr="003F0882">
        <w:rPr>
          <w:sz w:val="24"/>
          <w:lang w:val="en-ZA"/>
        </w:rPr>
        <w:t>It is important to note that the PMBs are not an exhaustive and comprehensive list. The Medical Schemes Act, however, provides for a regular revision to the PMB package to identify and proactively address some of the current deficiencies. The revised package under consideration contains a preventative and curative components in line with National policy. It further does not neglect wholesale the supportive measures for irreversible disabilities, albeit with plenty of room for improvement.</w:t>
      </w:r>
      <w:bookmarkStart w:id="0" w:name="_GoBack"/>
      <w:bookmarkEnd w:id="0"/>
      <w:r w:rsidRPr="003F0882">
        <w:rPr>
          <w:sz w:val="24"/>
          <w:lang w:val="en-ZA"/>
        </w:rPr>
        <w:t xml:space="preserve"> The PMB package revision is a work in progress with an emphasis on trying to bring it into closer alignment with current national priorities and policy.</w:t>
      </w:r>
    </w:p>
    <w:p w:rsidR="003F0882" w:rsidRPr="003F0882" w:rsidRDefault="003F0882" w:rsidP="003F0882">
      <w:pPr>
        <w:numPr>
          <w:ilvl w:val="0"/>
          <w:numId w:val="34"/>
        </w:numPr>
        <w:tabs>
          <w:tab w:val="left" w:pos="709"/>
          <w:tab w:val="left" w:pos="1418"/>
        </w:tabs>
        <w:spacing w:after="240"/>
        <w:ind w:left="2127" w:hanging="2127"/>
        <w:jc w:val="both"/>
        <w:rPr>
          <w:sz w:val="24"/>
          <w:lang w:val="en-ZA"/>
        </w:rPr>
      </w:pPr>
      <w:r w:rsidRPr="003F0882">
        <w:rPr>
          <w:sz w:val="24"/>
          <w:lang w:val="en-ZA"/>
        </w:rPr>
        <w:t xml:space="preserve">(a) </w:t>
      </w:r>
      <w:r>
        <w:rPr>
          <w:sz w:val="24"/>
          <w:lang w:val="en-ZA"/>
        </w:rPr>
        <w:tab/>
      </w:r>
      <w:r w:rsidRPr="003F0882">
        <w:rPr>
          <w:sz w:val="24"/>
          <w:lang w:val="en-ZA"/>
        </w:rPr>
        <w:t>(</w:t>
      </w:r>
      <w:proofErr w:type="spellStart"/>
      <w:r w:rsidRPr="003F0882">
        <w:rPr>
          <w:sz w:val="24"/>
          <w:lang w:val="en-ZA"/>
        </w:rPr>
        <w:t>i</w:t>
      </w:r>
      <w:proofErr w:type="spellEnd"/>
      <w:r w:rsidRPr="003F0882">
        <w:rPr>
          <w:sz w:val="24"/>
          <w:lang w:val="en-ZA"/>
        </w:rPr>
        <w:t xml:space="preserve">) </w:t>
      </w:r>
      <w:r>
        <w:rPr>
          <w:sz w:val="24"/>
          <w:lang w:val="en-ZA"/>
        </w:rPr>
        <w:tab/>
      </w:r>
      <w:r w:rsidRPr="003F0882">
        <w:rPr>
          <w:sz w:val="24"/>
          <w:lang w:val="en-ZA"/>
        </w:rPr>
        <w:t>Public hospitals do provide mobility enhancing equipment (assistive technology) to persons with physical disabilities in the form of crutches, walking aids and wheelchairs (manual and motorized),</w:t>
      </w:r>
    </w:p>
    <w:p w:rsidR="003F0882" w:rsidRPr="003F0882" w:rsidRDefault="003F0882" w:rsidP="003F0882">
      <w:pPr>
        <w:spacing w:after="240"/>
        <w:ind w:left="2127" w:hanging="687"/>
        <w:jc w:val="both"/>
        <w:rPr>
          <w:sz w:val="24"/>
          <w:lang w:val="en-ZA"/>
        </w:rPr>
      </w:pPr>
      <w:r w:rsidRPr="003F0882">
        <w:rPr>
          <w:sz w:val="24"/>
          <w:lang w:val="en-ZA"/>
        </w:rPr>
        <w:t xml:space="preserve">(ii) </w:t>
      </w:r>
      <w:r>
        <w:rPr>
          <w:sz w:val="24"/>
          <w:lang w:val="en-ZA"/>
        </w:rPr>
        <w:tab/>
      </w:r>
      <w:r w:rsidRPr="003F0882">
        <w:rPr>
          <w:sz w:val="24"/>
          <w:lang w:val="en-ZA"/>
        </w:rPr>
        <w:t>Public hospitals do provide refractive services and issue the relevant visual enhancing equipment in the form of spectacles or readers. In certain instances where refractive services are not available in a public facility, arrangements are made for this to be provided by a service provider from an NGO or private sector,</w:t>
      </w:r>
    </w:p>
    <w:p w:rsidR="003F0882" w:rsidRPr="003F0882" w:rsidRDefault="003F0882" w:rsidP="003F0882">
      <w:pPr>
        <w:spacing w:after="240"/>
        <w:ind w:left="2127" w:hanging="687"/>
        <w:jc w:val="both"/>
        <w:rPr>
          <w:sz w:val="24"/>
          <w:lang w:val="en-ZA"/>
        </w:rPr>
      </w:pPr>
      <w:r w:rsidRPr="003F0882">
        <w:rPr>
          <w:sz w:val="24"/>
          <w:lang w:val="en-ZA"/>
        </w:rPr>
        <w:t xml:space="preserve">(iii) </w:t>
      </w:r>
      <w:r>
        <w:rPr>
          <w:sz w:val="24"/>
          <w:lang w:val="en-ZA"/>
        </w:rPr>
        <w:tab/>
      </w:r>
      <w:r w:rsidRPr="003F0882">
        <w:rPr>
          <w:sz w:val="24"/>
          <w:lang w:val="en-ZA"/>
        </w:rPr>
        <w:t xml:space="preserve">Public hospitals do provide audiology services which include testing for hearing loss, and fitting and training on the use of hearing aids. </w:t>
      </w:r>
    </w:p>
    <w:p w:rsidR="003F0882" w:rsidRPr="003F0882" w:rsidRDefault="003F0882" w:rsidP="003F0882">
      <w:pPr>
        <w:spacing w:after="240"/>
        <w:ind w:firstLine="720"/>
        <w:jc w:val="both"/>
        <w:rPr>
          <w:sz w:val="24"/>
          <w:lang w:val="en-ZA"/>
        </w:rPr>
      </w:pPr>
      <w:r w:rsidRPr="003F0882">
        <w:rPr>
          <w:sz w:val="24"/>
          <w:lang w:val="en-ZA"/>
        </w:rPr>
        <w:t xml:space="preserve">(b) </w:t>
      </w:r>
      <w:r>
        <w:rPr>
          <w:sz w:val="24"/>
          <w:lang w:val="en-ZA"/>
        </w:rPr>
        <w:tab/>
      </w:r>
      <w:r w:rsidRPr="003F0882">
        <w:rPr>
          <w:sz w:val="24"/>
          <w:lang w:val="en-ZA"/>
        </w:rPr>
        <w:t>There are no further relevant details.</w:t>
      </w:r>
    </w:p>
    <w:p w:rsidR="00012AE9" w:rsidRPr="0001461E" w:rsidRDefault="00012AE9" w:rsidP="00D81183">
      <w:pPr>
        <w:pStyle w:val="BodyText"/>
        <w:rPr>
          <w:sz w:val="24"/>
          <w:lang w:val="en-GB"/>
        </w:rPr>
      </w:pPr>
    </w:p>
    <w:p w:rsidR="00E238C2" w:rsidRPr="0001461E" w:rsidRDefault="00E238C2" w:rsidP="00D81183">
      <w:pPr>
        <w:pStyle w:val="BodyText"/>
        <w:rPr>
          <w:b/>
          <w:bCs/>
          <w:sz w:val="24"/>
          <w:lang w:val="en-GB"/>
        </w:rPr>
      </w:pPr>
      <w:r w:rsidRPr="0001461E">
        <w:rPr>
          <w:sz w:val="24"/>
          <w:lang w:val="en-GB"/>
        </w:rPr>
        <w:t>END.</w:t>
      </w:r>
    </w:p>
    <w:sectPr w:rsidR="00E238C2"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8BF" w:rsidRDefault="008A68BF">
      <w:r>
        <w:separator/>
      </w:r>
    </w:p>
  </w:endnote>
  <w:endnote w:type="continuationSeparator" w:id="0">
    <w:p w:rsidR="008A68BF" w:rsidRDefault="008A6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95BD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95BD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56148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8BF" w:rsidRDefault="008A68BF">
      <w:r>
        <w:separator/>
      </w:r>
    </w:p>
  </w:footnote>
  <w:footnote w:type="continuationSeparator" w:id="0">
    <w:p w:rsidR="008A68BF" w:rsidRDefault="008A68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7D2076"/>
    <w:multiLevelType w:val="hybridMultilevel"/>
    <w:tmpl w:val="5914E1FA"/>
    <w:lvl w:ilvl="0" w:tplc="C3320670">
      <w:start w:val="1"/>
      <w:numFmt w:val="lowerLetter"/>
      <w:lvlText w:val="(%1)"/>
      <w:lvlJc w:val="left"/>
      <w:pPr>
        <w:ind w:left="1080" w:hanging="360"/>
      </w:pPr>
      <w:rPr>
        <w:rFonts w:hint="default"/>
        <w:b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B00CC3"/>
    <w:multiLevelType w:val="hybridMultilevel"/>
    <w:tmpl w:val="8826A1EA"/>
    <w:lvl w:ilvl="0" w:tplc="35C67BDE">
      <w:start w:val="3"/>
      <w:numFmt w:val="lowerLetter"/>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7">
    <w:nsid w:val="402B71B3"/>
    <w:multiLevelType w:val="hybridMultilevel"/>
    <w:tmpl w:val="E0AA5A88"/>
    <w:lvl w:ilvl="0" w:tplc="B5505F34">
      <w:start w:val="1"/>
      <w:numFmt w:val="decimal"/>
      <w:lvlText w:val="(%1)"/>
      <w:lvlJc w:val="left"/>
      <w:pPr>
        <w:ind w:left="360" w:hanging="360"/>
      </w:pPr>
      <w:rPr>
        <w:rFonts w:hint="default"/>
      </w:rPr>
    </w:lvl>
    <w:lvl w:ilvl="1" w:tplc="1C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9"/>
  </w:num>
  <w:num w:numId="5">
    <w:abstractNumId w:val="23"/>
  </w:num>
  <w:num w:numId="6">
    <w:abstractNumId w:val="25"/>
  </w:num>
  <w:num w:numId="7">
    <w:abstractNumId w:val="20"/>
  </w:num>
  <w:num w:numId="8">
    <w:abstractNumId w:val="10"/>
  </w:num>
  <w:num w:numId="9">
    <w:abstractNumId w:val="5"/>
  </w:num>
  <w:num w:numId="10">
    <w:abstractNumId w:val="19"/>
  </w:num>
  <w:num w:numId="11">
    <w:abstractNumId w:val="30"/>
  </w:num>
  <w:num w:numId="12">
    <w:abstractNumId w:val="3"/>
  </w:num>
  <w:num w:numId="13">
    <w:abstractNumId w:val="31"/>
  </w:num>
  <w:num w:numId="14">
    <w:abstractNumId w:val="24"/>
  </w:num>
  <w:num w:numId="15">
    <w:abstractNumId w:val="6"/>
  </w:num>
  <w:num w:numId="16">
    <w:abstractNumId w:val="0"/>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4"/>
  </w:num>
  <w:num w:numId="24">
    <w:abstractNumId w:val="7"/>
  </w:num>
  <w:num w:numId="25">
    <w:abstractNumId w:val="28"/>
  </w:num>
  <w:num w:numId="26">
    <w:abstractNumId w:val="15"/>
  </w:num>
  <w:num w:numId="27">
    <w:abstractNumId w:val="32"/>
  </w:num>
  <w:num w:numId="28">
    <w:abstractNumId w:val="2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8"/>
  </w:num>
  <w:num w:numId="32">
    <w:abstractNumId w:val="34"/>
  </w:num>
  <w:num w:numId="33">
    <w:abstractNumId w:val="13"/>
  </w:num>
  <w:num w:numId="34">
    <w:abstractNumId w:val="17"/>
  </w:num>
  <w:num w:numId="35">
    <w:abstractNumId w:val="1"/>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6AC4"/>
    <w:rsid w:val="00007447"/>
    <w:rsid w:val="00012AE9"/>
    <w:rsid w:val="0001461E"/>
    <w:rsid w:val="000168FD"/>
    <w:rsid w:val="0004183B"/>
    <w:rsid w:val="00046EDF"/>
    <w:rsid w:val="00056AD2"/>
    <w:rsid w:val="0005730D"/>
    <w:rsid w:val="00067CC1"/>
    <w:rsid w:val="00072404"/>
    <w:rsid w:val="0007341B"/>
    <w:rsid w:val="00081C7A"/>
    <w:rsid w:val="0008767D"/>
    <w:rsid w:val="000A20B0"/>
    <w:rsid w:val="000B4AB8"/>
    <w:rsid w:val="000C6431"/>
    <w:rsid w:val="000D3FD3"/>
    <w:rsid w:val="000E0552"/>
    <w:rsid w:val="000F059B"/>
    <w:rsid w:val="000F3BF5"/>
    <w:rsid w:val="000F50B5"/>
    <w:rsid w:val="00100BB8"/>
    <w:rsid w:val="00103056"/>
    <w:rsid w:val="00103544"/>
    <w:rsid w:val="001126D2"/>
    <w:rsid w:val="00113F8E"/>
    <w:rsid w:val="00123E43"/>
    <w:rsid w:val="00150F90"/>
    <w:rsid w:val="001651E2"/>
    <w:rsid w:val="001A5759"/>
    <w:rsid w:val="001B2E9B"/>
    <w:rsid w:val="001B62F5"/>
    <w:rsid w:val="001B67CA"/>
    <w:rsid w:val="001C0252"/>
    <w:rsid w:val="001C1865"/>
    <w:rsid w:val="001C2504"/>
    <w:rsid w:val="001C2FB1"/>
    <w:rsid w:val="001C433A"/>
    <w:rsid w:val="001D2E01"/>
    <w:rsid w:val="001E53FE"/>
    <w:rsid w:val="001E6713"/>
    <w:rsid w:val="001E7247"/>
    <w:rsid w:val="00201D54"/>
    <w:rsid w:val="00202CF5"/>
    <w:rsid w:val="002242A9"/>
    <w:rsid w:val="00233C3B"/>
    <w:rsid w:val="00235525"/>
    <w:rsid w:val="0024216E"/>
    <w:rsid w:val="00267FDF"/>
    <w:rsid w:val="00275CE4"/>
    <w:rsid w:val="002A1B08"/>
    <w:rsid w:val="002A3AD8"/>
    <w:rsid w:val="002A5288"/>
    <w:rsid w:val="002B20CB"/>
    <w:rsid w:val="002B32D0"/>
    <w:rsid w:val="002C4C87"/>
    <w:rsid w:val="002E3FA9"/>
    <w:rsid w:val="002E5A19"/>
    <w:rsid w:val="002F1907"/>
    <w:rsid w:val="002F747D"/>
    <w:rsid w:val="00300051"/>
    <w:rsid w:val="00311920"/>
    <w:rsid w:val="0031798D"/>
    <w:rsid w:val="00324B4F"/>
    <w:rsid w:val="00330A1B"/>
    <w:rsid w:val="00355BB7"/>
    <w:rsid w:val="00357A10"/>
    <w:rsid w:val="00366B08"/>
    <w:rsid w:val="00366E06"/>
    <w:rsid w:val="0039184B"/>
    <w:rsid w:val="003A1B0E"/>
    <w:rsid w:val="003D6B80"/>
    <w:rsid w:val="003E0AC8"/>
    <w:rsid w:val="003E5508"/>
    <w:rsid w:val="003F0882"/>
    <w:rsid w:val="003F3650"/>
    <w:rsid w:val="003F693D"/>
    <w:rsid w:val="003F6F06"/>
    <w:rsid w:val="0040781B"/>
    <w:rsid w:val="00430D20"/>
    <w:rsid w:val="0043313B"/>
    <w:rsid w:val="00434530"/>
    <w:rsid w:val="00435FC4"/>
    <w:rsid w:val="004456A9"/>
    <w:rsid w:val="00445863"/>
    <w:rsid w:val="0047454A"/>
    <w:rsid w:val="0048302D"/>
    <w:rsid w:val="00483FEE"/>
    <w:rsid w:val="00487E16"/>
    <w:rsid w:val="004B1268"/>
    <w:rsid w:val="004B3491"/>
    <w:rsid w:val="004B444C"/>
    <w:rsid w:val="004B7F96"/>
    <w:rsid w:val="004C5286"/>
    <w:rsid w:val="004C740F"/>
    <w:rsid w:val="004C7AB2"/>
    <w:rsid w:val="004D43A9"/>
    <w:rsid w:val="004D4DBF"/>
    <w:rsid w:val="004F42DD"/>
    <w:rsid w:val="004F7C1A"/>
    <w:rsid w:val="0050347C"/>
    <w:rsid w:val="0051126E"/>
    <w:rsid w:val="005117E9"/>
    <w:rsid w:val="005121B0"/>
    <w:rsid w:val="00515080"/>
    <w:rsid w:val="00525127"/>
    <w:rsid w:val="00540171"/>
    <w:rsid w:val="0054370C"/>
    <w:rsid w:val="005444C6"/>
    <w:rsid w:val="00547112"/>
    <w:rsid w:val="00547A64"/>
    <w:rsid w:val="00557CEE"/>
    <w:rsid w:val="0056148E"/>
    <w:rsid w:val="0056205A"/>
    <w:rsid w:val="00570065"/>
    <w:rsid w:val="00576020"/>
    <w:rsid w:val="005937C8"/>
    <w:rsid w:val="005B52CD"/>
    <w:rsid w:val="005C171D"/>
    <w:rsid w:val="005C4284"/>
    <w:rsid w:val="005C491B"/>
    <w:rsid w:val="005D55C6"/>
    <w:rsid w:val="005E1FBC"/>
    <w:rsid w:val="00610BC7"/>
    <w:rsid w:val="006175C7"/>
    <w:rsid w:val="00623E12"/>
    <w:rsid w:val="006241CA"/>
    <w:rsid w:val="00635745"/>
    <w:rsid w:val="00635890"/>
    <w:rsid w:val="00637291"/>
    <w:rsid w:val="0063794C"/>
    <w:rsid w:val="00646F50"/>
    <w:rsid w:val="006664AE"/>
    <w:rsid w:val="006779D4"/>
    <w:rsid w:val="006C405D"/>
    <w:rsid w:val="006C67FA"/>
    <w:rsid w:val="006E6C41"/>
    <w:rsid w:val="006E77B3"/>
    <w:rsid w:val="006E7C45"/>
    <w:rsid w:val="006F221E"/>
    <w:rsid w:val="006F501B"/>
    <w:rsid w:val="006F7E16"/>
    <w:rsid w:val="00721839"/>
    <w:rsid w:val="00735915"/>
    <w:rsid w:val="007427C2"/>
    <w:rsid w:val="00762416"/>
    <w:rsid w:val="00770C17"/>
    <w:rsid w:val="00771EB2"/>
    <w:rsid w:val="00773A22"/>
    <w:rsid w:val="007A0D02"/>
    <w:rsid w:val="007A3E1B"/>
    <w:rsid w:val="007A6FF8"/>
    <w:rsid w:val="007C1F51"/>
    <w:rsid w:val="007E6493"/>
    <w:rsid w:val="007E6896"/>
    <w:rsid w:val="007F4D06"/>
    <w:rsid w:val="007F6D34"/>
    <w:rsid w:val="00802311"/>
    <w:rsid w:val="008027EE"/>
    <w:rsid w:val="0081272C"/>
    <w:rsid w:val="0084076E"/>
    <w:rsid w:val="00846CD4"/>
    <w:rsid w:val="008603CC"/>
    <w:rsid w:val="008A2BAB"/>
    <w:rsid w:val="008A68BF"/>
    <w:rsid w:val="008B7C94"/>
    <w:rsid w:val="008C0456"/>
    <w:rsid w:val="008C3326"/>
    <w:rsid w:val="008D2430"/>
    <w:rsid w:val="008D437A"/>
    <w:rsid w:val="008D749E"/>
    <w:rsid w:val="008F1C96"/>
    <w:rsid w:val="0090105B"/>
    <w:rsid w:val="009112C9"/>
    <w:rsid w:val="0091259B"/>
    <w:rsid w:val="00921664"/>
    <w:rsid w:val="00925AA0"/>
    <w:rsid w:val="0092641E"/>
    <w:rsid w:val="009342E8"/>
    <w:rsid w:val="00934C2F"/>
    <w:rsid w:val="00952EC0"/>
    <w:rsid w:val="009756B6"/>
    <w:rsid w:val="00975EDD"/>
    <w:rsid w:val="009855D2"/>
    <w:rsid w:val="009873B3"/>
    <w:rsid w:val="009922DD"/>
    <w:rsid w:val="00997EC4"/>
    <w:rsid w:val="009A2424"/>
    <w:rsid w:val="009A3F64"/>
    <w:rsid w:val="009B3CC1"/>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2751C"/>
    <w:rsid w:val="00A42F9C"/>
    <w:rsid w:val="00A51CEC"/>
    <w:rsid w:val="00A55F34"/>
    <w:rsid w:val="00A6048F"/>
    <w:rsid w:val="00A7509E"/>
    <w:rsid w:val="00A87CFA"/>
    <w:rsid w:val="00A923AD"/>
    <w:rsid w:val="00AB0EAC"/>
    <w:rsid w:val="00AB3C74"/>
    <w:rsid w:val="00AC6AC3"/>
    <w:rsid w:val="00AD5F10"/>
    <w:rsid w:val="00B0762E"/>
    <w:rsid w:val="00B2423A"/>
    <w:rsid w:val="00B30D8D"/>
    <w:rsid w:val="00B353AB"/>
    <w:rsid w:val="00B37F60"/>
    <w:rsid w:val="00B41548"/>
    <w:rsid w:val="00B519E0"/>
    <w:rsid w:val="00B561F9"/>
    <w:rsid w:val="00B6102B"/>
    <w:rsid w:val="00B63926"/>
    <w:rsid w:val="00B87D92"/>
    <w:rsid w:val="00B9163D"/>
    <w:rsid w:val="00BC6E9C"/>
    <w:rsid w:val="00BE3875"/>
    <w:rsid w:val="00BE5AF9"/>
    <w:rsid w:val="00BF35AB"/>
    <w:rsid w:val="00C0227C"/>
    <w:rsid w:val="00C063AA"/>
    <w:rsid w:val="00C26148"/>
    <w:rsid w:val="00C41194"/>
    <w:rsid w:val="00C50944"/>
    <w:rsid w:val="00C50C8D"/>
    <w:rsid w:val="00C71939"/>
    <w:rsid w:val="00C723FE"/>
    <w:rsid w:val="00C82746"/>
    <w:rsid w:val="00C82762"/>
    <w:rsid w:val="00C91D4D"/>
    <w:rsid w:val="00CA0E36"/>
    <w:rsid w:val="00CC0798"/>
    <w:rsid w:val="00CF60D1"/>
    <w:rsid w:val="00D034F1"/>
    <w:rsid w:val="00D04106"/>
    <w:rsid w:val="00D05EA8"/>
    <w:rsid w:val="00D05FA5"/>
    <w:rsid w:val="00D06D6D"/>
    <w:rsid w:val="00D07FF1"/>
    <w:rsid w:val="00D140CC"/>
    <w:rsid w:val="00D21320"/>
    <w:rsid w:val="00D50BCC"/>
    <w:rsid w:val="00D5344B"/>
    <w:rsid w:val="00D5360E"/>
    <w:rsid w:val="00D67753"/>
    <w:rsid w:val="00D75166"/>
    <w:rsid w:val="00D81183"/>
    <w:rsid w:val="00D821B8"/>
    <w:rsid w:val="00D84AEC"/>
    <w:rsid w:val="00D95BDC"/>
    <w:rsid w:val="00DA3E25"/>
    <w:rsid w:val="00DA567C"/>
    <w:rsid w:val="00DA6F68"/>
    <w:rsid w:val="00DC1DD2"/>
    <w:rsid w:val="00DC2D05"/>
    <w:rsid w:val="00DC7AE6"/>
    <w:rsid w:val="00DE233C"/>
    <w:rsid w:val="00DE4636"/>
    <w:rsid w:val="00DE787B"/>
    <w:rsid w:val="00DF0D3F"/>
    <w:rsid w:val="00DF6212"/>
    <w:rsid w:val="00DF6D41"/>
    <w:rsid w:val="00E040FD"/>
    <w:rsid w:val="00E11BD3"/>
    <w:rsid w:val="00E238C2"/>
    <w:rsid w:val="00E42417"/>
    <w:rsid w:val="00E43571"/>
    <w:rsid w:val="00E61438"/>
    <w:rsid w:val="00E61656"/>
    <w:rsid w:val="00E62560"/>
    <w:rsid w:val="00E70BD1"/>
    <w:rsid w:val="00E85240"/>
    <w:rsid w:val="00EA464E"/>
    <w:rsid w:val="00ED527A"/>
    <w:rsid w:val="00EE56A6"/>
    <w:rsid w:val="00EF5D91"/>
    <w:rsid w:val="00EF7FEE"/>
    <w:rsid w:val="00F11C03"/>
    <w:rsid w:val="00F14236"/>
    <w:rsid w:val="00F16A86"/>
    <w:rsid w:val="00F2300D"/>
    <w:rsid w:val="00F24479"/>
    <w:rsid w:val="00F31415"/>
    <w:rsid w:val="00F3238C"/>
    <w:rsid w:val="00F33CA6"/>
    <w:rsid w:val="00F40AC2"/>
    <w:rsid w:val="00F467DC"/>
    <w:rsid w:val="00F50E33"/>
    <w:rsid w:val="00F6642C"/>
    <w:rsid w:val="00F708CD"/>
    <w:rsid w:val="00F70EBE"/>
    <w:rsid w:val="00F7399B"/>
    <w:rsid w:val="00F816C5"/>
    <w:rsid w:val="00F86457"/>
    <w:rsid w:val="00F966C3"/>
    <w:rsid w:val="00FB5A74"/>
    <w:rsid w:val="00FD42B3"/>
    <w:rsid w:val="00FE00A3"/>
    <w:rsid w:val="00FE233F"/>
    <w:rsid w:val="00FF6F8A"/>
    <w:rsid w:val="00FF7B1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E9B"/>
    <w:rPr>
      <w:rFonts w:ascii="Arial" w:hAnsi="Arial" w:cs="Arial"/>
      <w:sz w:val="22"/>
      <w:szCs w:val="24"/>
      <w:lang w:val="en-GB" w:eastAsia="en-US"/>
    </w:rPr>
  </w:style>
  <w:style w:type="paragraph" w:styleId="Heading1">
    <w:name w:val="heading 1"/>
    <w:basedOn w:val="Normal"/>
    <w:next w:val="Normal"/>
    <w:qFormat/>
    <w:rsid w:val="001B2E9B"/>
    <w:pPr>
      <w:keepNext/>
      <w:jc w:val="right"/>
      <w:outlineLvl w:val="0"/>
    </w:pPr>
    <w:rPr>
      <w:b/>
      <w:bCs/>
      <w:sz w:val="12"/>
      <w:lang w:val="en-US"/>
    </w:rPr>
  </w:style>
  <w:style w:type="paragraph" w:styleId="Heading2">
    <w:name w:val="heading 2"/>
    <w:basedOn w:val="Normal"/>
    <w:next w:val="Normal"/>
    <w:qFormat/>
    <w:rsid w:val="001B2E9B"/>
    <w:pPr>
      <w:keepNext/>
      <w:outlineLvl w:val="1"/>
    </w:pPr>
    <w:rPr>
      <w:b/>
      <w:bCs/>
      <w:sz w:val="20"/>
      <w:u w:val="single"/>
    </w:rPr>
  </w:style>
  <w:style w:type="paragraph" w:styleId="Heading3">
    <w:name w:val="heading 3"/>
    <w:basedOn w:val="Normal"/>
    <w:next w:val="Normal"/>
    <w:qFormat/>
    <w:rsid w:val="001B2E9B"/>
    <w:pPr>
      <w:keepNext/>
      <w:autoSpaceDE w:val="0"/>
      <w:autoSpaceDN w:val="0"/>
      <w:adjustRightInd w:val="0"/>
      <w:jc w:val="both"/>
      <w:outlineLvl w:val="2"/>
    </w:pPr>
    <w:rPr>
      <w:b/>
      <w:bCs/>
      <w:szCs w:val="16"/>
    </w:rPr>
  </w:style>
  <w:style w:type="paragraph" w:styleId="Heading4">
    <w:name w:val="heading 4"/>
    <w:basedOn w:val="Normal"/>
    <w:next w:val="Normal"/>
    <w:qFormat/>
    <w:rsid w:val="001B2E9B"/>
    <w:pPr>
      <w:keepNext/>
      <w:ind w:left="720" w:hanging="720"/>
      <w:jc w:val="right"/>
      <w:outlineLvl w:val="3"/>
    </w:pPr>
    <w:rPr>
      <w:b/>
      <w:bCs/>
      <w:sz w:val="12"/>
    </w:rPr>
  </w:style>
  <w:style w:type="paragraph" w:styleId="Heading5">
    <w:name w:val="heading 5"/>
    <w:basedOn w:val="Normal"/>
    <w:next w:val="Normal"/>
    <w:qFormat/>
    <w:rsid w:val="001B2E9B"/>
    <w:pPr>
      <w:keepNext/>
      <w:jc w:val="both"/>
      <w:outlineLvl w:val="4"/>
    </w:pPr>
    <w:rPr>
      <w:b/>
      <w:bCs/>
      <w:sz w:val="24"/>
    </w:rPr>
  </w:style>
  <w:style w:type="paragraph" w:styleId="Heading6">
    <w:name w:val="heading 6"/>
    <w:basedOn w:val="Normal"/>
    <w:next w:val="Normal"/>
    <w:qFormat/>
    <w:rsid w:val="001B2E9B"/>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1B2E9B"/>
    <w:pPr>
      <w:keepNext/>
      <w:ind w:left="660"/>
      <w:jc w:val="both"/>
      <w:outlineLvl w:val="6"/>
    </w:pPr>
    <w:rPr>
      <w:b/>
      <w:bCs/>
      <w:szCs w:val="22"/>
    </w:rPr>
  </w:style>
  <w:style w:type="paragraph" w:styleId="Heading8">
    <w:name w:val="heading 8"/>
    <w:basedOn w:val="Normal"/>
    <w:next w:val="Normal"/>
    <w:qFormat/>
    <w:rsid w:val="001B2E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1B2E9B"/>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2E9B"/>
    <w:pPr>
      <w:jc w:val="both"/>
    </w:pPr>
    <w:rPr>
      <w:lang w:val="en-US"/>
    </w:rPr>
  </w:style>
  <w:style w:type="paragraph" w:styleId="BodyTextIndent">
    <w:name w:val="Body Text Indent"/>
    <w:basedOn w:val="Normal"/>
    <w:link w:val="BodyTextIndentChar"/>
    <w:rsid w:val="001B2E9B"/>
    <w:pPr>
      <w:ind w:left="770" w:hanging="50"/>
      <w:jc w:val="both"/>
    </w:pPr>
    <w:rPr>
      <w:rFonts w:cs="Times New Roman"/>
      <w:sz w:val="20"/>
    </w:rPr>
  </w:style>
  <w:style w:type="paragraph" w:styleId="BodyTextIndent3">
    <w:name w:val="Body Text Indent 3"/>
    <w:basedOn w:val="Normal"/>
    <w:rsid w:val="001B2E9B"/>
    <w:pPr>
      <w:ind w:left="720" w:hanging="720"/>
    </w:pPr>
    <w:rPr>
      <w:rFonts w:cs="Times New Roman"/>
      <w:sz w:val="24"/>
      <w:szCs w:val="20"/>
    </w:rPr>
  </w:style>
  <w:style w:type="paragraph" w:styleId="BodyText2">
    <w:name w:val="Body Text 2"/>
    <w:basedOn w:val="Normal"/>
    <w:rsid w:val="001B2E9B"/>
    <w:pPr>
      <w:jc w:val="both"/>
    </w:pPr>
    <w:rPr>
      <w:sz w:val="20"/>
    </w:rPr>
  </w:style>
  <w:style w:type="paragraph" w:styleId="BlockText">
    <w:name w:val="Block Text"/>
    <w:basedOn w:val="Normal"/>
    <w:rsid w:val="001B2E9B"/>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1B2E9B"/>
    <w:pPr>
      <w:autoSpaceDE w:val="0"/>
      <w:autoSpaceDN w:val="0"/>
      <w:adjustRightInd w:val="0"/>
      <w:ind w:left="2160"/>
      <w:jc w:val="both"/>
    </w:pPr>
    <w:rPr>
      <w:szCs w:val="16"/>
    </w:rPr>
  </w:style>
  <w:style w:type="paragraph" w:styleId="Footer">
    <w:name w:val="footer"/>
    <w:basedOn w:val="Normal"/>
    <w:link w:val="FooterChar"/>
    <w:rsid w:val="001B2E9B"/>
    <w:pPr>
      <w:tabs>
        <w:tab w:val="center" w:pos="4153"/>
        <w:tab w:val="right" w:pos="8306"/>
      </w:tabs>
    </w:pPr>
  </w:style>
  <w:style w:type="character" w:styleId="PageNumber">
    <w:name w:val="page number"/>
    <w:basedOn w:val="DefaultParagraphFont"/>
    <w:uiPriority w:val="99"/>
    <w:rsid w:val="001B2E9B"/>
  </w:style>
  <w:style w:type="paragraph" w:styleId="Header">
    <w:name w:val="header"/>
    <w:basedOn w:val="Normal"/>
    <w:rsid w:val="001B2E9B"/>
    <w:pPr>
      <w:tabs>
        <w:tab w:val="center" w:pos="4153"/>
        <w:tab w:val="right" w:pos="8306"/>
      </w:tabs>
    </w:pPr>
  </w:style>
  <w:style w:type="character" w:styleId="FootnoteReference">
    <w:name w:val="footnote reference"/>
    <w:basedOn w:val="DefaultParagraphFont"/>
    <w:semiHidden/>
    <w:rsid w:val="001B2E9B"/>
    <w:rPr>
      <w:vertAlign w:val="superscript"/>
    </w:rPr>
  </w:style>
  <w:style w:type="paragraph" w:styleId="BodyText3">
    <w:name w:val="Body Text 3"/>
    <w:basedOn w:val="Normal"/>
    <w:rsid w:val="001B2E9B"/>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1B2E9B"/>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p0">
    <w:name w:val="p0"/>
    <w:basedOn w:val="Normal"/>
    <w:rsid w:val="002E5A19"/>
    <w:rPr>
      <w:rFonts w:ascii="Times New Roman" w:eastAsia="Calibri" w:hAnsi="Times New Roman" w:cs="Times New Roman"/>
      <w:sz w:val="24"/>
      <w:lang w:val="en-ZA" w:eastAsia="en-ZA"/>
    </w:rPr>
  </w:style>
  <w:style w:type="character" w:customStyle="1" w:styleId="BodyTextIndentChar">
    <w:name w:val="Body Text Indent Char"/>
    <w:link w:val="BodyTextIndent"/>
    <w:locked/>
    <w:rsid w:val="004C7AB2"/>
    <w:rPr>
      <w:rFonts w:ascii="Arial" w:hAnsi="Arial" w:cs="Arial"/>
      <w:szCs w:val="24"/>
      <w:lang w:val="en-GB" w:eastAsia="en-US"/>
    </w:rPr>
  </w:style>
  <w:style w:type="character" w:customStyle="1" w:styleId="BodyTextIndentChar21">
    <w:name w:val="Body Text Indent Char21"/>
    <w:locked/>
    <w:rsid w:val="005B52C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mplaatjies</cp:lastModifiedBy>
  <cp:revision>2</cp:revision>
  <cp:lastPrinted>2015-11-17T09:12:00Z</cp:lastPrinted>
  <dcterms:created xsi:type="dcterms:W3CDTF">2015-11-17T10:43:00Z</dcterms:created>
  <dcterms:modified xsi:type="dcterms:W3CDTF">2015-11-17T10:43:00Z</dcterms:modified>
</cp:coreProperties>
</file>