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w:t>
      </w:r>
      <w:r w:rsidR="002936B9">
        <w:rPr>
          <w:rFonts w:ascii="Arial" w:eastAsia="Times New Roman" w:hAnsi="Arial" w:cs="Arial"/>
          <w:b/>
          <w:snapToGrid w:val="0"/>
          <w:color w:val="000000"/>
          <w:sz w:val="40"/>
          <w:szCs w:val="40"/>
          <w:lang w:val="en-GB"/>
        </w:rPr>
        <w:t>__</w:t>
      </w:r>
    </w:p>
    <w:p w:rsidR="00D33C41" w:rsidRPr="002936B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936B9">
        <w:rPr>
          <w:rFonts w:ascii="Arial" w:eastAsia="Times New Roman" w:hAnsi="Arial" w:cs="Arial"/>
          <w:b/>
          <w:snapToGrid w:val="0"/>
          <w:color w:val="000000"/>
          <w:sz w:val="24"/>
          <w:szCs w:val="40"/>
          <w:lang w:val="en-GB"/>
        </w:rPr>
        <w:t>NATIONAL ASSEMBLY</w:t>
      </w:r>
    </w:p>
    <w:p w:rsidR="00D33C41" w:rsidRPr="002936B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2936B9">
        <w:rPr>
          <w:rFonts w:ascii="Arial" w:eastAsia="Times New Roman" w:hAnsi="Arial" w:cs="Arial"/>
          <w:b/>
          <w:snapToGrid w:val="0"/>
          <w:color w:val="000000"/>
          <w:sz w:val="24"/>
          <w:szCs w:val="40"/>
          <w:lang w:val="en-GB"/>
        </w:rPr>
        <w:t xml:space="preserve">QUESTION FOR </w:t>
      </w:r>
      <w:r w:rsidR="00CB758D" w:rsidRPr="002936B9">
        <w:rPr>
          <w:rFonts w:ascii="Arial" w:eastAsia="Times New Roman" w:hAnsi="Arial" w:cs="Arial"/>
          <w:b/>
          <w:snapToGrid w:val="0"/>
          <w:color w:val="000000"/>
          <w:sz w:val="24"/>
          <w:szCs w:val="40"/>
          <w:lang w:val="en-GB"/>
        </w:rPr>
        <w:t>WRITTEN</w:t>
      </w:r>
      <w:r w:rsidR="00D33C41" w:rsidRPr="002936B9">
        <w:rPr>
          <w:rFonts w:ascii="Arial" w:eastAsia="Times New Roman" w:hAnsi="Arial" w:cs="Arial"/>
          <w:b/>
          <w:snapToGrid w:val="0"/>
          <w:color w:val="000000"/>
          <w:sz w:val="24"/>
          <w:szCs w:val="40"/>
          <w:lang w:val="en-GB"/>
        </w:rPr>
        <w:t xml:space="preserve"> REPLY</w:t>
      </w:r>
    </w:p>
    <w:p w:rsidR="00D33C41" w:rsidRPr="002936B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2936B9">
        <w:rPr>
          <w:rFonts w:ascii="Arial" w:eastAsia="Times New Roman" w:hAnsi="Arial" w:cs="Arial"/>
          <w:b/>
          <w:snapToGrid w:val="0"/>
          <w:sz w:val="24"/>
          <w:szCs w:val="40"/>
          <w:lang w:val="en-GB"/>
        </w:rPr>
        <w:t>QUESTION NUMBER:</w:t>
      </w:r>
      <w:r w:rsidR="00E556BF" w:rsidRPr="002936B9">
        <w:rPr>
          <w:rFonts w:ascii="Arial" w:eastAsia="Times New Roman" w:hAnsi="Arial" w:cs="Arial"/>
          <w:b/>
          <w:snapToGrid w:val="0"/>
          <w:sz w:val="24"/>
          <w:szCs w:val="40"/>
          <w:lang w:val="en-GB"/>
        </w:rPr>
        <w:t xml:space="preserve"> </w:t>
      </w:r>
      <w:r w:rsidRPr="002936B9">
        <w:rPr>
          <w:rFonts w:ascii="Arial" w:eastAsia="Times New Roman" w:hAnsi="Arial" w:cs="Arial"/>
          <w:b/>
          <w:snapToGrid w:val="0"/>
          <w:sz w:val="24"/>
          <w:szCs w:val="40"/>
          <w:lang w:val="en-GB"/>
        </w:rPr>
        <w:tab/>
      </w:r>
      <w:r w:rsidR="000F621A" w:rsidRPr="002936B9">
        <w:rPr>
          <w:rFonts w:ascii="Arial" w:eastAsia="Times New Roman" w:hAnsi="Arial" w:cs="Arial"/>
          <w:b/>
          <w:snapToGrid w:val="0"/>
          <w:sz w:val="24"/>
          <w:szCs w:val="40"/>
          <w:lang w:val="en-GB"/>
        </w:rPr>
        <w:t>3</w:t>
      </w:r>
      <w:r w:rsidR="00F57ECB" w:rsidRPr="002936B9">
        <w:rPr>
          <w:rFonts w:ascii="Arial" w:eastAsia="Times New Roman" w:hAnsi="Arial" w:cs="Arial"/>
          <w:b/>
          <w:snapToGrid w:val="0"/>
          <w:sz w:val="24"/>
          <w:szCs w:val="40"/>
          <w:lang w:val="en-GB"/>
        </w:rPr>
        <w:t>803</w:t>
      </w:r>
    </w:p>
    <w:p w:rsidR="00D33C41" w:rsidRPr="002936B9" w:rsidRDefault="00D33C41" w:rsidP="00FB4659">
      <w:pPr>
        <w:spacing w:after="120" w:line="240" w:lineRule="auto"/>
        <w:jc w:val="center"/>
        <w:rPr>
          <w:rFonts w:ascii="Arial" w:eastAsia="Times New Roman" w:hAnsi="Arial" w:cs="Arial"/>
          <w:b/>
          <w:snapToGrid w:val="0"/>
          <w:sz w:val="24"/>
          <w:szCs w:val="40"/>
          <w:lang w:val="en-GB"/>
        </w:rPr>
      </w:pPr>
      <w:r w:rsidRPr="002936B9">
        <w:rPr>
          <w:rFonts w:ascii="Arial" w:eastAsia="Times New Roman" w:hAnsi="Arial" w:cs="Arial"/>
          <w:b/>
          <w:snapToGrid w:val="0"/>
          <w:sz w:val="24"/>
          <w:szCs w:val="40"/>
          <w:lang w:val="en-GB"/>
        </w:rPr>
        <w:t xml:space="preserve">DATE OF PUBLICATION IN INTERNAL QUESTION PAPER: </w:t>
      </w:r>
      <w:r w:rsidR="00F57ECB" w:rsidRPr="002936B9">
        <w:rPr>
          <w:rFonts w:ascii="Arial" w:eastAsia="Times New Roman" w:hAnsi="Arial" w:cs="Arial"/>
          <w:b/>
          <w:snapToGrid w:val="0"/>
          <w:sz w:val="24"/>
          <w:szCs w:val="40"/>
          <w:lang w:val="en-GB"/>
        </w:rPr>
        <w:t>21</w:t>
      </w:r>
      <w:r w:rsidR="00BB6966" w:rsidRPr="002936B9">
        <w:rPr>
          <w:rFonts w:ascii="Arial" w:eastAsia="Times New Roman" w:hAnsi="Arial" w:cs="Arial"/>
          <w:b/>
          <w:snapToGrid w:val="0"/>
          <w:sz w:val="24"/>
          <w:szCs w:val="40"/>
          <w:lang w:val="en-GB"/>
        </w:rPr>
        <w:t xml:space="preserve"> OCTOBER</w:t>
      </w:r>
      <w:r w:rsidR="009E7540" w:rsidRPr="002936B9">
        <w:rPr>
          <w:rFonts w:ascii="Arial" w:eastAsia="Times New Roman" w:hAnsi="Arial" w:cs="Arial"/>
          <w:b/>
          <w:snapToGrid w:val="0"/>
          <w:sz w:val="24"/>
          <w:szCs w:val="40"/>
          <w:lang w:val="en-GB"/>
        </w:rPr>
        <w:t xml:space="preserve"> 202</w:t>
      </w:r>
      <w:r w:rsidR="00FA5947" w:rsidRPr="002936B9">
        <w:rPr>
          <w:rFonts w:ascii="Arial" w:eastAsia="Times New Roman" w:hAnsi="Arial" w:cs="Arial"/>
          <w:b/>
          <w:snapToGrid w:val="0"/>
          <w:sz w:val="24"/>
          <w:szCs w:val="40"/>
          <w:lang w:val="en-GB"/>
        </w:rPr>
        <w:t>2</w:t>
      </w:r>
    </w:p>
    <w:p w:rsidR="00D33C41" w:rsidRPr="002936B9"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2936B9">
        <w:rPr>
          <w:rFonts w:ascii="Arial" w:eastAsia="Times New Roman" w:hAnsi="Arial" w:cs="Arial"/>
          <w:b/>
          <w:snapToGrid w:val="0"/>
          <w:sz w:val="24"/>
          <w:szCs w:val="40"/>
          <w:lang w:val="en-GB"/>
        </w:rPr>
        <w:t xml:space="preserve">INTERNAL QUESTION PAPER NUMBER: </w:t>
      </w:r>
      <w:r w:rsidR="00F57ECB" w:rsidRPr="002936B9">
        <w:rPr>
          <w:rFonts w:ascii="Arial" w:eastAsia="Times New Roman" w:hAnsi="Arial" w:cs="Arial"/>
          <w:b/>
          <w:snapToGrid w:val="0"/>
          <w:sz w:val="24"/>
          <w:szCs w:val="40"/>
          <w:lang w:val="en-GB"/>
        </w:rPr>
        <w:t>40</w:t>
      </w:r>
      <w:r w:rsidR="009E7540" w:rsidRPr="002936B9">
        <w:rPr>
          <w:rFonts w:ascii="Arial" w:eastAsia="Times New Roman" w:hAnsi="Arial" w:cs="Arial"/>
          <w:b/>
          <w:snapToGrid w:val="0"/>
          <w:sz w:val="24"/>
          <w:szCs w:val="40"/>
          <w:lang w:val="en-GB"/>
        </w:rPr>
        <w:t xml:space="preserve"> - 202</w:t>
      </w:r>
      <w:r w:rsidR="00FA5947" w:rsidRPr="002936B9">
        <w:rPr>
          <w:rFonts w:ascii="Arial" w:eastAsia="Times New Roman" w:hAnsi="Arial" w:cs="Arial"/>
          <w:b/>
          <w:snapToGrid w:val="0"/>
          <w:sz w:val="24"/>
          <w:szCs w:val="40"/>
          <w:lang w:val="en-GB"/>
        </w:rPr>
        <w:t>2</w:t>
      </w:r>
    </w:p>
    <w:p w:rsidR="00F57ECB" w:rsidRPr="002936B9" w:rsidRDefault="00F57ECB" w:rsidP="00F57ECB">
      <w:pPr>
        <w:spacing w:before="100" w:beforeAutospacing="1" w:after="100" w:afterAutospacing="1" w:line="240" w:lineRule="auto"/>
        <w:ind w:left="720" w:right="26" w:hanging="720"/>
        <w:jc w:val="both"/>
        <w:outlineLvl w:val="0"/>
        <w:rPr>
          <w:rFonts w:ascii="Arial" w:hAnsi="Arial" w:cs="Arial"/>
          <w:b/>
          <w:bCs/>
          <w:color w:val="000000" w:themeColor="text1"/>
          <w:sz w:val="24"/>
          <w:szCs w:val="24"/>
          <w:lang w:val="en-US"/>
        </w:rPr>
      </w:pPr>
      <w:r w:rsidRPr="002936B9">
        <w:rPr>
          <w:rFonts w:ascii="Arial" w:hAnsi="Arial" w:cs="Arial"/>
          <w:b/>
          <w:bCs/>
          <w:color w:val="000000" w:themeColor="text1"/>
          <w:sz w:val="24"/>
          <w:szCs w:val="24"/>
          <w:lang w:val="en-US"/>
        </w:rPr>
        <w:t>3803.</w:t>
      </w:r>
      <w:r w:rsidRPr="002936B9">
        <w:rPr>
          <w:rFonts w:ascii="Arial" w:hAnsi="Arial" w:cs="Arial"/>
          <w:b/>
          <w:bCs/>
          <w:color w:val="000000" w:themeColor="text1"/>
          <w:sz w:val="24"/>
          <w:szCs w:val="24"/>
          <w:lang w:val="en-US"/>
        </w:rPr>
        <w:tab/>
        <w:t>Dr M M Gondwe (DA) to ask the Minister of Social Development</w:t>
      </w:r>
      <w:r w:rsidR="00400ADB" w:rsidRPr="002936B9">
        <w:rPr>
          <w:rFonts w:ascii="Arial" w:hAnsi="Arial" w:cs="Arial"/>
          <w:b/>
          <w:bCs/>
          <w:color w:val="000000" w:themeColor="text1"/>
          <w:sz w:val="24"/>
          <w:szCs w:val="24"/>
          <w:lang w:val="en-US"/>
        </w:rPr>
        <w:fldChar w:fldCharType="begin"/>
      </w:r>
      <w:r w:rsidRPr="002936B9">
        <w:rPr>
          <w:rFonts w:ascii="Arial" w:hAnsi="Arial" w:cs="Arial"/>
          <w:sz w:val="24"/>
          <w:szCs w:val="24"/>
        </w:rPr>
        <w:instrText xml:space="preserve"> XE "</w:instrText>
      </w:r>
      <w:r w:rsidRPr="002936B9">
        <w:rPr>
          <w:rFonts w:ascii="Arial" w:hAnsi="Arial" w:cs="Arial"/>
          <w:b/>
          <w:sz w:val="24"/>
          <w:szCs w:val="24"/>
        </w:rPr>
        <w:instrText>Minister of Social Development</w:instrText>
      </w:r>
      <w:r w:rsidRPr="002936B9">
        <w:rPr>
          <w:rFonts w:ascii="Arial" w:hAnsi="Arial" w:cs="Arial"/>
          <w:sz w:val="24"/>
          <w:szCs w:val="24"/>
        </w:rPr>
        <w:instrText xml:space="preserve">" </w:instrText>
      </w:r>
      <w:r w:rsidR="00400ADB" w:rsidRPr="002936B9">
        <w:rPr>
          <w:rFonts w:ascii="Arial" w:hAnsi="Arial" w:cs="Arial"/>
          <w:b/>
          <w:bCs/>
          <w:color w:val="000000" w:themeColor="text1"/>
          <w:sz w:val="24"/>
          <w:szCs w:val="24"/>
          <w:lang w:val="en-US"/>
        </w:rPr>
        <w:fldChar w:fldCharType="end"/>
      </w:r>
      <w:r w:rsidRPr="002936B9">
        <w:rPr>
          <w:rFonts w:ascii="Arial" w:hAnsi="Arial" w:cs="Arial"/>
          <w:b/>
          <w:bCs/>
          <w:color w:val="000000" w:themeColor="text1"/>
          <w:sz w:val="24"/>
          <w:szCs w:val="24"/>
          <w:lang w:val="en-US"/>
        </w:rPr>
        <w:t>:</w:t>
      </w:r>
    </w:p>
    <w:p w:rsidR="00F57ECB" w:rsidRPr="002936B9" w:rsidRDefault="00F57ECB" w:rsidP="00F57ECB">
      <w:pPr>
        <w:spacing w:before="100" w:beforeAutospacing="1" w:after="100" w:afterAutospacing="1" w:line="240" w:lineRule="auto"/>
        <w:ind w:left="1440" w:right="26" w:hanging="720"/>
        <w:jc w:val="both"/>
        <w:outlineLvl w:val="0"/>
        <w:rPr>
          <w:rFonts w:ascii="Arial" w:hAnsi="Arial" w:cs="Arial"/>
          <w:sz w:val="24"/>
          <w:szCs w:val="24"/>
        </w:rPr>
      </w:pPr>
      <w:r w:rsidRPr="002936B9">
        <w:rPr>
          <w:rFonts w:ascii="Arial" w:hAnsi="Arial" w:cs="Arial"/>
          <w:sz w:val="24"/>
          <w:szCs w:val="24"/>
        </w:rPr>
        <w:t>(1)</w:t>
      </w:r>
      <w:r w:rsidRPr="002936B9">
        <w:rPr>
          <w:rFonts w:ascii="Arial" w:hAnsi="Arial" w:cs="Arial"/>
          <w:sz w:val="24"/>
          <w:szCs w:val="24"/>
        </w:rPr>
        <w:tab/>
        <w:t>With reference to her reply to question 2094 on 30 June 2022, on what date were criminal cases opened against the 198 public servants whose information was received by the SA Social Security Agency (SASSA) from her department on 29 March 2022;</w:t>
      </w:r>
    </w:p>
    <w:p w:rsidR="00F57ECB" w:rsidRPr="002936B9" w:rsidRDefault="006A6DEC" w:rsidP="000361A1">
      <w:pPr>
        <w:spacing w:before="100" w:beforeAutospacing="1" w:after="100" w:afterAutospacing="1" w:line="240" w:lineRule="auto"/>
        <w:ind w:left="1440" w:right="26" w:hanging="731"/>
        <w:jc w:val="both"/>
        <w:outlineLvl w:val="0"/>
        <w:rPr>
          <w:rFonts w:ascii="Arial" w:hAnsi="Arial" w:cs="Arial"/>
          <w:sz w:val="24"/>
          <w:szCs w:val="24"/>
        </w:rPr>
      </w:pPr>
      <w:r w:rsidRPr="002936B9">
        <w:rPr>
          <w:rFonts w:ascii="Arial" w:hAnsi="Arial" w:cs="Arial"/>
          <w:sz w:val="24"/>
          <w:szCs w:val="24"/>
        </w:rPr>
        <w:t xml:space="preserve"> </w:t>
      </w:r>
      <w:r w:rsidR="00932997" w:rsidRPr="002936B9">
        <w:rPr>
          <w:rFonts w:ascii="Arial" w:hAnsi="Arial" w:cs="Arial"/>
          <w:sz w:val="24"/>
          <w:szCs w:val="24"/>
        </w:rPr>
        <w:t>(2)</w:t>
      </w:r>
      <w:r w:rsidR="00932997" w:rsidRPr="002936B9">
        <w:rPr>
          <w:rFonts w:ascii="Arial" w:hAnsi="Arial" w:cs="Arial"/>
          <w:sz w:val="24"/>
          <w:szCs w:val="24"/>
        </w:rPr>
        <w:tab/>
        <w:t>W</w:t>
      </w:r>
      <w:r w:rsidR="00F57ECB" w:rsidRPr="002936B9">
        <w:rPr>
          <w:rFonts w:ascii="Arial" w:hAnsi="Arial" w:cs="Arial"/>
          <w:sz w:val="24"/>
          <w:szCs w:val="24"/>
        </w:rPr>
        <w:t>ith regard to the level 13 public servant who benefited from the R350 Social Relief of Distress Grant, (a) in which provincial department is the employee in question currently employed and (b) what total amount did the specified employee benefit in this regard;</w:t>
      </w:r>
    </w:p>
    <w:p w:rsidR="004F4EAA" w:rsidRPr="002936B9" w:rsidRDefault="004F4EAA" w:rsidP="000361A1">
      <w:pPr>
        <w:spacing w:before="100" w:beforeAutospacing="1" w:after="100" w:afterAutospacing="1" w:line="240" w:lineRule="auto"/>
        <w:ind w:left="1440" w:right="26" w:hanging="720"/>
        <w:jc w:val="both"/>
        <w:outlineLvl w:val="0"/>
        <w:rPr>
          <w:rFonts w:ascii="Arial" w:hAnsi="Arial" w:cs="Arial"/>
          <w:sz w:val="24"/>
          <w:szCs w:val="24"/>
        </w:rPr>
      </w:pPr>
    </w:p>
    <w:p w:rsidR="00F57ECB" w:rsidRPr="002936B9" w:rsidRDefault="00F57ECB" w:rsidP="00F57ECB">
      <w:pPr>
        <w:spacing w:before="100" w:beforeAutospacing="1" w:after="100" w:afterAutospacing="1" w:line="240" w:lineRule="auto"/>
        <w:ind w:left="1440" w:right="26" w:hanging="720"/>
        <w:jc w:val="both"/>
        <w:outlineLvl w:val="0"/>
        <w:rPr>
          <w:rFonts w:ascii="Arial" w:hAnsi="Arial" w:cs="Arial"/>
          <w:sz w:val="24"/>
          <w:szCs w:val="24"/>
        </w:rPr>
      </w:pPr>
      <w:r w:rsidRPr="002936B9">
        <w:rPr>
          <w:rFonts w:ascii="Arial" w:hAnsi="Arial" w:cs="Arial"/>
          <w:sz w:val="24"/>
          <w:szCs w:val="24"/>
        </w:rPr>
        <w:t>(3)</w:t>
      </w:r>
      <w:r w:rsidRPr="002936B9">
        <w:rPr>
          <w:rFonts w:ascii="Arial" w:hAnsi="Arial" w:cs="Arial"/>
          <w:sz w:val="24"/>
          <w:szCs w:val="24"/>
        </w:rPr>
        <w:tab/>
        <w:t>what are the reasons that SASSA has not informed the relevant head of the provincial department that the employee in question is under investigation? NW4696E</w:t>
      </w:r>
    </w:p>
    <w:p w:rsidR="004F4EAA" w:rsidRPr="002936B9" w:rsidRDefault="004F4EAA" w:rsidP="0087073B">
      <w:pPr>
        <w:spacing w:before="100" w:beforeAutospacing="1" w:after="100" w:afterAutospacing="1" w:line="240" w:lineRule="auto"/>
        <w:ind w:left="720" w:right="26"/>
        <w:jc w:val="both"/>
        <w:rPr>
          <w:rFonts w:ascii="Arial" w:hAnsi="Arial" w:cs="Arial"/>
          <w:sz w:val="24"/>
          <w:szCs w:val="24"/>
        </w:rPr>
      </w:pPr>
    </w:p>
    <w:p w:rsidR="0091125E" w:rsidRPr="002936B9" w:rsidRDefault="0091125E" w:rsidP="0087073B">
      <w:pPr>
        <w:spacing w:before="100" w:beforeAutospacing="1" w:after="100" w:afterAutospacing="1" w:line="240" w:lineRule="auto"/>
        <w:ind w:left="720" w:right="26"/>
        <w:jc w:val="both"/>
        <w:rPr>
          <w:rFonts w:ascii="Arial" w:hAnsi="Arial" w:cs="Arial"/>
          <w:sz w:val="24"/>
          <w:szCs w:val="24"/>
        </w:rPr>
      </w:pPr>
    </w:p>
    <w:p w:rsidR="0091125E" w:rsidRPr="002936B9" w:rsidRDefault="0091125E" w:rsidP="0087073B">
      <w:pPr>
        <w:spacing w:before="100" w:beforeAutospacing="1" w:after="100" w:afterAutospacing="1" w:line="240" w:lineRule="auto"/>
        <w:ind w:left="720" w:right="26"/>
        <w:jc w:val="both"/>
        <w:rPr>
          <w:rFonts w:ascii="Arial" w:hAnsi="Arial" w:cs="Arial"/>
          <w:sz w:val="24"/>
          <w:szCs w:val="24"/>
        </w:rPr>
      </w:pPr>
    </w:p>
    <w:p w:rsidR="0091125E" w:rsidRPr="002936B9" w:rsidRDefault="0091125E" w:rsidP="0087073B">
      <w:pPr>
        <w:spacing w:before="100" w:beforeAutospacing="1" w:after="100" w:afterAutospacing="1" w:line="240" w:lineRule="auto"/>
        <w:ind w:left="720" w:right="26"/>
        <w:jc w:val="both"/>
        <w:rPr>
          <w:rFonts w:ascii="Arial" w:hAnsi="Arial" w:cs="Arial"/>
          <w:sz w:val="24"/>
          <w:szCs w:val="24"/>
        </w:rPr>
      </w:pPr>
    </w:p>
    <w:p w:rsidR="0091125E" w:rsidRPr="002936B9" w:rsidRDefault="0091125E" w:rsidP="0087073B">
      <w:pPr>
        <w:spacing w:before="100" w:beforeAutospacing="1" w:after="100" w:afterAutospacing="1" w:line="240" w:lineRule="auto"/>
        <w:ind w:left="720" w:right="26"/>
        <w:jc w:val="both"/>
        <w:rPr>
          <w:rFonts w:ascii="Arial" w:hAnsi="Arial" w:cs="Arial"/>
          <w:sz w:val="24"/>
          <w:szCs w:val="24"/>
        </w:rPr>
      </w:pPr>
    </w:p>
    <w:p w:rsidR="0091125E" w:rsidRPr="002936B9" w:rsidRDefault="0091125E" w:rsidP="0087073B">
      <w:pPr>
        <w:spacing w:before="100" w:beforeAutospacing="1" w:after="100" w:afterAutospacing="1" w:line="240" w:lineRule="auto"/>
        <w:ind w:left="720" w:right="26"/>
        <w:jc w:val="both"/>
        <w:rPr>
          <w:rFonts w:ascii="Arial" w:hAnsi="Arial" w:cs="Arial"/>
          <w:sz w:val="24"/>
          <w:szCs w:val="24"/>
        </w:rPr>
      </w:pPr>
    </w:p>
    <w:p w:rsidR="0091125E" w:rsidRPr="002936B9" w:rsidRDefault="0091125E" w:rsidP="002936B9">
      <w:pPr>
        <w:spacing w:before="100" w:beforeAutospacing="1" w:after="100" w:afterAutospacing="1" w:line="240" w:lineRule="auto"/>
        <w:ind w:right="26"/>
        <w:jc w:val="both"/>
        <w:rPr>
          <w:rFonts w:ascii="Arial" w:hAnsi="Arial" w:cs="Arial"/>
          <w:sz w:val="24"/>
          <w:szCs w:val="24"/>
        </w:rPr>
      </w:pPr>
    </w:p>
    <w:p w:rsidR="0004596A" w:rsidRPr="002936B9" w:rsidRDefault="0029264C" w:rsidP="0058563F">
      <w:pPr>
        <w:spacing w:before="100" w:beforeAutospacing="1" w:after="100" w:afterAutospacing="1" w:line="240" w:lineRule="auto"/>
        <w:jc w:val="both"/>
        <w:outlineLvl w:val="0"/>
        <w:rPr>
          <w:rFonts w:ascii="Arial" w:hAnsi="Arial" w:cs="Arial"/>
          <w:sz w:val="24"/>
          <w:szCs w:val="24"/>
        </w:rPr>
      </w:pPr>
      <w:r w:rsidRPr="002936B9">
        <w:rPr>
          <w:rFonts w:ascii="Arial" w:eastAsia="Times New Roman" w:hAnsi="Arial" w:cs="Arial"/>
          <w:b/>
          <w:snapToGrid w:val="0"/>
          <w:color w:val="000000"/>
          <w:sz w:val="24"/>
          <w:szCs w:val="24"/>
          <w:lang w:val="en-GB"/>
        </w:rPr>
        <w:t>REPLY:</w:t>
      </w:r>
      <w:r w:rsidR="005E60F0" w:rsidRPr="002936B9">
        <w:rPr>
          <w:rFonts w:ascii="Arial" w:hAnsi="Arial" w:cs="Arial"/>
          <w:sz w:val="24"/>
          <w:szCs w:val="24"/>
        </w:rPr>
        <w:tab/>
      </w:r>
      <w:r w:rsidR="005E60F0" w:rsidRPr="002936B9">
        <w:rPr>
          <w:rFonts w:ascii="Arial" w:hAnsi="Arial" w:cs="Arial"/>
          <w:sz w:val="24"/>
          <w:szCs w:val="24"/>
        </w:rPr>
        <w:tab/>
      </w:r>
    </w:p>
    <w:p w:rsidR="006A6DEC" w:rsidRPr="002936B9" w:rsidRDefault="006A6DEC" w:rsidP="0091125E">
      <w:pPr>
        <w:pStyle w:val="ListParagraph"/>
        <w:numPr>
          <w:ilvl w:val="0"/>
          <w:numId w:val="17"/>
        </w:numPr>
        <w:spacing w:before="100" w:beforeAutospacing="1" w:after="100" w:afterAutospacing="1" w:line="240" w:lineRule="auto"/>
        <w:ind w:right="26"/>
        <w:jc w:val="both"/>
        <w:outlineLvl w:val="0"/>
        <w:rPr>
          <w:rFonts w:ascii="Arial" w:hAnsi="Arial" w:cs="Arial"/>
          <w:sz w:val="24"/>
          <w:szCs w:val="24"/>
        </w:rPr>
      </w:pPr>
      <w:r w:rsidRPr="002936B9">
        <w:rPr>
          <w:rFonts w:ascii="Arial" w:hAnsi="Arial" w:cs="Arial"/>
          <w:sz w:val="24"/>
          <w:szCs w:val="24"/>
        </w:rPr>
        <w:t xml:space="preserve">Referral to law enforcement was </w:t>
      </w:r>
      <w:r w:rsidR="001F129B" w:rsidRPr="002936B9">
        <w:rPr>
          <w:rFonts w:ascii="Arial" w:hAnsi="Arial" w:cs="Arial"/>
          <w:sz w:val="24"/>
          <w:szCs w:val="24"/>
        </w:rPr>
        <w:t xml:space="preserve">done </w:t>
      </w:r>
      <w:r w:rsidRPr="002936B9">
        <w:rPr>
          <w:rFonts w:ascii="Arial" w:hAnsi="Arial" w:cs="Arial"/>
          <w:sz w:val="24"/>
          <w:szCs w:val="24"/>
        </w:rPr>
        <w:t xml:space="preserve">between 01 May and 30 June 2022. Referral was </w:t>
      </w:r>
      <w:r w:rsidR="001F129B" w:rsidRPr="002936B9">
        <w:rPr>
          <w:rFonts w:ascii="Arial" w:hAnsi="Arial" w:cs="Arial"/>
          <w:sz w:val="24"/>
          <w:szCs w:val="24"/>
        </w:rPr>
        <w:t xml:space="preserve">done </w:t>
      </w:r>
      <w:r w:rsidRPr="002936B9">
        <w:rPr>
          <w:rFonts w:ascii="Arial" w:hAnsi="Arial" w:cs="Arial"/>
          <w:sz w:val="24"/>
          <w:szCs w:val="24"/>
        </w:rPr>
        <w:t xml:space="preserve">to the South African Police Service Coordinators </w:t>
      </w:r>
      <w:r w:rsidR="001F129B" w:rsidRPr="002936B9">
        <w:rPr>
          <w:rFonts w:ascii="Arial" w:hAnsi="Arial" w:cs="Arial"/>
          <w:sz w:val="24"/>
          <w:szCs w:val="24"/>
        </w:rPr>
        <w:t xml:space="preserve">who </w:t>
      </w:r>
      <w:r w:rsidRPr="002936B9">
        <w:rPr>
          <w:rFonts w:ascii="Arial" w:hAnsi="Arial" w:cs="Arial"/>
          <w:sz w:val="24"/>
          <w:szCs w:val="24"/>
        </w:rPr>
        <w:t xml:space="preserve">were dully appointed to be the nodal points on the Project. The breakdown of cases referred is </w:t>
      </w:r>
      <w:r w:rsidR="003542A4" w:rsidRPr="002936B9">
        <w:rPr>
          <w:rFonts w:ascii="Arial" w:hAnsi="Arial" w:cs="Arial"/>
          <w:sz w:val="24"/>
          <w:szCs w:val="24"/>
        </w:rPr>
        <w:t>reflected</w:t>
      </w:r>
      <w:r w:rsidRPr="002936B9">
        <w:rPr>
          <w:rFonts w:ascii="Arial" w:hAnsi="Arial" w:cs="Arial"/>
          <w:sz w:val="24"/>
          <w:szCs w:val="24"/>
        </w:rPr>
        <w:t xml:space="preserve"> on the table below:</w:t>
      </w:r>
    </w:p>
    <w:tbl>
      <w:tblPr>
        <w:tblW w:w="9187" w:type="dxa"/>
        <w:tblInd w:w="350" w:type="dxa"/>
        <w:tblCellMar>
          <w:left w:w="0" w:type="dxa"/>
          <w:right w:w="0" w:type="dxa"/>
        </w:tblCellMar>
        <w:tblLook w:val="04A0"/>
      </w:tblPr>
      <w:tblGrid>
        <w:gridCol w:w="2970"/>
        <w:gridCol w:w="4416"/>
        <w:gridCol w:w="1801"/>
      </w:tblGrid>
      <w:tr w:rsidR="006A6DEC" w:rsidRPr="002936B9" w:rsidTr="00080A1F">
        <w:trPr>
          <w:trHeight w:val="773"/>
        </w:trPr>
        <w:tc>
          <w:tcPr>
            <w:tcW w:w="2970" w:type="dxa"/>
            <w:tcBorders>
              <w:top w:val="single" w:sz="8" w:space="0" w:color="000000"/>
              <w:left w:val="single" w:sz="8" w:space="0" w:color="000000"/>
              <w:bottom w:val="single" w:sz="8" w:space="0" w:color="000000"/>
              <w:right w:val="single" w:sz="8" w:space="0" w:color="000000"/>
            </w:tcBorders>
            <w:shd w:val="clear" w:color="auto" w:fill="A6A6A6"/>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b/>
                <w:sz w:val="24"/>
                <w:szCs w:val="24"/>
                <w:lang w:eastAsia="en-ZA"/>
              </w:rPr>
            </w:pPr>
            <w:r w:rsidRPr="002936B9">
              <w:rPr>
                <w:rFonts w:ascii="Arial" w:eastAsia="Times New Roman" w:hAnsi="Arial" w:cs="Arial"/>
                <w:b/>
                <w:bCs/>
                <w:color w:val="000000" w:themeColor="text1"/>
                <w:kern w:val="24"/>
                <w:sz w:val="24"/>
                <w:szCs w:val="24"/>
                <w:lang w:eastAsia="en-ZA"/>
              </w:rPr>
              <w:t xml:space="preserve">Province </w:t>
            </w:r>
          </w:p>
        </w:tc>
        <w:tc>
          <w:tcPr>
            <w:tcW w:w="4416" w:type="dxa"/>
            <w:tcBorders>
              <w:top w:val="single" w:sz="8" w:space="0" w:color="000000"/>
              <w:left w:val="single" w:sz="8" w:space="0" w:color="000000"/>
              <w:bottom w:val="single" w:sz="8" w:space="0" w:color="000000"/>
              <w:right w:val="single" w:sz="8" w:space="0" w:color="000000"/>
            </w:tcBorders>
            <w:shd w:val="clear" w:color="auto" w:fill="A6A6A6"/>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b/>
                <w:sz w:val="24"/>
                <w:szCs w:val="24"/>
                <w:lang w:eastAsia="en-ZA"/>
              </w:rPr>
            </w:pPr>
            <w:r w:rsidRPr="002936B9">
              <w:rPr>
                <w:rFonts w:ascii="Arial" w:eastAsia="Times New Roman" w:hAnsi="Arial" w:cs="Arial"/>
                <w:b/>
                <w:bCs/>
                <w:color w:val="000000" w:themeColor="text1"/>
                <w:kern w:val="24"/>
                <w:sz w:val="24"/>
                <w:szCs w:val="24"/>
                <w:lang w:eastAsia="en-ZA"/>
              </w:rPr>
              <w:t>Name of SAPS Coordinator to whom referral was made</w:t>
            </w:r>
          </w:p>
        </w:tc>
        <w:tc>
          <w:tcPr>
            <w:tcW w:w="1801" w:type="dxa"/>
            <w:tcBorders>
              <w:top w:val="single" w:sz="8" w:space="0" w:color="000000"/>
              <w:left w:val="single" w:sz="8" w:space="0" w:color="000000"/>
              <w:bottom w:val="single" w:sz="8" w:space="0" w:color="000000"/>
              <w:right w:val="single" w:sz="8" w:space="0" w:color="000000"/>
            </w:tcBorders>
            <w:shd w:val="clear" w:color="auto" w:fill="A6A6A6"/>
          </w:tcPr>
          <w:p w:rsidR="006A6DEC" w:rsidRPr="002936B9" w:rsidRDefault="006A6DEC" w:rsidP="00F93CE0">
            <w:pPr>
              <w:rPr>
                <w:rFonts w:ascii="Arial" w:hAnsi="Arial" w:cs="Arial"/>
                <w:b/>
                <w:sz w:val="24"/>
                <w:szCs w:val="24"/>
              </w:rPr>
            </w:pPr>
            <w:r w:rsidRPr="002936B9">
              <w:rPr>
                <w:rFonts w:ascii="Arial" w:hAnsi="Arial" w:cs="Arial"/>
                <w:b/>
                <w:sz w:val="24"/>
                <w:szCs w:val="24"/>
              </w:rPr>
              <w:t>Number of cases referred</w:t>
            </w:r>
          </w:p>
        </w:tc>
      </w:tr>
      <w:tr w:rsidR="006A6DEC" w:rsidRPr="002936B9" w:rsidTr="00080A1F">
        <w:trPr>
          <w:trHeight w:val="502"/>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Gauteng</w:t>
            </w:r>
          </w:p>
        </w:tc>
        <w:tc>
          <w:tcPr>
            <w:tcW w:w="4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Colonel  Naidoo</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sz w:val="24"/>
                <w:szCs w:val="24"/>
              </w:rPr>
            </w:pPr>
            <w:r w:rsidRPr="002936B9">
              <w:rPr>
                <w:rFonts w:ascii="Arial" w:hAnsi="Arial" w:cs="Arial"/>
                <w:sz w:val="24"/>
                <w:szCs w:val="24"/>
              </w:rPr>
              <w:t>14</w:t>
            </w:r>
          </w:p>
        </w:tc>
      </w:tr>
      <w:tr w:rsidR="006A6DEC" w:rsidRPr="002936B9" w:rsidTr="00080A1F">
        <w:trPr>
          <w:trHeight w:val="502"/>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Northwest</w:t>
            </w:r>
          </w:p>
        </w:tc>
        <w:tc>
          <w:tcPr>
            <w:tcW w:w="4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sz w:val="24"/>
                <w:szCs w:val="24"/>
                <w:lang w:eastAsia="en-ZA"/>
              </w:rPr>
              <w:t>Colonel Moahlodi</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sz w:val="24"/>
                <w:szCs w:val="24"/>
              </w:rPr>
            </w:pPr>
            <w:r w:rsidRPr="002936B9">
              <w:rPr>
                <w:rFonts w:ascii="Arial" w:hAnsi="Arial" w:cs="Arial"/>
                <w:sz w:val="24"/>
                <w:szCs w:val="24"/>
              </w:rPr>
              <w:t>21</w:t>
            </w:r>
          </w:p>
        </w:tc>
      </w:tr>
      <w:tr w:rsidR="006A6DEC" w:rsidRPr="002936B9" w:rsidTr="00080A1F">
        <w:trPr>
          <w:trHeight w:val="502"/>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Limpopo</w:t>
            </w:r>
          </w:p>
        </w:tc>
        <w:tc>
          <w:tcPr>
            <w:tcW w:w="4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Brigader Ramokolo</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sz w:val="24"/>
                <w:szCs w:val="24"/>
              </w:rPr>
            </w:pPr>
            <w:r w:rsidRPr="002936B9">
              <w:rPr>
                <w:rFonts w:ascii="Arial" w:hAnsi="Arial" w:cs="Arial"/>
                <w:sz w:val="24"/>
                <w:szCs w:val="24"/>
              </w:rPr>
              <w:t>4</w:t>
            </w:r>
          </w:p>
        </w:tc>
      </w:tr>
      <w:tr w:rsidR="006A6DEC" w:rsidRPr="002936B9" w:rsidTr="00080A1F">
        <w:trPr>
          <w:trHeight w:val="502"/>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Mpumalanga</w:t>
            </w:r>
          </w:p>
        </w:tc>
        <w:tc>
          <w:tcPr>
            <w:tcW w:w="4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Colonel Majola</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sz w:val="24"/>
                <w:szCs w:val="24"/>
              </w:rPr>
            </w:pPr>
            <w:r w:rsidRPr="002936B9">
              <w:rPr>
                <w:rFonts w:ascii="Arial" w:hAnsi="Arial" w:cs="Arial"/>
                <w:sz w:val="24"/>
                <w:szCs w:val="24"/>
              </w:rPr>
              <w:t>24</w:t>
            </w:r>
          </w:p>
        </w:tc>
      </w:tr>
      <w:tr w:rsidR="006A6DEC" w:rsidRPr="002936B9" w:rsidTr="00080A1F">
        <w:trPr>
          <w:trHeight w:val="502"/>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Free State</w:t>
            </w:r>
          </w:p>
        </w:tc>
        <w:tc>
          <w:tcPr>
            <w:tcW w:w="4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sz w:val="24"/>
                <w:szCs w:val="24"/>
                <w:lang w:eastAsia="en-ZA"/>
              </w:rPr>
              <w:t>Lt Col Mathakoe</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sz w:val="24"/>
                <w:szCs w:val="24"/>
              </w:rPr>
            </w:pPr>
            <w:r w:rsidRPr="002936B9">
              <w:rPr>
                <w:rFonts w:ascii="Arial" w:hAnsi="Arial" w:cs="Arial"/>
                <w:sz w:val="24"/>
                <w:szCs w:val="24"/>
              </w:rPr>
              <w:t>7</w:t>
            </w:r>
          </w:p>
        </w:tc>
      </w:tr>
      <w:tr w:rsidR="006A6DEC" w:rsidRPr="002936B9" w:rsidTr="00080A1F">
        <w:trPr>
          <w:trHeight w:val="502"/>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KwaZulu-Natal</w:t>
            </w:r>
          </w:p>
        </w:tc>
        <w:tc>
          <w:tcPr>
            <w:tcW w:w="4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Colonel Narayan</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sz w:val="24"/>
                <w:szCs w:val="24"/>
              </w:rPr>
            </w:pPr>
            <w:r w:rsidRPr="002936B9">
              <w:rPr>
                <w:rFonts w:ascii="Arial" w:hAnsi="Arial" w:cs="Arial"/>
                <w:sz w:val="24"/>
                <w:szCs w:val="24"/>
              </w:rPr>
              <w:t>94</w:t>
            </w:r>
          </w:p>
        </w:tc>
      </w:tr>
      <w:tr w:rsidR="006A6DEC" w:rsidRPr="002936B9" w:rsidTr="00080A1F">
        <w:trPr>
          <w:trHeight w:val="502"/>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Eastern Cape</w:t>
            </w:r>
          </w:p>
        </w:tc>
        <w:tc>
          <w:tcPr>
            <w:tcW w:w="4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6A6DEC" w:rsidRPr="002936B9" w:rsidRDefault="006A6DEC" w:rsidP="00F93CE0">
            <w:pPr>
              <w:spacing w:after="0" w:line="254" w:lineRule="auto"/>
              <w:rPr>
                <w:rFonts w:ascii="Arial" w:eastAsia="Times New Roman" w:hAnsi="Arial" w:cs="Arial"/>
                <w:sz w:val="24"/>
                <w:szCs w:val="24"/>
                <w:lang w:eastAsia="en-ZA"/>
              </w:rPr>
            </w:pPr>
            <w:r w:rsidRPr="002936B9">
              <w:rPr>
                <w:rFonts w:ascii="Arial" w:eastAsia="Times New Roman" w:hAnsi="Arial" w:cs="Arial"/>
                <w:color w:val="000000" w:themeColor="text1"/>
                <w:kern w:val="24"/>
                <w:sz w:val="24"/>
                <w:szCs w:val="24"/>
                <w:lang w:eastAsia="en-ZA"/>
              </w:rPr>
              <w:t>Colonel Dyasi</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sz w:val="24"/>
                <w:szCs w:val="24"/>
              </w:rPr>
            </w:pPr>
            <w:r w:rsidRPr="002936B9">
              <w:rPr>
                <w:rFonts w:ascii="Arial" w:hAnsi="Arial" w:cs="Arial"/>
                <w:sz w:val="24"/>
                <w:szCs w:val="24"/>
              </w:rPr>
              <w:t>34</w:t>
            </w:r>
          </w:p>
        </w:tc>
      </w:tr>
      <w:tr w:rsidR="006A6DEC" w:rsidRPr="002936B9" w:rsidTr="00080A1F">
        <w:trPr>
          <w:trHeight w:val="502"/>
        </w:trPr>
        <w:tc>
          <w:tcPr>
            <w:tcW w:w="7386" w:type="dxa"/>
            <w:gridSpan w:val="2"/>
            <w:tcBorders>
              <w:top w:val="single" w:sz="8" w:space="0" w:color="000000"/>
              <w:left w:val="single" w:sz="8" w:space="0" w:color="000000"/>
              <w:bottom w:val="single" w:sz="8" w:space="0" w:color="000000"/>
              <w:right w:val="single" w:sz="8" w:space="0" w:color="000000"/>
            </w:tcBorders>
            <w:shd w:val="clear" w:color="auto" w:fill="auto"/>
            <w:tcMar>
              <w:top w:w="14" w:type="dxa"/>
              <w:left w:w="100" w:type="dxa"/>
              <w:bottom w:w="0" w:type="dxa"/>
              <w:right w:w="100" w:type="dxa"/>
            </w:tcMar>
            <w:hideMark/>
          </w:tcPr>
          <w:p w:rsidR="006A6DEC" w:rsidRPr="002936B9" w:rsidRDefault="006A6DEC" w:rsidP="00F93CE0">
            <w:pPr>
              <w:spacing w:after="0" w:line="254" w:lineRule="auto"/>
              <w:rPr>
                <w:rFonts w:ascii="Arial" w:eastAsia="Times New Roman" w:hAnsi="Arial" w:cs="Arial"/>
                <w:b/>
                <w:sz w:val="24"/>
                <w:szCs w:val="24"/>
                <w:lang w:eastAsia="en-ZA"/>
              </w:rPr>
            </w:pPr>
            <w:r w:rsidRPr="002936B9">
              <w:rPr>
                <w:rFonts w:ascii="Arial" w:eastAsia="Times New Roman" w:hAnsi="Arial" w:cs="Arial"/>
                <w:b/>
                <w:bCs/>
                <w:color w:val="000000" w:themeColor="text1"/>
                <w:kern w:val="24"/>
                <w:sz w:val="24"/>
                <w:szCs w:val="24"/>
                <w:lang w:eastAsia="en-ZA"/>
              </w:rPr>
              <w:t>Total</w:t>
            </w:r>
          </w:p>
        </w:tc>
        <w:tc>
          <w:tcPr>
            <w:tcW w:w="1801" w:type="dxa"/>
            <w:tcBorders>
              <w:top w:val="single" w:sz="8" w:space="0" w:color="000000"/>
              <w:left w:val="single" w:sz="8" w:space="0" w:color="000000"/>
              <w:bottom w:val="single" w:sz="8" w:space="0" w:color="000000"/>
              <w:right w:val="single" w:sz="8" w:space="0" w:color="000000"/>
            </w:tcBorders>
          </w:tcPr>
          <w:p w:rsidR="006A6DEC" w:rsidRPr="002936B9" w:rsidRDefault="006A6DEC" w:rsidP="00F93CE0">
            <w:pPr>
              <w:rPr>
                <w:rFonts w:ascii="Arial" w:hAnsi="Arial" w:cs="Arial"/>
                <w:b/>
                <w:sz w:val="24"/>
                <w:szCs w:val="24"/>
              </w:rPr>
            </w:pPr>
            <w:r w:rsidRPr="002936B9">
              <w:rPr>
                <w:rFonts w:ascii="Arial" w:hAnsi="Arial" w:cs="Arial"/>
                <w:b/>
                <w:sz w:val="24"/>
                <w:szCs w:val="24"/>
              </w:rPr>
              <w:t>198</w:t>
            </w:r>
          </w:p>
        </w:tc>
      </w:tr>
    </w:tbl>
    <w:p w:rsidR="006A6DEC" w:rsidRPr="002936B9" w:rsidRDefault="006A6DEC" w:rsidP="006A6DEC">
      <w:pPr>
        <w:spacing w:before="100" w:beforeAutospacing="1" w:after="100" w:afterAutospacing="1" w:line="240" w:lineRule="auto"/>
        <w:ind w:right="26"/>
        <w:jc w:val="both"/>
        <w:outlineLvl w:val="0"/>
        <w:rPr>
          <w:rFonts w:ascii="Arial" w:hAnsi="Arial" w:cs="Arial"/>
          <w:sz w:val="24"/>
          <w:szCs w:val="24"/>
        </w:rPr>
      </w:pPr>
    </w:p>
    <w:p w:rsidR="006A6DEC" w:rsidRPr="002936B9" w:rsidRDefault="006A6DEC" w:rsidP="006A6DEC">
      <w:pPr>
        <w:spacing w:before="100" w:beforeAutospacing="1" w:after="100" w:afterAutospacing="1" w:line="240" w:lineRule="auto"/>
        <w:ind w:left="1440" w:right="26" w:hanging="720"/>
        <w:jc w:val="both"/>
        <w:outlineLvl w:val="0"/>
        <w:rPr>
          <w:rFonts w:ascii="Arial" w:hAnsi="Arial" w:cs="Arial"/>
          <w:sz w:val="24"/>
          <w:szCs w:val="24"/>
        </w:rPr>
      </w:pPr>
      <w:r w:rsidRPr="002936B9">
        <w:rPr>
          <w:rFonts w:ascii="Arial" w:hAnsi="Arial" w:cs="Arial"/>
          <w:sz w:val="24"/>
          <w:szCs w:val="24"/>
        </w:rPr>
        <w:t>(2)</w:t>
      </w:r>
      <w:r w:rsidRPr="002936B9">
        <w:rPr>
          <w:rFonts w:ascii="Arial" w:hAnsi="Arial" w:cs="Arial"/>
          <w:sz w:val="24"/>
          <w:szCs w:val="24"/>
        </w:rPr>
        <w:tab/>
      </w:r>
    </w:p>
    <w:p w:rsidR="006A6DEC" w:rsidRPr="002936B9" w:rsidRDefault="000361A1" w:rsidP="000361A1">
      <w:pPr>
        <w:spacing w:before="100" w:beforeAutospacing="1" w:after="100" w:afterAutospacing="1" w:line="240" w:lineRule="auto"/>
        <w:ind w:left="1440" w:right="26" w:hanging="731"/>
        <w:jc w:val="both"/>
        <w:outlineLvl w:val="0"/>
        <w:rPr>
          <w:rFonts w:ascii="Arial" w:hAnsi="Arial" w:cs="Arial"/>
          <w:sz w:val="24"/>
          <w:szCs w:val="24"/>
        </w:rPr>
      </w:pPr>
      <w:r w:rsidRPr="002936B9">
        <w:rPr>
          <w:rFonts w:ascii="Arial" w:hAnsi="Arial" w:cs="Arial"/>
          <w:sz w:val="24"/>
          <w:szCs w:val="24"/>
        </w:rPr>
        <w:t>(a)</w:t>
      </w:r>
      <w:r w:rsidRPr="002936B9">
        <w:rPr>
          <w:rFonts w:ascii="Arial" w:hAnsi="Arial" w:cs="Arial"/>
          <w:sz w:val="24"/>
          <w:szCs w:val="24"/>
        </w:rPr>
        <w:tab/>
      </w:r>
      <w:r w:rsidR="0091125E" w:rsidRPr="002936B9">
        <w:rPr>
          <w:rFonts w:ascii="Arial" w:hAnsi="Arial" w:cs="Arial"/>
          <w:sz w:val="24"/>
          <w:szCs w:val="24"/>
        </w:rPr>
        <w:t xml:space="preserve">The public servant </w:t>
      </w:r>
      <w:r w:rsidR="001F129B" w:rsidRPr="002936B9">
        <w:rPr>
          <w:rFonts w:ascii="Arial" w:hAnsi="Arial" w:cs="Arial"/>
          <w:sz w:val="24"/>
          <w:szCs w:val="24"/>
        </w:rPr>
        <w:t xml:space="preserve">occupying a level 13 position </w:t>
      </w:r>
      <w:r w:rsidR="0091125E" w:rsidRPr="002936B9">
        <w:rPr>
          <w:rFonts w:ascii="Arial" w:hAnsi="Arial" w:cs="Arial"/>
          <w:sz w:val="24"/>
          <w:szCs w:val="24"/>
        </w:rPr>
        <w:t>who benefitted from the R350 Social Relief of Distress is employed at Limpopo</w:t>
      </w:r>
      <w:r w:rsidR="006A6DEC" w:rsidRPr="002936B9">
        <w:rPr>
          <w:rFonts w:ascii="Arial" w:hAnsi="Arial" w:cs="Arial"/>
          <w:sz w:val="24"/>
          <w:szCs w:val="24"/>
        </w:rPr>
        <w:t xml:space="preserve"> Provincial Department of Transport and Community Safety.</w:t>
      </w:r>
      <w:r w:rsidR="006A6DEC" w:rsidRPr="002936B9">
        <w:rPr>
          <w:rFonts w:ascii="Arial" w:hAnsi="Arial" w:cs="Arial"/>
          <w:sz w:val="24"/>
          <w:szCs w:val="24"/>
        </w:rPr>
        <w:tab/>
      </w:r>
    </w:p>
    <w:p w:rsidR="006A6DEC" w:rsidRPr="002936B9" w:rsidRDefault="006A6DEC" w:rsidP="0091125E">
      <w:pPr>
        <w:spacing w:before="100" w:beforeAutospacing="1" w:after="100" w:afterAutospacing="1" w:line="240" w:lineRule="auto"/>
        <w:ind w:left="1440" w:right="26" w:hanging="720"/>
        <w:jc w:val="both"/>
        <w:outlineLvl w:val="0"/>
        <w:rPr>
          <w:rFonts w:ascii="Arial" w:hAnsi="Arial" w:cs="Arial"/>
          <w:sz w:val="24"/>
          <w:szCs w:val="24"/>
        </w:rPr>
      </w:pPr>
      <w:r w:rsidRPr="002936B9">
        <w:rPr>
          <w:rFonts w:ascii="Arial" w:hAnsi="Arial" w:cs="Arial"/>
          <w:sz w:val="24"/>
          <w:szCs w:val="24"/>
        </w:rPr>
        <w:t xml:space="preserve">(b) </w:t>
      </w:r>
      <w:r w:rsidR="0091125E" w:rsidRPr="002936B9">
        <w:rPr>
          <w:rFonts w:ascii="Arial" w:hAnsi="Arial" w:cs="Arial"/>
          <w:sz w:val="24"/>
          <w:szCs w:val="24"/>
        </w:rPr>
        <w:t xml:space="preserve">The </w:t>
      </w:r>
      <w:r w:rsidRPr="002936B9">
        <w:rPr>
          <w:rFonts w:ascii="Arial" w:hAnsi="Arial" w:cs="Arial"/>
          <w:sz w:val="24"/>
          <w:szCs w:val="24"/>
        </w:rPr>
        <w:t>total amount</w:t>
      </w:r>
      <w:r w:rsidR="0091125E" w:rsidRPr="002936B9">
        <w:rPr>
          <w:rFonts w:ascii="Arial" w:hAnsi="Arial" w:cs="Arial"/>
          <w:sz w:val="24"/>
          <w:szCs w:val="24"/>
        </w:rPr>
        <w:t xml:space="preserve"> </w:t>
      </w:r>
      <w:r w:rsidRPr="002936B9">
        <w:rPr>
          <w:rFonts w:ascii="Arial" w:hAnsi="Arial" w:cs="Arial"/>
          <w:sz w:val="24"/>
          <w:szCs w:val="24"/>
        </w:rPr>
        <w:t>the specified employee benefit</w:t>
      </w:r>
      <w:r w:rsidR="0091125E" w:rsidRPr="002936B9">
        <w:rPr>
          <w:rFonts w:ascii="Arial" w:hAnsi="Arial" w:cs="Arial"/>
          <w:sz w:val="24"/>
          <w:szCs w:val="24"/>
        </w:rPr>
        <w:t>ed</w:t>
      </w:r>
      <w:r w:rsidRPr="002936B9">
        <w:rPr>
          <w:rFonts w:ascii="Arial" w:hAnsi="Arial" w:cs="Arial"/>
          <w:sz w:val="24"/>
          <w:szCs w:val="24"/>
        </w:rPr>
        <w:t xml:space="preserve"> in this regard</w:t>
      </w:r>
      <w:r w:rsidR="0091125E" w:rsidRPr="002936B9">
        <w:rPr>
          <w:rFonts w:ascii="Arial" w:hAnsi="Arial" w:cs="Arial"/>
          <w:sz w:val="24"/>
          <w:szCs w:val="24"/>
        </w:rPr>
        <w:t xml:space="preserve"> is </w:t>
      </w:r>
      <w:r w:rsidRPr="002936B9">
        <w:rPr>
          <w:rFonts w:ascii="Arial" w:hAnsi="Arial" w:cs="Arial"/>
          <w:sz w:val="24"/>
          <w:szCs w:val="24"/>
        </w:rPr>
        <w:t>R350</w:t>
      </w:r>
      <w:r w:rsidR="0091125E" w:rsidRPr="002936B9">
        <w:rPr>
          <w:rFonts w:ascii="Arial" w:hAnsi="Arial" w:cs="Arial"/>
          <w:sz w:val="24"/>
          <w:szCs w:val="24"/>
        </w:rPr>
        <w:t>.00</w:t>
      </w:r>
    </w:p>
    <w:p w:rsidR="00364919" w:rsidRPr="002936B9" w:rsidRDefault="006A6DEC" w:rsidP="0091125E">
      <w:pPr>
        <w:spacing w:before="100" w:beforeAutospacing="1" w:after="100" w:afterAutospacing="1" w:line="240" w:lineRule="auto"/>
        <w:ind w:left="1440" w:right="26" w:hanging="720"/>
        <w:jc w:val="both"/>
        <w:outlineLvl w:val="0"/>
        <w:rPr>
          <w:rFonts w:ascii="Arial" w:hAnsi="Arial" w:cs="Arial"/>
          <w:sz w:val="24"/>
          <w:szCs w:val="24"/>
        </w:rPr>
      </w:pPr>
      <w:r w:rsidRPr="002936B9">
        <w:rPr>
          <w:rFonts w:ascii="Arial" w:hAnsi="Arial" w:cs="Arial"/>
          <w:sz w:val="24"/>
          <w:szCs w:val="24"/>
        </w:rPr>
        <w:t>(3)</w:t>
      </w:r>
      <w:r w:rsidRPr="002936B9">
        <w:rPr>
          <w:rFonts w:ascii="Arial" w:hAnsi="Arial" w:cs="Arial"/>
          <w:sz w:val="24"/>
          <w:szCs w:val="24"/>
        </w:rPr>
        <w:tab/>
      </w:r>
      <w:r w:rsidR="0091125E" w:rsidRPr="002936B9">
        <w:rPr>
          <w:rFonts w:ascii="Arial" w:hAnsi="Arial" w:cs="Arial"/>
          <w:sz w:val="24"/>
          <w:szCs w:val="24"/>
        </w:rPr>
        <w:t xml:space="preserve">SASSA </w:t>
      </w:r>
      <w:r w:rsidR="001D7BA7" w:rsidRPr="002936B9">
        <w:rPr>
          <w:rFonts w:ascii="Arial" w:hAnsi="Arial" w:cs="Arial"/>
          <w:sz w:val="24"/>
          <w:szCs w:val="24"/>
        </w:rPr>
        <w:t xml:space="preserve">did in fact inform the province, through </w:t>
      </w:r>
      <w:r w:rsidRPr="002936B9">
        <w:rPr>
          <w:rFonts w:ascii="Arial" w:hAnsi="Arial" w:cs="Arial"/>
          <w:sz w:val="24"/>
          <w:szCs w:val="24"/>
        </w:rPr>
        <w:t xml:space="preserve">a letter dated 14 July 2022 addressed to </w:t>
      </w:r>
      <w:r w:rsidR="001D7BA7" w:rsidRPr="002936B9">
        <w:rPr>
          <w:rFonts w:ascii="Arial" w:hAnsi="Arial" w:cs="Arial"/>
          <w:sz w:val="24"/>
          <w:szCs w:val="24"/>
        </w:rPr>
        <w:t xml:space="preserve">the </w:t>
      </w:r>
      <w:r w:rsidRPr="002936B9">
        <w:rPr>
          <w:rFonts w:ascii="Arial" w:hAnsi="Arial" w:cs="Arial"/>
          <w:sz w:val="24"/>
          <w:szCs w:val="24"/>
        </w:rPr>
        <w:t>Director-General: Limpopo Office of the Premier</w:t>
      </w:r>
      <w:r w:rsidR="00473706" w:rsidRPr="002936B9">
        <w:rPr>
          <w:rFonts w:ascii="Arial" w:hAnsi="Arial" w:cs="Arial"/>
          <w:sz w:val="24"/>
          <w:szCs w:val="24"/>
        </w:rPr>
        <w:t>,</w:t>
      </w:r>
      <w:r w:rsidRPr="002936B9">
        <w:rPr>
          <w:rFonts w:ascii="Arial" w:hAnsi="Arial" w:cs="Arial"/>
          <w:sz w:val="24"/>
          <w:szCs w:val="24"/>
        </w:rPr>
        <w:t xml:space="preserve"> requesting </w:t>
      </w:r>
      <w:r w:rsidR="00473706" w:rsidRPr="002936B9">
        <w:rPr>
          <w:rFonts w:ascii="Arial" w:hAnsi="Arial" w:cs="Arial"/>
          <w:sz w:val="24"/>
          <w:szCs w:val="24"/>
        </w:rPr>
        <w:t xml:space="preserve">for his </w:t>
      </w:r>
      <w:r w:rsidRPr="002936B9">
        <w:rPr>
          <w:rFonts w:ascii="Arial" w:hAnsi="Arial" w:cs="Arial"/>
          <w:sz w:val="24"/>
          <w:szCs w:val="24"/>
        </w:rPr>
        <w:t xml:space="preserve">intervention and coordination </w:t>
      </w:r>
      <w:r w:rsidR="001F129B" w:rsidRPr="002936B9">
        <w:rPr>
          <w:rFonts w:ascii="Arial" w:hAnsi="Arial" w:cs="Arial"/>
          <w:sz w:val="24"/>
          <w:szCs w:val="24"/>
        </w:rPr>
        <w:t>to institute</w:t>
      </w:r>
      <w:r w:rsidRPr="002936B9">
        <w:rPr>
          <w:rFonts w:ascii="Arial" w:hAnsi="Arial" w:cs="Arial"/>
          <w:sz w:val="24"/>
          <w:szCs w:val="24"/>
        </w:rPr>
        <w:t xml:space="preserve"> disciplinary action </w:t>
      </w:r>
      <w:r w:rsidR="00080A1F" w:rsidRPr="002936B9">
        <w:rPr>
          <w:rFonts w:ascii="Arial" w:hAnsi="Arial" w:cs="Arial"/>
          <w:sz w:val="24"/>
          <w:szCs w:val="24"/>
        </w:rPr>
        <w:t xml:space="preserve">and recovery/acknowledgement of debt from </w:t>
      </w:r>
      <w:r w:rsidRPr="002936B9">
        <w:rPr>
          <w:rFonts w:ascii="Arial" w:hAnsi="Arial" w:cs="Arial"/>
          <w:sz w:val="24"/>
          <w:szCs w:val="24"/>
        </w:rPr>
        <w:t>the officer</w:t>
      </w:r>
      <w:r w:rsidR="00080A1F" w:rsidRPr="002936B9">
        <w:rPr>
          <w:rFonts w:ascii="Arial" w:hAnsi="Arial" w:cs="Arial"/>
          <w:sz w:val="24"/>
          <w:szCs w:val="24"/>
        </w:rPr>
        <w:t xml:space="preserve">. </w:t>
      </w:r>
      <w:r w:rsidRPr="002936B9">
        <w:rPr>
          <w:rFonts w:ascii="Arial" w:hAnsi="Arial" w:cs="Arial"/>
          <w:sz w:val="24"/>
          <w:szCs w:val="24"/>
        </w:rPr>
        <w:t xml:space="preserve">The letter was acknowledged by the Office of the Premier on 19 July 2022. </w:t>
      </w:r>
      <w:r w:rsidR="00080A1F" w:rsidRPr="002936B9">
        <w:rPr>
          <w:rFonts w:ascii="Arial" w:hAnsi="Arial" w:cs="Arial"/>
          <w:sz w:val="24"/>
          <w:szCs w:val="24"/>
        </w:rPr>
        <w:t>A follow up letter was sent at the beginning of October 2022 for a status update</w:t>
      </w:r>
      <w:r w:rsidR="001D7BA7" w:rsidRPr="002936B9">
        <w:rPr>
          <w:rFonts w:ascii="Arial" w:hAnsi="Arial" w:cs="Arial"/>
          <w:sz w:val="24"/>
          <w:szCs w:val="24"/>
        </w:rPr>
        <w:t xml:space="preserve">, </w:t>
      </w:r>
      <w:r w:rsidR="00931572" w:rsidRPr="002936B9">
        <w:rPr>
          <w:rFonts w:ascii="Arial" w:hAnsi="Arial" w:cs="Arial"/>
          <w:sz w:val="24"/>
          <w:szCs w:val="24"/>
        </w:rPr>
        <w:t>and SASSA</w:t>
      </w:r>
      <w:r w:rsidR="00FA58FF" w:rsidRPr="002936B9">
        <w:rPr>
          <w:rFonts w:ascii="Arial" w:hAnsi="Arial" w:cs="Arial"/>
          <w:sz w:val="24"/>
          <w:szCs w:val="24"/>
        </w:rPr>
        <w:t xml:space="preserve"> is still awaiting a response.</w:t>
      </w:r>
    </w:p>
    <w:p w:rsidR="000361A1" w:rsidRPr="000361A1" w:rsidRDefault="000361A1" w:rsidP="000361A1">
      <w:pPr>
        <w:spacing w:before="100" w:beforeAutospacing="1" w:after="100" w:afterAutospacing="1" w:line="240" w:lineRule="auto"/>
        <w:ind w:left="1440" w:right="26"/>
        <w:jc w:val="both"/>
        <w:rPr>
          <w:rFonts w:ascii="Arial" w:hAnsi="Arial" w:cs="Arial"/>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400A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09" w:rsidRDefault="00A41509">
      <w:pPr>
        <w:spacing w:after="0" w:line="240" w:lineRule="auto"/>
      </w:pPr>
      <w:r>
        <w:separator/>
      </w:r>
    </w:p>
  </w:endnote>
  <w:endnote w:type="continuationSeparator" w:id="0">
    <w:p w:rsidR="00A41509" w:rsidRDefault="00A41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400ADB">
        <w:pPr>
          <w:pStyle w:val="Footer"/>
          <w:jc w:val="right"/>
        </w:pPr>
        <w:r>
          <w:fldChar w:fldCharType="begin"/>
        </w:r>
        <w:r w:rsidR="00A436AB">
          <w:instrText xml:space="preserve"> PAGE   \* MERGEFORMAT </w:instrText>
        </w:r>
        <w:r>
          <w:fldChar w:fldCharType="separate"/>
        </w:r>
        <w:r w:rsidR="00A41509">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09" w:rsidRDefault="00A41509">
      <w:pPr>
        <w:spacing w:after="0" w:line="240" w:lineRule="auto"/>
      </w:pPr>
      <w:r>
        <w:separator/>
      </w:r>
    </w:p>
  </w:footnote>
  <w:footnote w:type="continuationSeparator" w:id="0">
    <w:p w:rsidR="00A41509" w:rsidRDefault="00A41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88C3228"/>
    <w:multiLevelType w:val="hybridMultilevel"/>
    <w:tmpl w:val="D6309BA0"/>
    <w:lvl w:ilvl="0" w:tplc="144AC1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361A1"/>
    <w:rsid w:val="00041AA3"/>
    <w:rsid w:val="00041FD4"/>
    <w:rsid w:val="00042BE0"/>
    <w:rsid w:val="00045724"/>
    <w:rsid w:val="0004596A"/>
    <w:rsid w:val="00047F69"/>
    <w:rsid w:val="00051EC2"/>
    <w:rsid w:val="000606D9"/>
    <w:rsid w:val="00064295"/>
    <w:rsid w:val="00066271"/>
    <w:rsid w:val="000707D0"/>
    <w:rsid w:val="0007116F"/>
    <w:rsid w:val="00080A1F"/>
    <w:rsid w:val="00083B8D"/>
    <w:rsid w:val="00091658"/>
    <w:rsid w:val="00091902"/>
    <w:rsid w:val="00094C3C"/>
    <w:rsid w:val="0009793F"/>
    <w:rsid w:val="000B3D62"/>
    <w:rsid w:val="000B436B"/>
    <w:rsid w:val="000C1583"/>
    <w:rsid w:val="000C35A9"/>
    <w:rsid w:val="000D465F"/>
    <w:rsid w:val="000E3F6F"/>
    <w:rsid w:val="000E43F8"/>
    <w:rsid w:val="000F1964"/>
    <w:rsid w:val="000F1F08"/>
    <w:rsid w:val="000F33EF"/>
    <w:rsid w:val="000F5C6A"/>
    <w:rsid w:val="000F621A"/>
    <w:rsid w:val="00103D68"/>
    <w:rsid w:val="001046D3"/>
    <w:rsid w:val="0010487E"/>
    <w:rsid w:val="00106780"/>
    <w:rsid w:val="001110D9"/>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D7BA7"/>
    <w:rsid w:val="001E22C5"/>
    <w:rsid w:val="001E322B"/>
    <w:rsid w:val="001F129B"/>
    <w:rsid w:val="001F1C3B"/>
    <w:rsid w:val="001F2205"/>
    <w:rsid w:val="00205109"/>
    <w:rsid w:val="002052D4"/>
    <w:rsid w:val="00207160"/>
    <w:rsid w:val="002133F3"/>
    <w:rsid w:val="00214E66"/>
    <w:rsid w:val="00224843"/>
    <w:rsid w:val="002346B4"/>
    <w:rsid w:val="002405F6"/>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36B9"/>
    <w:rsid w:val="00297EB9"/>
    <w:rsid w:val="002A66E4"/>
    <w:rsid w:val="002B3395"/>
    <w:rsid w:val="002B5DEF"/>
    <w:rsid w:val="002B6874"/>
    <w:rsid w:val="002B6F08"/>
    <w:rsid w:val="002B7F4E"/>
    <w:rsid w:val="002C04CE"/>
    <w:rsid w:val="002D4C7A"/>
    <w:rsid w:val="002D57A0"/>
    <w:rsid w:val="002E7AA7"/>
    <w:rsid w:val="002F0131"/>
    <w:rsid w:val="002F04B7"/>
    <w:rsid w:val="002F17AE"/>
    <w:rsid w:val="0030488B"/>
    <w:rsid w:val="003055D8"/>
    <w:rsid w:val="00306CD5"/>
    <w:rsid w:val="00307F8D"/>
    <w:rsid w:val="00310F71"/>
    <w:rsid w:val="00317C62"/>
    <w:rsid w:val="00322453"/>
    <w:rsid w:val="00326B3A"/>
    <w:rsid w:val="00340511"/>
    <w:rsid w:val="00340C33"/>
    <w:rsid w:val="00351560"/>
    <w:rsid w:val="00351E70"/>
    <w:rsid w:val="003542A4"/>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0ADB"/>
    <w:rsid w:val="00401F5C"/>
    <w:rsid w:val="00402D36"/>
    <w:rsid w:val="004072F4"/>
    <w:rsid w:val="004152F6"/>
    <w:rsid w:val="00420BB8"/>
    <w:rsid w:val="00422AFF"/>
    <w:rsid w:val="00422B00"/>
    <w:rsid w:val="00425532"/>
    <w:rsid w:val="00430C5E"/>
    <w:rsid w:val="00431DEE"/>
    <w:rsid w:val="004329D6"/>
    <w:rsid w:val="0043382B"/>
    <w:rsid w:val="00434100"/>
    <w:rsid w:val="00435600"/>
    <w:rsid w:val="00436F9C"/>
    <w:rsid w:val="004405FF"/>
    <w:rsid w:val="0044169D"/>
    <w:rsid w:val="00446448"/>
    <w:rsid w:val="00447342"/>
    <w:rsid w:val="00450701"/>
    <w:rsid w:val="00454D2A"/>
    <w:rsid w:val="0046524D"/>
    <w:rsid w:val="00473706"/>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4957"/>
    <w:rsid w:val="004F4EAA"/>
    <w:rsid w:val="004F5481"/>
    <w:rsid w:val="004F58F7"/>
    <w:rsid w:val="00501A17"/>
    <w:rsid w:val="00506466"/>
    <w:rsid w:val="00515132"/>
    <w:rsid w:val="00530C48"/>
    <w:rsid w:val="0053151F"/>
    <w:rsid w:val="00531BEB"/>
    <w:rsid w:val="00537B1C"/>
    <w:rsid w:val="0054758F"/>
    <w:rsid w:val="00551EEA"/>
    <w:rsid w:val="00556689"/>
    <w:rsid w:val="00567EA8"/>
    <w:rsid w:val="005748D8"/>
    <w:rsid w:val="00577FEC"/>
    <w:rsid w:val="005825E4"/>
    <w:rsid w:val="00584954"/>
    <w:rsid w:val="0058563F"/>
    <w:rsid w:val="00586CCC"/>
    <w:rsid w:val="00592B9B"/>
    <w:rsid w:val="005962DE"/>
    <w:rsid w:val="005A0E21"/>
    <w:rsid w:val="005A184A"/>
    <w:rsid w:val="005A37EE"/>
    <w:rsid w:val="005A3AB9"/>
    <w:rsid w:val="005A6543"/>
    <w:rsid w:val="005B5BFF"/>
    <w:rsid w:val="005B5D6B"/>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48DC"/>
    <w:rsid w:val="00656F64"/>
    <w:rsid w:val="00661786"/>
    <w:rsid w:val="00676187"/>
    <w:rsid w:val="0068260E"/>
    <w:rsid w:val="00682F8C"/>
    <w:rsid w:val="00685F7F"/>
    <w:rsid w:val="006867B0"/>
    <w:rsid w:val="006A4DB2"/>
    <w:rsid w:val="006A6DEC"/>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55A7"/>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4E75"/>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073B"/>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125E"/>
    <w:rsid w:val="00913103"/>
    <w:rsid w:val="0091556E"/>
    <w:rsid w:val="00923C66"/>
    <w:rsid w:val="00925A2E"/>
    <w:rsid w:val="00926BB8"/>
    <w:rsid w:val="009311E4"/>
    <w:rsid w:val="00931572"/>
    <w:rsid w:val="00932997"/>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342E"/>
    <w:rsid w:val="00A34E32"/>
    <w:rsid w:val="00A400BA"/>
    <w:rsid w:val="00A41509"/>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37AF6"/>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3A79"/>
    <w:rsid w:val="00BB6966"/>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2FCC"/>
    <w:rsid w:val="00C650E0"/>
    <w:rsid w:val="00C66339"/>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CF73B0"/>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19A1"/>
    <w:rsid w:val="00EB4117"/>
    <w:rsid w:val="00EC6895"/>
    <w:rsid w:val="00ED0BC0"/>
    <w:rsid w:val="00ED106D"/>
    <w:rsid w:val="00ED2A70"/>
    <w:rsid w:val="00ED3CB3"/>
    <w:rsid w:val="00ED3D83"/>
    <w:rsid w:val="00ED63F4"/>
    <w:rsid w:val="00ED7105"/>
    <w:rsid w:val="00ED7B8D"/>
    <w:rsid w:val="00EE021E"/>
    <w:rsid w:val="00EE0F4E"/>
    <w:rsid w:val="00EE1110"/>
    <w:rsid w:val="00EE40C8"/>
    <w:rsid w:val="00EF057D"/>
    <w:rsid w:val="00EF0741"/>
    <w:rsid w:val="00EF20A8"/>
    <w:rsid w:val="00EF2494"/>
    <w:rsid w:val="00EF6063"/>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57ECB"/>
    <w:rsid w:val="00F64E60"/>
    <w:rsid w:val="00F732A3"/>
    <w:rsid w:val="00F77743"/>
    <w:rsid w:val="00F77BA6"/>
    <w:rsid w:val="00F77CA8"/>
    <w:rsid w:val="00F86AA7"/>
    <w:rsid w:val="00F8736C"/>
    <w:rsid w:val="00F92F9F"/>
    <w:rsid w:val="00F93622"/>
    <w:rsid w:val="00FA58FF"/>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 w:type="paragraph" w:styleId="Revision">
    <w:name w:val="Revision"/>
    <w:hidden/>
    <w:uiPriority w:val="99"/>
    <w:semiHidden/>
    <w:rsid w:val="00FA58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2C86-8E7B-49EA-9C5A-99DA2DBC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2022-10-26T11:16:00Z</cp:lastPrinted>
  <dcterms:created xsi:type="dcterms:W3CDTF">2022-11-29T11:21:00Z</dcterms:created>
  <dcterms:modified xsi:type="dcterms:W3CDTF">2022-11-29T11:21:00Z</dcterms:modified>
</cp:coreProperties>
</file>