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AF" w:rsidRPr="007E4F37" w:rsidRDefault="003642AF" w:rsidP="003642AF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7E4F37">
        <w:rPr>
          <w:rFonts w:ascii="Arial" w:hAnsi="Arial" w:cs="Arial"/>
          <w:b/>
        </w:rPr>
        <w:t>36/1/4/1/2015</w:t>
      </w:r>
      <w:r w:rsidR="00EB756E">
        <w:rPr>
          <w:rFonts w:ascii="Arial" w:hAnsi="Arial" w:cs="Arial"/>
          <w:b/>
        </w:rPr>
        <w:t>00335</w:t>
      </w:r>
    </w:p>
    <w:p w:rsidR="003642AF" w:rsidRPr="007E4F37" w:rsidRDefault="003642AF" w:rsidP="003642AF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7E4F37">
        <w:rPr>
          <w:rFonts w:ascii="Arial" w:hAnsi="Arial" w:cs="Arial"/>
          <w:b/>
        </w:rPr>
        <w:t>NATIONAL ASSEMBLY</w:t>
      </w:r>
    </w:p>
    <w:p w:rsidR="003642AF" w:rsidRPr="007E4F37" w:rsidRDefault="003642AF" w:rsidP="007E4F37">
      <w:pPr>
        <w:ind w:left="720" w:hanging="720"/>
        <w:outlineLvl w:val="0"/>
        <w:rPr>
          <w:rFonts w:ascii="Arial" w:hAnsi="Arial" w:cs="Arial"/>
          <w:b/>
        </w:rPr>
      </w:pPr>
    </w:p>
    <w:p w:rsidR="003642AF" w:rsidRPr="007E4F37" w:rsidRDefault="003642AF" w:rsidP="003642A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7E4F37">
        <w:rPr>
          <w:rFonts w:ascii="Arial" w:hAnsi="Arial" w:cs="Arial"/>
          <w:b/>
          <w:u w:val="single"/>
        </w:rPr>
        <w:t>FOR WRITTEN REPLY</w:t>
      </w:r>
    </w:p>
    <w:p w:rsidR="003642AF" w:rsidRPr="007E4F37" w:rsidRDefault="003642AF" w:rsidP="003642A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3642AF" w:rsidRPr="007E4F37" w:rsidRDefault="003642AF" w:rsidP="003642A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7E4F37">
        <w:rPr>
          <w:rFonts w:ascii="Arial" w:hAnsi="Arial" w:cs="Arial"/>
          <w:b/>
          <w:u w:val="single"/>
        </w:rPr>
        <w:t xml:space="preserve">QUESTION </w:t>
      </w:r>
      <w:r w:rsidR="007E4F37" w:rsidRPr="007E4F37">
        <w:rPr>
          <w:rFonts w:ascii="Arial" w:hAnsi="Arial" w:cs="Arial"/>
          <w:b/>
          <w:u w:val="single"/>
        </w:rPr>
        <w:t>3802</w:t>
      </w:r>
    </w:p>
    <w:p w:rsidR="003642AF" w:rsidRPr="007E4F37" w:rsidRDefault="003642AF" w:rsidP="003642A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3642AF" w:rsidRPr="007E4F37" w:rsidRDefault="003642AF" w:rsidP="003642AF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7E4F37">
        <w:rPr>
          <w:rFonts w:ascii="Arial" w:hAnsi="Arial" w:cs="Arial"/>
          <w:b/>
          <w:u w:val="single"/>
        </w:rPr>
        <w:t xml:space="preserve">DATE OF PUBLICATION IN INTERNAL QUESTION PAPER: </w:t>
      </w:r>
      <w:r w:rsidR="007E4F37" w:rsidRPr="007E4F37">
        <w:rPr>
          <w:rFonts w:ascii="Arial" w:hAnsi="Arial" w:cs="Arial"/>
          <w:b/>
          <w:u w:val="single"/>
        </w:rPr>
        <w:t xml:space="preserve">23 </w:t>
      </w:r>
      <w:r w:rsidRPr="007E4F37">
        <w:rPr>
          <w:rFonts w:ascii="Arial" w:hAnsi="Arial" w:cs="Arial"/>
          <w:b/>
          <w:u w:val="single"/>
        </w:rPr>
        <w:t>OCTOBER 2015</w:t>
      </w:r>
    </w:p>
    <w:p w:rsidR="003642AF" w:rsidRPr="007E4F37" w:rsidRDefault="003642AF" w:rsidP="003642AF">
      <w:pPr>
        <w:jc w:val="center"/>
        <w:rPr>
          <w:rFonts w:ascii="Arial" w:hAnsi="Arial" w:cs="Arial"/>
          <w:b/>
          <w:u w:val="single"/>
        </w:rPr>
      </w:pPr>
    </w:p>
    <w:p w:rsidR="003642AF" w:rsidRPr="007E4F37" w:rsidRDefault="003642AF" w:rsidP="003642AF">
      <w:pPr>
        <w:jc w:val="center"/>
        <w:rPr>
          <w:rFonts w:ascii="Arial" w:hAnsi="Arial" w:cs="Arial"/>
        </w:rPr>
      </w:pPr>
      <w:r w:rsidRPr="007E4F37">
        <w:rPr>
          <w:rFonts w:ascii="Arial" w:hAnsi="Arial" w:cs="Arial"/>
          <w:b/>
          <w:u w:val="single"/>
        </w:rPr>
        <w:t xml:space="preserve">(INTERNAL QUESTION PAPER NO </w:t>
      </w:r>
      <w:r w:rsidR="007E4F37" w:rsidRPr="007E4F37">
        <w:rPr>
          <w:rFonts w:ascii="Arial" w:hAnsi="Arial" w:cs="Arial"/>
          <w:b/>
          <w:u w:val="single"/>
        </w:rPr>
        <w:t>4</w:t>
      </w:r>
      <w:r w:rsidR="00BE2FB0">
        <w:rPr>
          <w:rFonts w:ascii="Arial" w:hAnsi="Arial" w:cs="Arial"/>
          <w:b/>
          <w:u w:val="single"/>
        </w:rPr>
        <w:t>2</w:t>
      </w:r>
      <w:r w:rsidRPr="007E4F37">
        <w:rPr>
          <w:rFonts w:ascii="Arial" w:hAnsi="Arial" w:cs="Arial"/>
          <w:b/>
          <w:u w:val="single"/>
        </w:rPr>
        <w:t>-2015)</w:t>
      </w:r>
    </w:p>
    <w:p w:rsidR="007E4F37" w:rsidRPr="007E4F37" w:rsidRDefault="007E4F37" w:rsidP="007E4F37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7E4F37" w:rsidRPr="007E4F37" w:rsidRDefault="007E4F37" w:rsidP="007E4F37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7E4F37">
        <w:rPr>
          <w:rFonts w:ascii="Arial" w:hAnsi="Arial" w:cs="Arial"/>
          <w:b/>
        </w:rPr>
        <w:t>3802.</w:t>
      </w:r>
      <w:r w:rsidRPr="007E4F37">
        <w:rPr>
          <w:rFonts w:ascii="Arial" w:hAnsi="Arial" w:cs="Arial"/>
          <w:b/>
        </w:rPr>
        <w:tab/>
      </w:r>
      <w:r w:rsidRPr="007E4F37">
        <w:rPr>
          <w:rFonts w:ascii="Arial" w:hAnsi="Arial" w:cs="Arial"/>
          <w:b/>
          <w:lang w:val="en-ZA"/>
        </w:rPr>
        <w:t xml:space="preserve">Mr Z N Mbhele (DA) to </w:t>
      </w:r>
      <w:r w:rsidRPr="007E4F37">
        <w:rPr>
          <w:rFonts w:ascii="Arial" w:hAnsi="Arial" w:cs="Arial"/>
          <w:b/>
        </w:rPr>
        <w:t>ask</w:t>
      </w:r>
      <w:r w:rsidRPr="007E4F37">
        <w:rPr>
          <w:rFonts w:ascii="Arial" w:hAnsi="Arial" w:cs="Arial"/>
          <w:b/>
          <w:lang w:val="en-ZA"/>
        </w:rPr>
        <w:t xml:space="preserve"> the Minister of Police:</w:t>
      </w:r>
    </w:p>
    <w:p w:rsidR="007E4F37" w:rsidRPr="007E4F37" w:rsidRDefault="007E4F37" w:rsidP="007E4F3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both"/>
        <w:rPr>
          <w:rFonts w:ascii="Arial" w:hAnsi="Arial" w:cs="Arial"/>
          <w:szCs w:val="24"/>
          <w:lang w:val="en-ZA"/>
        </w:rPr>
      </w:pPr>
      <w:r w:rsidRPr="007E4F37">
        <w:rPr>
          <w:rFonts w:ascii="Arial" w:hAnsi="Arial" w:cs="Arial"/>
          <w:szCs w:val="24"/>
        </w:rPr>
        <w:t>(a) What is the current composition of the National Joint Operational and Intelligence Structure (NATJOINTS) and (b) under which statutory mandate(s) does NATJOINTS operate</w:t>
      </w:r>
      <w:r w:rsidRPr="007E4F37">
        <w:rPr>
          <w:rFonts w:ascii="Arial" w:hAnsi="Arial" w:cs="Arial"/>
          <w:szCs w:val="24"/>
          <w:lang w:val="en-ZA"/>
        </w:rPr>
        <w:t>?</w:t>
      </w:r>
    </w:p>
    <w:p w:rsidR="007E4F37" w:rsidRPr="007E4F37" w:rsidRDefault="007E4F37" w:rsidP="007E4F3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right"/>
        <w:rPr>
          <w:rFonts w:ascii="Arial" w:hAnsi="Arial" w:cs="Arial"/>
          <w:szCs w:val="24"/>
          <w:lang w:val="en-ZA"/>
        </w:rPr>
      </w:pPr>
      <w:r w:rsidRPr="007E4F37">
        <w:rPr>
          <w:rFonts w:ascii="Arial" w:hAnsi="Arial" w:cs="Arial"/>
          <w:szCs w:val="24"/>
          <w:lang w:val="en-ZA"/>
        </w:rPr>
        <w:t>NW4546E</w:t>
      </w:r>
    </w:p>
    <w:p w:rsidR="003642AF" w:rsidRPr="007E4F37" w:rsidRDefault="003642AF" w:rsidP="003642AF">
      <w:pPr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7E4F37">
        <w:rPr>
          <w:rFonts w:ascii="Arial" w:hAnsi="Arial" w:cs="Arial"/>
          <w:b/>
          <w:lang w:val="en-ZA"/>
        </w:rPr>
        <w:t>REPLY:</w:t>
      </w:r>
    </w:p>
    <w:p w:rsidR="00E87C74" w:rsidRPr="00A950EF" w:rsidRDefault="00E87C74" w:rsidP="00E87C7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The composition of the NATJOINTS is informed by the core membership of the JCPS DG Cluster, and includes the following: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 xml:space="preserve">Correctional Services 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Defence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Home Affairs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Justice and Constitutional Development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National Intelligence Coordinating Committee (NICOC)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South African Police Service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State Security Agency (SSA)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South Africa Revenue Services (SARS)</w:t>
      </w:r>
      <w:r w:rsidRPr="00A950EF">
        <w:rPr>
          <w:rFonts w:ascii="Arial" w:hAnsi="Arial" w:cs="Arial"/>
          <w:lang w:val="en-ZA"/>
        </w:rPr>
        <w:tab/>
      </w:r>
      <w:r w:rsidRPr="00A950EF">
        <w:rPr>
          <w:rFonts w:ascii="Arial" w:hAnsi="Arial" w:cs="Arial"/>
          <w:lang w:val="en-ZA"/>
        </w:rPr>
        <w:tab/>
        <w:t xml:space="preserve">     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Communications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Independent Police Investigative Directorate (IPID)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 xml:space="preserve">Civilian Secretariat for Police 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Financial Intelligence Centre (FIC)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International Relations and Cooperation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>National Prosecuting Authority (</w:t>
      </w:r>
      <w:r w:rsidRPr="00A950EF">
        <w:rPr>
          <w:rFonts w:ascii="Arial" w:hAnsi="Arial" w:cs="Arial"/>
          <w:lang w:val="en-ZA"/>
        </w:rPr>
        <w:t>NPA</w:t>
      </w:r>
      <w:r>
        <w:rPr>
          <w:rFonts w:ascii="Arial" w:hAnsi="Arial" w:cs="Arial"/>
          <w:lang w:val="en-ZA"/>
        </w:rPr>
        <w:t>)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National Treasury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Social Development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</w:pPr>
      <w:r w:rsidRPr="00A950EF">
        <w:rPr>
          <w:rFonts w:ascii="Arial" w:hAnsi="Arial" w:cs="Arial"/>
          <w:lang w:val="en-ZA"/>
        </w:rPr>
        <w:t></w:t>
      </w:r>
      <w:r w:rsidRPr="00A950EF">
        <w:rPr>
          <w:rFonts w:ascii="Arial" w:hAnsi="Arial" w:cs="Arial"/>
          <w:lang w:val="en-ZA"/>
        </w:rPr>
        <w:tab/>
        <w:t>Stats</w:t>
      </w:r>
      <w:r>
        <w:rPr>
          <w:rFonts w:ascii="Arial" w:hAnsi="Arial" w:cs="Arial"/>
          <w:lang w:val="en-ZA"/>
        </w:rPr>
        <w:t xml:space="preserve"> </w:t>
      </w:r>
      <w:r w:rsidRPr="00A950EF">
        <w:rPr>
          <w:rFonts w:ascii="Arial" w:hAnsi="Arial" w:cs="Arial"/>
          <w:lang w:val="en-ZA"/>
        </w:rPr>
        <w:t>SA</w:t>
      </w:r>
      <w:r w:rsidRPr="00A950EF">
        <w:t xml:space="preserve"> 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Co-opted departments/agencies include: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Transport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Basic Education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Higher Education and Training</w:t>
      </w:r>
    </w:p>
    <w:p w:rsidR="00E87C74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Co-operative Governance/Disaster Management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Civil Aviation Authority</w:t>
      </w:r>
      <w:r>
        <w:rPr>
          <w:rFonts w:ascii="Arial" w:hAnsi="Arial" w:cs="Arial"/>
          <w:lang w:val="en-ZA"/>
        </w:rPr>
        <w:t xml:space="preserve"> (</w:t>
      </w:r>
      <w:r w:rsidRPr="00A950EF">
        <w:rPr>
          <w:rFonts w:ascii="Arial" w:hAnsi="Arial" w:cs="Arial"/>
          <w:lang w:val="en-ZA"/>
        </w:rPr>
        <w:t>CAA</w:t>
      </w:r>
      <w:r>
        <w:rPr>
          <w:rFonts w:ascii="Arial" w:hAnsi="Arial" w:cs="Arial"/>
          <w:lang w:val="en-ZA"/>
        </w:rPr>
        <w:t>)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A</w:t>
      </w:r>
      <w:r w:rsidRPr="00A950EF">
        <w:rPr>
          <w:rFonts w:ascii="Arial" w:hAnsi="Arial" w:cs="Arial"/>
          <w:lang w:val="en-ZA"/>
        </w:rPr>
        <w:t xml:space="preserve">irport </w:t>
      </w:r>
      <w:r>
        <w:rPr>
          <w:rFonts w:ascii="Arial" w:hAnsi="Arial" w:cs="Arial"/>
          <w:lang w:val="en-ZA"/>
        </w:rPr>
        <w:t>C</w:t>
      </w:r>
      <w:r w:rsidRPr="00A950EF">
        <w:rPr>
          <w:rFonts w:ascii="Arial" w:hAnsi="Arial" w:cs="Arial"/>
          <w:lang w:val="en-ZA"/>
        </w:rPr>
        <w:t xml:space="preserve">ompany of </w:t>
      </w:r>
      <w:r>
        <w:rPr>
          <w:rFonts w:ascii="Arial" w:hAnsi="Arial" w:cs="Arial"/>
          <w:lang w:val="en-ZA"/>
        </w:rPr>
        <w:t>S</w:t>
      </w:r>
      <w:r w:rsidRPr="00A950EF">
        <w:rPr>
          <w:rFonts w:ascii="Arial" w:hAnsi="Arial" w:cs="Arial"/>
          <w:lang w:val="en-ZA"/>
        </w:rPr>
        <w:t>outh Africa</w:t>
      </w:r>
      <w:r>
        <w:rPr>
          <w:rFonts w:ascii="Arial" w:hAnsi="Arial" w:cs="Arial"/>
          <w:lang w:val="en-ZA"/>
        </w:rPr>
        <w:t xml:space="preserve"> (</w:t>
      </w:r>
      <w:r w:rsidRPr="00A950EF">
        <w:rPr>
          <w:rFonts w:ascii="Arial" w:hAnsi="Arial" w:cs="Arial"/>
          <w:lang w:val="en-ZA"/>
        </w:rPr>
        <w:t>ACSA</w:t>
      </w:r>
      <w:r>
        <w:rPr>
          <w:rFonts w:ascii="Arial" w:hAnsi="Arial" w:cs="Arial"/>
          <w:lang w:val="en-ZA"/>
        </w:rPr>
        <w:t>)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ESKOM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TELKOM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Metro Police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Department of Forestry, Fisheries and Agriculture</w:t>
      </w:r>
      <w:r>
        <w:rPr>
          <w:rFonts w:ascii="Arial" w:hAnsi="Arial" w:cs="Arial"/>
          <w:lang w:val="en-ZA"/>
        </w:rPr>
        <w:t xml:space="preserve"> (</w:t>
      </w:r>
      <w:r w:rsidRPr="00A950EF">
        <w:rPr>
          <w:rFonts w:ascii="Arial" w:hAnsi="Arial" w:cs="Arial"/>
          <w:lang w:val="en-ZA"/>
        </w:rPr>
        <w:t>DAFF</w:t>
      </w:r>
      <w:r>
        <w:rPr>
          <w:rFonts w:ascii="Arial" w:hAnsi="Arial" w:cs="Arial"/>
          <w:lang w:val="en-ZA"/>
        </w:rPr>
        <w:t>)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Border Management Agency (</w:t>
      </w:r>
      <w:r w:rsidRPr="00A950EF">
        <w:rPr>
          <w:rFonts w:ascii="Arial" w:hAnsi="Arial" w:cs="Arial"/>
          <w:lang w:val="en-ZA"/>
        </w:rPr>
        <w:t>BMA</w:t>
      </w:r>
      <w:r>
        <w:rPr>
          <w:rFonts w:ascii="Arial" w:hAnsi="Arial" w:cs="Arial"/>
          <w:lang w:val="en-ZA"/>
        </w:rPr>
        <w:t>)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Labour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Small Business Development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Trade &amp; Industry</w:t>
      </w:r>
    </w:p>
    <w:p w:rsidR="00E87C74" w:rsidRPr="00A950EF" w:rsidRDefault="00E87C74" w:rsidP="00E87C7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>Health, amongst others</w:t>
      </w:r>
    </w:p>
    <w:p w:rsidR="00E87C74" w:rsidRPr="00A950EF" w:rsidRDefault="00E87C74" w:rsidP="00E87C74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E87C74" w:rsidRPr="00A950EF" w:rsidRDefault="00E87C74" w:rsidP="00E87C7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lang w:val="en-ZA"/>
        </w:rPr>
      </w:pPr>
      <w:r w:rsidRPr="00A950EF">
        <w:rPr>
          <w:rFonts w:ascii="Arial" w:hAnsi="Arial" w:cs="Arial"/>
          <w:lang w:val="en-ZA"/>
        </w:rPr>
        <w:t xml:space="preserve">The </w:t>
      </w:r>
      <w:r w:rsidR="00593816">
        <w:rPr>
          <w:rFonts w:ascii="Arial" w:hAnsi="Arial" w:cs="Arial"/>
          <w:lang w:val="en-ZA"/>
        </w:rPr>
        <w:t>National Joint Operational and Intelligence Structure (</w:t>
      </w:r>
      <w:r w:rsidRPr="00A950EF">
        <w:rPr>
          <w:rFonts w:ascii="Arial" w:hAnsi="Arial" w:cs="Arial"/>
          <w:lang w:val="en-ZA"/>
        </w:rPr>
        <w:t>NATJOINTS</w:t>
      </w:r>
      <w:r w:rsidR="00593816">
        <w:rPr>
          <w:rFonts w:ascii="Arial" w:hAnsi="Arial" w:cs="Arial"/>
          <w:lang w:val="en-ZA"/>
        </w:rPr>
        <w:t xml:space="preserve">) is responsible for the development and implementation of operational safety plans, providing a safe and secure environment at big events, prioritise peace and stability of the country as well as handling issues of immigration and maritime security. </w:t>
      </w:r>
      <w:r w:rsidRPr="00A950EF">
        <w:rPr>
          <w:rFonts w:ascii="Arial" w:hAnsi="Arial" w:cs="Arial"/>
          <w:lang w:val="en-ZA"/>
        </w:rPr>
        <w:t xml:space="preserve">The Committee is chaired by SAPS and </w:t>
      </w:r>
      <w:r w:rsidR="00593816">
        <w:rPr>
          <w:rFonts w:ascii="Arial" w:hAnsi="Arial" w:cs="Arial"/>
          <w:lang w:val="en-ZA"/>
        </w:rPr>
        <w:t>m</w:t>
      </w:r>
      <w:r w:rsidRPr="00A950EF">
        <w:rPr>
          <w:rFonts w:ascii="Arial" w:hAnsi="Arial" w:cs="Arial"/>
          <w:lang w:val="en-ZA"/>
        </w:rPr>
        <w:t>eets every month providing regular reports to the DG</w:t>
      </w:r>
      <w:r w:rsidR="00593816">
        <w:rPr>
          <w:rFonts w:ascii="Arial" w:hAnsi="Arial" w:cs="Arial"/>
          <w:lang w:val="en-ZA"/>
        </w:rPr>
        <w:t>’s</w:t>
      </w:r>
      <w:r w:rsidRPr="00A950EF">
        <w:rPr>
          <w:rFonts w:ascii="Arial" w:hAnsi="Arial" w:cs="Arial"/>
          <w:lang w:val="en-ZA"/>
        </w:rPr>
        <w:t xml:space="preserve">. The Committee </w:t>
      </w:r>
      <w:r w:rsidR="00593816">
        <w:rPr>
          <w:rFonts w:ascii="Arial" w:hAnsi="Arial" w:cs="Arial"/>
          <w:lang w:val="en-ZA"/>
        </w:rPr>
        <w:t xml:space="preserve">contributes to </w:t>
      </w:r>
      <w:r w:rsidRPr="00A950EF">
        <w:rPr>
          <w:rFonts w:ascii="Arial" w:hAnsi="Arial" w:cs="Arial"/>
          <w:lang w:val="en-ZA"/>
        </w:rPr>
        <w:t>Outcome 3 of the MTSF</w:t>
      </w:r>
      <w:r w:rsidR="00593816">
        <w:rPr>
          <w:rFonts w:ascii="Arial" w:hAnsi="Arial" w:cs="Arial"/>
          <w:lang w:val="en-ZA"/>
        </w:rPr>
        <w:t>.</w:t>
      </w:r>
      <w:r w:rsidRPr="00A950EF">
        <w:rPr>
          <w:rFonts w:ascii="Arial" w:hAnsi="Arial" w:cs="Arial"/>
          <w:lang w:val="en-ZA"/>
        </w:rPr>
        <w:t xml:space="preserve"> (Sub-Outcome 1:  Reduced levels of contact crime and Sub-outcome 5:  Ensure Domestic Stability</w:t>
      </w:r>
      <w:r>
        <w:rPr>
          <w:rFonts w:ascii="Arial" w:hAnsi="Arial" w:cs="Arial"/>
          <w:lang w:val="en-ZA"/>
        </w:rPr>
        <w:t>)</w:t>
      </w:r>
      <w:r w:rsidRPr="00A950EF">
        <w:rPr>
          <w:rFonts w:ascii="Arial" w:hAnsi="Arial" w:cs="Arial"/>
          <w:lang w:val="en-ZA"/>
        </w:rPr>
        <w:t>.</w:t>
      </w:r>
      <w:r>
        <w:rPr>
          <w:rFonts w:ascii="Arial" w:hAnsi="Arial" w:cs="Arial"/>
          <w:lang w:val="en-ZA"/>
        </w:rPr>
        <w:t xml:space="preserve"> </w:t>
      </w:r>
    </w:p>
    <w:p w:rsidR="00E87C74" w:rsidRPr="00A950EF" w:rsidRDefault="00E87C74" w:rsidP="00E87C74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593816" w:rsidRDefault="00593816" w:rsidP="00E87C74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i/>
          <w:lang w:val="en-ZA"/>
        </w:rPr>
      </w:pPr>
    </w:p>
    <w:p w:rsidR="00593816" w:rsidRDefault="00593816" w:rsidP="00E87C74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i/>
          <w:lang w:val="en-ZA"/>
        </w:rPr>
      </w:pPr>
      <w:bookmarkStart w:id="0" w:name="_GoBack"/>
      <w:bookmarkEnd w:id="0"/>
    </w:p>
    <w:sectPr w:rsidR="00593816" w:rsidSect="00593816">
      <w:headerReference w:type="default" r:id="rId7"/>
      <w:pgSz w:w="11907" w:h="16840" w:code="9"/>
      <w:pgMar w:top="1134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93" w:rsidRDefault="00F84A93" w:rsidP="00E87C74">
      <w:r>
        <w:separator/>
      </w:r>
    </w:p>
  </w:endnote>
  <w:endnote w:type="continuationSeparator" w:id="0">
    <w:p w:rsidR="00F84A93" w:rsidRDefault="00F84A93" w:rsidP="00E8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93" w:rsidRDefault="00F84A93" w:rsidP="00E87C74">
      <w:r>
        <w:separator/>
      </w:r>
    </w:p>
  </w:footnote>
  <w:footnote w:type="continuationSeparator" w:id="0">
    <w:p w:rsidR="00F84A93" w:rsidRDefault="00F84A93" w:rsidP="00E87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799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7C74" w:rsidRDefault="00A76B9F">
        <w:pPr>
          <w:pStyle w:val="Header"/>
          <w:jc w:val="center"/>
        </w:pPr>
        <w:r>
          <w:fldChar w:fldCharType="begin"/>
        </w:r>
        <w:r w:rsidR="00E87C74">
          <w:instrText xml:space="preserve"> PAGE   \* MERGEFORMAT </w:instrText>
        </w:r>
        <w:r>
          <w:fldChar w:fldCharType="separate"/>
        </w:r>
        <w:r w:rsidR="00557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C74" w:rsidRDefault="00E87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9D5"/>
    <w:multiLevelType w:val="hybridMultilevel"/>
    <w:tmpl w:val="BA3E6DE6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EA0FB5"/>
    <w:multiLevelType w:val="hybridMultilevel"/>
    <w:tmpl w:val="188630DA"/>
    <w:lvl w:ilvl="0" w:tplc="C7AC9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C6"/>
    <w:rsid w:val="00126C23"/>
    <w:rsid w:val="001F12E9"/>
    <w:rsid w:val="003642AF"/>
    <w:rsid w:val="005258FF"/>
    <w:rsid w:val="00557695"/>
    <w:rsid w:val="00576CA1"/>
    <w:rsid w:val="00593816"/>
    <w:rsid w:val="005C3E58"/>
    <w:rsid w:val="007E4F37"/>
    <w:rsid w:val="00A76B9F"/>
    <w:rsid w:val="00BE2FB0"/>
    <w:rsid w:val="00D70998"/>
    <w:rsid w:val="00E06EC6"/>
    <w:rsid w:val="00E87C74"/>
    <w:rsid w:val="00EB756E"/>
    <w:rsid w:val="00F75293"/>
    <w:rsid w:val="00F84A93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A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E4F37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E4F37"/>
    <w:rPr>
      <w:rFonts w:ascii="CG Times" w:eastAsia="Times New Roman" w:hAnsi="CG Times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7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1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A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E4F37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E4F37"/>
    <w:rPr>
      <w:rFonts w:ascii="CG Times" w:eastAsia="Times New Roman" w:hAnsi="CG Times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7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mplaatjies</cp:lastModifiedBy>
  <cp:revision>2</cp:revision>
  <cp:lastPrinted>2015-10-28T13:52:00Z</cp:lastPrinted>
  <dcterms:created xsi:type="dcterms:W3CDTF">2015-11-17T10:09:00Z</dcterms:created>
  <dcterms:modified xsi:type="dcterms:W3CDTF">2015-11-17T10:09:00Z</dcterms:modified>
</cp:coreProperties>
</file>