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753D0" w:rsidP="00DD23B7">
      <w:pPr>
        <w:pStyle w:val="Title"/>
        <w:rPr>
          <w:rFonts w:ascii="Arial Narrow" w:hAnsi="Arial Narrow"/>
        </w:rPr>
      </w:pPr>
      <w:r>
        <w:rPr>
          <w:rFonts w:ascii="Arial Narrow" w:hAnsi="Arial Narrow"/>
          <w:noProof/>
          <w:lang w:val="en-ZA" w:eastAsia="en-ZA"/>
        </w:rPr>
        <w:drawing>
          <wp:inline distT="0" distB="0" distL="0" distR="0">
            <wp:extent cx="3247390"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247390" cy="1122045"/>
                    </a:xfrm>
                    <a:prstGeom prst="rect">
                      <a:avLst/>
                    </a:prstGeom>
                    <a:noFill/>
                  </pic:spPr>
                </pic:pic>
              </a:graphicData>
            </a:graphic>
          </wp:inline>
        </w:drawing>
      </w:r>
    </w:p>
    <w:p w:rsidR="003259D9" w:rsidRDefault="003259D9" w:rsidP="00DD23B7">
      <w:pPr>
        <w:pStyle w:val="Title"/>
        <w:pBdr>
          <w:bottom w:val="single" w:sz="12" w:space="1" w:color="auto"/>
        </w:pBdr>
      </w:pPr>
    </w:p>
    <w:p w:rsidR="003259D9" w:rsidRDefault="003259D9" w:rsidP="00DD23B7">
      <w:pPr>
        <w:pStyle w:val="Title"/>
      </w:pPr>
    </w:p>
    <w:p w:rsidR="003259D9" w:rsidRDefault="003259D9" w:rsidP="003259D9">
      <w:pPr>
        <w:pStyle w:val="Title"/>
        <w:jc w:val="both"/>
      </w:pPr>
    </w:p>
    <w:p w:rsidR="00383286" w:rsidRPr="009357F9" w:rsidRDefault="00383286" w:rsidP="003259D9">
      <w:pPr>
        <w:pStyle w:val="Title"/>
        <w:jc w:val="both"/>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17E30">
        <w:rPr>
          <w:u w:val="none"/>
        </w:rPr>
        <w:t>3795</w:t>
      </w:r>
    </w:p>
    <w:p w:rsidR="009357F9" w:rsidRPr="003259D9" w:rsidRDefault="009357F9" w:rsidP="003259D9">
      <w:pPr>
        <w:rPr>
          <w:sz w:val="16"/>
          <w:szCs w:val="16"/>
        </w:rPr>
      </w:pPr>
    </w:p>
    <w:p w:rsidR="009357F9" w:rsidRDefault="009357F9" w:rsidP="002520FF">
      <w:pPr>
        <w:spacing w:line="320" w:lineRule="exact"/>
        <w:jc w:val="both"/>
        <w:rPr>
          <w:rFonts w:ascii="Arial" w:hAnsi="Arial" w:cs="Arial"/>
          <w:b/>
          <w:lang w:val="en-US"/>
        </w:rPr>
      </w:pPr>
    </w:p>
    <w:p w:rsidR="00E13377" w:rsidRPr="00E13377" w:rsidRDefault="00E13377" w:rsidP="00E13377">
      <w:pPr>
        <w:spacing w:line="320" w:lineRule="exact"/>
        <w:jc w:val="both"/>
        <w:rPr>
          <w:rFonts w:ascii="Arial" w:hAnsi="Arial" w:cs="Arial"/>
          <w:b/>
        </w:rPr>
      </w:pPr>
      <w:r w:rsidRPr="00E13377">
        <w:rPr>
          <w:rFonts w:ascii="Arial" w:hAnsi="Arial" w:cs="Arial"/>
          <w:b/>
        </w:rPr>
        <w:t>Mr A M Figlan (DA) to ask the Minister of Home Affairs:</w:t>
      </w:r>
    </w:p>
    <w:p w:rsidR="00C044D2" w:rsidRPr="00C044D2" w:rsidRDefault="00C044D2" w:rsidP="00C044D2">
      <w:pPr>
        <w:spacing w:line="320" w:lineRule="exact"/>
        <w:jc w:val="both"/>
        <w:rPr>
          <w:rFonts w:ascii="Arial" w:hAnsi="Arial" w:cs="Arial"/>
          <w:b/>
        </w:rPr>
      </w:pPr>
    </w:p>
    <w:p w:rsidR="00317E30" w:rsidRPr="00317E30" w:rsidRDefault="00317E30" w:rsidP="00317E30">
      <w:pPr>
        <w:spacing w:line="320" w:lineRule="exact"/>
        <w:jc w:val="both"/>
        <w:rPr>
          <w:rFonts w:ascii="Arial" w:hAnsi="Arial" w:cs="Arial"/>
        </w:rPr>
      </w:pPr>
      <w:r w:rsidRPr="00317E30">
        <w:rPr>
          <w:rFonts w:ascii="Arial" w:hAnsi="Arial" w:cs="Arial"/>
        </w:rPr>
        <w:t>What specifically was irregular about the expenditure of R146 million on her department’s security contract?</w:t>
      </w:r>
      <w:r w:rsidRPr="00317E30">
        <w:rPr>
          <w:rFonts w:ascii="Arial" w:hAnsi="Arial" w:cs="Arial"/>
        </w:rPr>
        <w:tab/>
      </w:r>
      <w:r w:rsidRPr="00317E30">
        <w:rPr>
          <w:rFonts w:ascii="Arial" w:hAnsi="Arial" w:cs="Arial"/>
        </w:rPr>
        <w:tab/>
      </w:r>
      <w:r w:rsidRPr="00317E30">
        <w:rPr>
          <w:rFonts w:ascii="Arial" w:hAnsi="Arial" w:cs="Arial"/>
        </w:rPr>
        <w:tab/>
      </w:r>
      <w:r w:rsidRPr="00317E30">
        <w:rPr>
          <w:rFonts w:ascii="Arial" w:hAnsi="Arial" w:cs="Arial"/>
        </w:rPr>
        <w:tab/>
      </w:r>
      <w:r w:rsidRPr="00317E30">
        <w:rPr>
          <w:rFonts w:ascii="Arial" w:hAnsi="Arial" w:cs="Arial"/>
        </w:rPr>
        <w:tab/>
      </w:r>
      <w:r w:rsidRPr="00317E30">
        <w:rPr>
          <w:rFonts w:ascii="Arial" w:hAnsi="Arial" w:cs="Arial"/>
        </w:rPr>
        <w:tab/>
      </w:r>
      <w:r w:rsidR="003259D9">
        <w:rPr>
          <w:rFonts w:ascii="Arial" w:hAnsi="Arial" w:cs="Arial"/>
        </w:rPr>
        <w:t xml:space="preserve">   </w:t>
      </w:r>
      <w:r w:rsidRPr="003259D9">
        <w:rPr>
          <w:rFonts w:ascii="Arial" w:hAnsi="Arial" w:cs="Arial"/>
          <w:sz w:val="22"/>
          <w:szCs w:val="22"/>
        </w:rPr>
        <w:t>NW4293E</w:t>
      </w:r>
    </w:p>
    <w:p w:rsidR="00C02879" w:rsidRDefault="00A43E06" w:rsidP="00974CFC">
      <w:pPr>
        <w:spacing w:line="320" w:lineRule="exact"/>
        <w:jc w:val="both"/>
        <w:rPr>
          <w:rFonts w:ascii="Arial" w:hAnsi="Arial" w:cs="Arial"/>
          <w:lang w:val="en-US"/>
        </w:rPr>
      </w:pPr>
      <w:r>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3259D9" w:rsidRDefault="003259D9"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E12B73" w:rsidRDefault="00E12B73" w:rsidP="00C3335E">
      <w:pPr>
        <w:tabs>
          <w:tab w:val="left" w:pos="432"/>
          <w:tab w:val="left" w:pos="864"/>
        </w:tabs>
        <w:spacing w:line="320" w:lineRule="exact"/>
        <w:jc w:val="both"/>
        <w:rPr>
          <w:rFonts w:ascii="Arial" w:hAnsi="Arial" w:cs="Arial"/>
        </w:rPr>
      </w:pPr>
      <w:r>
        <w:rPr>
          <w:rFonts w:ascii="Arial" w:hAnsi="Arial" w:cs="Arial"/>
        </w:rPr>
        <w:t xml:space="preserve">The </w:t>
      </w:r>
      <w:r w:rsidR="00A004A8">
        <w:rPr>
          <w:rFonts w:ascii="Arial" w:hAnsi="Arial" w:cs="Arial"/>
        </w:rPr>
        <w:t>security contract (DHA</w:t>
      </w:r>
      <w:r w:rsidR="004A3382">
        <w:rPr>
          <w:rFonts w:ascii="Arial" w:hAnsi="Arial" w:cs="Arial"/>
        </w:rPr>
        <w:t>07-2014)</w:t>
      </w:r>
      <w:r w:rsidR="00A004A8">
        <w:rPr>
          <w:rFonts w:ascii="Arial" w:hAnsi="Arial" w:cs="Arial"/>
        </w:rPr>
        <w:t xml:space="preserve"> was held to be irregular because of the following:</w:t>
      </w:r>
    </w:p>
    <w:p w:rsidR="00E12B73" w:rsidRPr="009357F9" w:rsidRDefault="00E12B73" w:rsidP="00C3335E">
      <w:pPr>
        <w:tabs>
          <w:tab w:val="left" w:pos="432"/>
          <w:tab w:val="left" w:pos="864"/>
        </w:tabs>
        <w:spacing w:line="320" w:lineRule="exact"/>
        <w:jc w:val="both"/>
        <w:rPr>
          <w:rFonts w:ascii="Arial" w:hAnsi="Arial" w:cs="Arial"/>
        </w:rPr>
      </w:pPr>
    </w:p>
    <w:p w:rsidR="006A0372" w:rsidRPr="00E12B73" w:rsidRDefault="006A0372" w:rsidP="00E12B73">
      <w:pPr>
        <w:numPr>
          <w:ilvl w:val="0"/>
          <w:numId w:val="39"/>
        </w:numPr>
        <w:spacing w:after="60" w:line="360" w:lineRule="auto"/>
        <w:jc w:val="both"/>
        <w:rPr>
          <w:rFonts w:ascii="Arial" w:eastAsia="MS Mincho" w:hAnsi="Arial" w:cs="Arial"/>
          <w:bCs/>
        </w:rPr>
      </w:pPr>
      <w:r w:rsidRPr="00E12B73">
        <w:rPr>
          <w:rFonts w:ascii="Arial" w:eastAsia="MS Mincho" w:hAnsi="Arial" w:cs="Arial"/>
          <w:bCs/>
        </w:rPr>
        <w:t>N</w:t>
      </w:r>
      <w:r w:rsidR="00481558">
        <w:rPr>
          <w:rFonts w:ascii="Arial" w:eastAsia="MS Mincho" w:hAnsi="Arial" w:cs="Arial"/>
          <w:bCs/>
        </w:rPr>
        <w:t>on-</w:t>
      </w:r>
      <w:r w:rsidRPr="00E12B73">
        <w:rPr>
          <w:rFonts w:ascii="Arial" w:eastAsia="MS Mincho" w:hAnsi="Arial" w:cs="Arial"/>
          <w:bCs/>
        </w:rPr>
        <w:t>adherence to the S</w:t>
      </w:r>
      <w:r w:rsidR="00B50D3F">
        <w:rPr>
          <w:rFonts w:ascii="Arial" w:eastAsia="MS Mincho" w:hAnsi="Arial" w:cs="Arial"/>
          <w:bCs/>
        </w:rPr>
        <w:t xml:space="preserve">upply Chain Management (SCM) </w:t>
      </w:r>
      <w:r w:rsidRPr="00E12B73">
        <w:rPr>
          <w:rFonts w:ascii="Arial" w:eastAsia="MS Mincho" w:hAnsi="Arial" w:cs="Arial"/>
          <w:bCs/>
        </w:rPr>
        <w:t>administrative procedures</w:t>
      </w:r>
    </w:p>
    <w:p w:rsidR="00E12B73" w:rsidRDefault="00F241AE" w:rsidP="00E12B73">
      <w:pPr>
        <w:numPr>
          <w:ilvl w:val="0"/>
          <w:numId w:val="40"/>
        </w:numPr>
        <w:spacing w:after="60" w:line="360" w:lineRule="auto"/>
        <w:jc w:val="both"/>
        <w:rPr>
          <w:rFonts w:ascii="Arial" w:eastAsia="MS Mincho" w:hAnsi="Arial" w:cs="Arial"/>
          <w:bCs/>
        </w:rPr>
      </w:pPr>
      <w:r>
        <w:rPr>
          <w:rFonts w:ascii="Arial" w:eastAsia="MS Mincho" w:hAnsi="Arial" w:cs="Arial"/>
          <w:bCs/>
        </w:rPr>
        <w:t>The t</w:t>
      </w:r>
      <w:r w:rsidR="00E12B73" w:rsidRPr="00E12B73">
        <w:rPr>
          <w:rFonts w:ascii="Arial" w:eastAsia="MS Mincho" w:hAnsi="Arial" w:cs="Arial"/>
          <w:bCs/>
        </w:rPr>
        <w:t xml:space="preserve">ender was advertised for a period shorter </w:t>
      </w:r>
      <w:r>
        <w:rPr>
          <w:rFonts w:ascii="Arial" w:eastAsia="MS Mincho" w:hAnsi="Arial" w:cs="Arial"/>
          <w:bCs/>
        </w:rPr>
        <w:t xml:space="preserve">(18 days) </w:t>
      </w:r>
      <w:r w:rsidR="00E12B73" w:rsidRPr="00E12B73">
        <w:rPr>
          <w:rFonts w:ascii="Arial" w:eastAsia="MS Mincho" w:hAnsi="Arial" w:cs="Arial"/>
          <w:bCs/>
        </w:rPr>
        <w:t>than the prescribed period without a clear approval to deviate from the SCM policy.</w:t>
      </w:r>
    </w:p>
    <w:p w:rsidR="003259D9" w:rsidRPr="00E12B73" w:rsidRDefault="003259D9" w:rsidP="003259D9">
      <w:pPr>
        <w:spacing w:after="60"/>
        <w:ind w:left="1170"/>
        <w:jc w:val="both"/>
        <w:rPr>
          <w:rFonts w:ascii="Arial" w:eastAsia="MS Mincho" w:hAnsi="Arial" w:cs="Arial"/>
          <w:bCs/>
        </w:rPr>
      </w:pPr>
    </w:p>
    <w:p w:rsidR="00E12B73" w:rsidRDefault="00E12B73" w:rsidP="00E12B73">
      <w:pPr>
        <w:numPr>
          <w:ilvl w:val="0"/>
          <w:numId w:val="40"/>
        </w:numPr>
        <w:spacing w:after="60" w:line="360" w:lineRule="auto"/>
        <w:jc w:val="both"/>
        <w:rPr>
          <w:rFonts w:ascii="Arial" w:eastAsia="MS Mincho" w:hAnsi="Arial" w:cs="Arial"/>
          <w:bCs/>
        </w:rPr>
      </w:pPr>
      <w:r w:rsidRPr="00E12B73">
        <w:rPr>
          <w:rFonts w:ascii="Arial" w:eastAsia="MS Mincho" w:hAnsi="Arial" w:cs="Arial"/>
          <w:bCs/>
        </w:rPr>
        <w:t xml:space="preserve">Bidders </w:t>
      </w:r>
      <w:r w:rsidR="00F241AE">
        <w:rPr>
          <w:rFonts w:ascii="Arial" w:eastAsia="MS Mincho" w:hAnsi="Arial" w:cs="Arial"/>
          <w:bCs/>
        </w:rPr>
        <w:t xml:space="preserve">were </w:t>
      </w:r>
      <w:r w:rsidRPr="00E12B73">
        <w:rPr>
          <w:rFonts w:ascii="Arial" w:eastAsia="MS Mincho" w:hAnsi="Arial" w:cs="Arial"/>
          <w:bCs/>
        </w:rPr>
        <w:t>disqualified for non-submission of bid requirement</w:t>
      </w:r>
      <w:r w:rsidR="00481558">
        <w:rPr>
          <w:rFonts w:ascii="Arial" w:eastAsia="MS Mincho" w:hAnsi="Arial" w:cs="Arial"/>
          <w:bCs/>
        </w:rPr>
        <w:t>s</w:t>
      </w:r>
      <w:r w:rsidRPr="00E12B73">
        <w:rPr>
          <w:rFonts w:ascii="Arial" w:eastAsia="MS Mincho" w:hAnsi="Arial" w:cs="Arial"/>
          <w:bCs/>
        </w:rPr>
        <w:t xml:space="preserve"> which are deemed to be administrative in nature e.g. </w:t>
      </w:r>
      <w:r w:rsidR="00481558">
        <w:rPr>
          <w:rFonts w:ascii="Arial" w:eastAsia="MS Mincho" w:hAnsi="Arial" w:cs="Arial"/>
          <w:bCs/>
        </w:rPr>
        <w:t>non</w:t>
      </w:r>
      <w:r w:rsidR="00B50D3F">
        <w:rPr>
          <w:rFonts w:ascii="Arial" w:eastAsia="MS Mincho" w:hAnsi="Arial" w:cs="Arial"/>
          <w:bCs/>
        </w:rPr>
        <w:t>-</w:t>
      </w:r>
      <w:r w:rsidR="00481558">
        <w:rPr>
          <w:rFonts w:ascii="Arial" w:eastAsia="MS Mincho" w:hAnsi="Arial" w:cs="Arial"/>
          <w:bCs/>
        </w:rPr>
        <w:t xml:space="preserve"> </w:t>
      </w:r>
      <w:r w:rsidRPr="00E12B73">
        <w:rPr>
          <w:rFonts w:ascii="Arial" w:eastAsia="MS Mincho" w:hAnsi="Arial" w:cs="Arial"/>
          <w:bCs/>
        </w:rPr>
        <w:t>submission of a valid tax clearance certificate</w:t>
      </w:r>
      <w:r w:rsidR="00481558">
        <w:rPr>
          <w:rFonts w:ascii="Arial" w:eastAsia="MS Mincho" w:hAnsi="Arial" w:cs="Arial"/>
          <w:bCs/>
        </w:rPr>
        <w:t>.</w:t>
      </w:r>
    </w:p>
    <w:p w:rsidR="003259D9" w:rsidRDefault="003259D9" w:rsidP="003259D9">
      <w:pPr>
        <w:pStyle w:val="ListParagraph"/>
        <w:spacing w:line="240" w:lineRule="auto"/>
        <w:rPr>
          <w:rFonts w:ascii="Arial" w:eastAsia="MS Mincho" w:hAnsi="Arial" w:cs="Arial"/>
          <w:bCs/>
        </w:rPr>
      </w:pPr>
    </w:p>
    <w:p w:rsidR="004A3382" w:rsidRDefault="004A3382" w:rsidP="00E12B73">
      <w:pPr>
        <w:numPr>
          <w:ilvl w:val="0"/>
          <w:numId w:val="40"/>
        </w:numPr>
        <w:spacing w:after="60" w:line="360" w:lineRule="auto"/>
        <w:jc w:val="both"/>
        <w:rPr>
          <w:rFonts w:ascii="Arial" w:eastAsia="MS Mincho" w:hAnsi="Arial" w:cs="Arial"/>
          <w:bCs/>
        </w:rPr>
      </w:pPr>
      <w:r>
        <w:rPr>
          <w:rFonts w:ascii="Arial" w:eastAsia="MS Mincho" w:hAnsi="Arial" w:cs="Arial"/>
          <w:bCs/>
        </w:rPr>
        <w:t xml:space="preserve">There were inconsistencies in the verification of compliance with bid requirements. </w:t>
      </w:r>
    </w:p>
    <w:p w:rsidR="003259D9" w:rsidRDefault="003259D9" w:rsidP="003259D9">
      <w:pPr>
        <w:spacing w:after="60"/>
        <w:ind w:left="1170"/>
        <w:jc w:val="both"/>
        <w:rPr>
          <w:rFonts w:ascii="Arial" w:eastAsia="MS Mincho" w:hAnsi="Arial" w:cs="Arial"/>
          <w:bCs/>
        </w:rPr>
      </w:pPr>
    </w:p>
    <w:p w:rsidR="003259D9" w:rsidRDefault="003259D9" w:rsidP="003259D9">
      <w:pPr>
        <w:spacing w:after="60"/>
        <w:ind w:left="1170"/>
        <w:jc w:val="both"/>
        <w:rPr>
          <w:rFonts w:ascii="Arial" w:eastAsia="MS Mincho" w:hAnsi="Arial" w:cs="Arial"/>
          <w:bCs/>
        </w:rPr>
      </w:pPr>
    </w:p>
    <w:p w:rsidR="003259D9" w:rsidRDefault="003259D9" w:rsidP="003259D9">
      <w:pPr>
        <w:spacing w:after="60"/>
        <w:ind w:left="1170"/>
        <w:jc w:val="both"/>
        <w:rPr>
          <w:rFonts w:ascii="Arial" w:eastAsia="MS Mincho" w:hAnsi="Arial" w:cs="Arial"/>
          <w:bCs/>
        </w:rPr>
      </w:pPr>
    </w:p>
    <w:p w:rsidR="003259D9" w:rsidRPr="00E12B73" w:rsidRDefault="003259D9" w:rsidP="003259D9">
      <w:pPr>
        <w:spacing w:after="60"/>
        <w:ind w:left="1170"/>
        <w:jc w:val="both"/>
        <w:rPr>
          <w:rFonts w:ascii="Arial" w:eastAsia="MS Mincho" w:hAnsi="Arial" w:cs="Arial"/>
          <w:bCs/>
        </w:rPr>
      </w:pPr>
    </w:p>
    <w:p w:rsidR="00E12B73" w:rsidRPr="00E12B73" w:rsidRDefault="00E12B73" w:rsidP="00E12B73">
      <w:pPr>
        <w:numPr>
          <w:ilvl w:val="0"/>
          <w:numId w:val="39"/>
        </w:numPr>
        <w:spacing w:after="60" w:line="360" w:lineRule="auto"/>
        <w:jc w:val="both"/>
        <w:rPr>
          <w:rFonts w:ascii="Arial" w:eastAsia="MS Mincho" w:hAnsi="Arial" w:cs="Arial"/>
          <w:bCs/>
        </w:rPr>
      </w:pPr>
      <w:r w:rsidRPr="00E12B73">
        <w:rPr>
          <w:rFonts w:ascii="Arial" w:eastAsia="MS Mincho" w:hAnsi="Arial" w:cs="Arial"/>
          <w:bCs/>
        </w:rPr>
        <w:lastRenderedPageBreak/>
        <w:t>Bid Evaluation process</w:t>
      </w:r>
    </w:p>
    <w:p w:rsidR="00F241AE" w:rsidRDefault="00A004A8" w:rsidP="00E12B73">
      <w:pPr>
        <w:numPr>
          <w:ilvl w:val="0"/>
          <w:numId w:val="41"/>
        </w:numPr>
        <w:spacing w:after="60" w:line="360" w:lineRule="auto"/>
        <w:jc w:val="both"/>
        <w:rPr>
          <w:rFonts w:ascii="Arial" w:eastAsia="MS Mincho" w:hAnsi="Arial" w:cs="Arial"/>
          <w:bCs/>
        </w:rPr>
      </w:pPr>
      <w:r>
        <w:rPr>
          <w:rFonts w:ascii="Arial" w:eastAsia="MS Mincho" w:hAnsi="Arial" w:cs="Arial"/>
          <w:bCs/>
        </w:rPr>
        <w:t xml:space="preserve">One of the bid evaluation criteria was a </w:t>
      </w:r>
      <w:r w:rsidR="00E12B73" w:rsidRPr="00E12B73">
        <w:rPr>
          <w:rFonts w:ascii="Arial" w:eastAsia="MS Mincho" w:hAnsi="Arial" w:cs="Arial"/>
          <w:bCs/>
        </w:rPr>
        <w:t xml:space="preserve">site inspection </w:t>
      </w:r>
      <w:r>
        <w:rPr>
          <w:rFonts w:ascii="Arial" w:eastAsia="MS Mincho" w:hAnsi="Arial" w:cs="Arial"/>
          <w:bCs/>
        </w:rPr>
        <w:t xml:space="preserve">to determine the adequacy of the </w:t>
      </w:r>
      <w:r w:rsidR="00E12B73" w:rsidRPr="00E12B73">
        <w:rPr>
          <w:rFonts w:ascii="Arial" w:eastAsia="MS Mincho" w:hAnsi="Arial" w:cs="Arial"/>
          <w:bCs/>
        </w:rPr>
        <w:t>infrastructure and resource</w:t>
      </w:r>
      <w:r>
        <w:rPr>
          <w:rFonts w:ascii="Arial" w:eastAsia="MS Mincho" w:hAnsi="Arial" w:cs="Arial"/>
          <w:bCs/>
        </w:rPr>
        <w:t>s. H</w:t>
      </w:r>
      <w:r w:rsidR="00E12B73" w:rsidRPr="00E12B73">
        <w:rPr>
          <w:rFonts w:ascii="Arial" w:eastAsia="MS Mincho" w:hAnsi="Arial" w:cs="Arial"/>
          <w:bCs/>
        </w:rPr>
        <w:t>owever</w:t>
      </w:r>
      <w:r>
        <w:rPr>
          <w:rFonts w:ascii="Arial" w:eastAsia="MS Mincho" w:hAnsi="Arial" w:cs="Arial"/>
          <w:bCs/>
        </w:rPr>
        <w:t>,</w:t>
      </w:r>
      <w:r w:rsidR="00E12B73" w:rsidRPr="00E12B73">
        <w:rPr>
          <w:rFonts w:ascii="Arial" w:eastAsia="MS Mincho" w:hAnsi="Arial" w:cs="Arial"/>
          <w:bCs/>
        </w:rPr>
        <w:t xml:space="preserve"> the Bid Evaluation Committee</w:t>
      </w:r>
      <w:r w:rsidR="00481558">
        <w:rPr>
          <w:rFonts w:ascii="Arial" w:eastAsia="MS Mincho" w:hAnsi="Arial" w:cs="Arial"/>
          <w:bCs/>
        </w:rPr>
        <w:t xml:space="preserve"> (BEC)</w:t>
      </w:r>
      <w:r w:rsidR="00E12B73" w:rsidRPr="00E12B73">
        <w:rPr>
          <w:rFonts w:ascii="Arial" w:eastAsia="MS Mincho" w:hAnsi="Arial" w:cs="Arial"/>
          <w:bCs/>
        </w:rPr>
        <w:t xml:space="preserve"> changed the </w:t>
      </w:r>
      <w:r w:rsidRPr="00E12B73">
        <w:rPr>
          <w:rFonts w:ascii="Arial" w:eastAsia="MS Mincho" w:hAnsi="Arial" w:cs="Arial"/>
          <w:bCs/>
        </w:rPr>
        <w:t>criteri</w:t>
      </w:r>
      <w:r>
        <w:rPr>
          <w:rFonts w:ascii="Arial" w:eastAsia="MS Mincho" w:hAnsi="Arial" w:cs="Arial"/>
          <w:bCs/>
        </w:rPr>
        <w:t>on</w:t>
      </w:r>
      <w:r w:rsidR="00E12B73" w:rsidRPr="00E12B73">
        <w:rPr>
          <w:rFonts w:ascii="Arial" w:eastAsia="MS Mincho" w:hAnsi="Arial" w:cs="Arial"/>
          <w:bCs/>
        </w:rPr>
        <w:t xml:space="preserve"> and </w:t>
      </w:r>
      <w:r>
        <w:rPr>
          <w:rFonts w:ascii="Arial" w:eastAsia="MS Mincho" w:hAnsi="Arial" w:cs="Arial"/>
          <w:bCs/>
        </w:rPr>
        <w:t>evaluated</w:t>
      </w:r>
      <w:r w:rsidR="00F241AE">
        <w:rPr>
          <w:rFonts w:ascii="Arial" w:eastAsia="MS Mincho" w:hAnsi="Arial" w:cs="Arial"/>
          <w:bCs/>
        </w:rPr>
        <w:t xml:space="preserve"> on the bid documents submitted by the bidders</w:t>
      </w:r>
      <w:r w:rsidR="00E12B73" w:rsidRPr="00E12B73">
        <w:rPr>
          <w:rFonts w:ascii="Arial" w:eastAsia="MS Mincho" w:hAnsi="Arial" w:cs="Arial"/>
          <w:bCs/>
        </w:rPr>
        <w:t>.</w:t>
      </w:r>
    </w:p>
    <w:p w:rsidR="003259D9" w:rsidRDefault="003259D9" w:rsidP="003259D9">
      <w:pPr>
        <w:spacing w:after="60"/>
        <w:ind w:left="1080"/>
        <w:jc w:val="both"/>
        <w:rPr>
          <w:rFonts w:ascii="Arial" w:eastAsia="MS Mincho" w:hAnsi="Arial" w:cs="Arial"/>
          <w:bCs/>
        </w:rPr>
      </w:pPr>
    </w:p>
    <w:p w:rsidR="00F241AE" w:rsidRDefault="00F241AE" w:rsidP="00E12B73">
      <w:pPr>
        <w:numPr>
          <w:ilvl w:val="0"/>
          <w:numId w:val="41"/>
        </w:numPr>
        <w:spacing w:after="60" w:line="360" w:lineRule="auto"/>
        <w:jc w:val="both"/>
        <w:rPr>
          <w:rFonts w:ascii="Arial" w:eastAsia="MS Mincho" w:hAnsi="Arial" w:cs="Arial"/>
          <w:bCs/>
        </w:rPr>
      </w:pPr>
      <w:r>
        <w:rPr>
          <w:rFonts w:ascii="Arial" w:eastAsia="MS Mincho" w:hAnsi="Arial" w:cs="Arial"/>
          <w:bCs/>
        </w:rPr>
        <w:t>The introduction of the P</w:t>
      </w:r>
      <w:r w:rsidR="00B50D3F">
        <w:rPr>
          <w:rFonts w:ascii="Arial" w:eastAsia="MS Mincho" w:hAnsi="Arial" w:cs="Arial"/>
          <w:bCs/>
        </w:rPr>
        <w:t xml:space="preserve">rivate Security Industry Regulatory Authority (PRISA) </w:t>
      </w:r>
      <w:r>
        <w:rPr>
          <w:rFonts w:ascii="Arial" w:eastAsia="MS Mincho" w:hAnsi="Arial" w:cs="Arial"/>
          <w:bCs/>
        </w:rPr>
        <w:t>requirements which were not communicated to bidders and resulted in the disqualification of some bidders unfairly prejudiced other bidders.</w:t>
      </w:r>
    </w:p>
    <w:p w:rsidR="003259D9" w:rsidRDefault="003259D9" w:rsidP="003259D9">
      <w:pPr>
        <w:pStyle w:val="ListParagraph"/>
        <w:spacing w:line="240" w:lineRule="auto"/>
        <w:rPr>
          <w:rFonts w:ascii="Arial" w:eastAsia="MS Mincho" w:hAnsi="Arial" w:cs="Arial"/>
          <w:bCs/>
        </w:rPr>
      </w:pPr>
    </w:p>
    <w:p w:rsidR="00E12B73" w:rsidRDefault="00A004A8" w:rsidP="00E12B73">
      <w:pPr>
        <w:numPr>
          <w:ilvl w:val="0"/>
          <w:numId w:val="41"/>
        </w:numPr>
        <w:spacing w:after="60" w:line="360" w:lineRule="auto"/>
        <w:jc w:val="both"/>
        <w:rPr>
          <w:rFonts w:ascii="Arial" w:eastAsia="MS Mincho" w:hAnsi="Arial" w:cs="Arial"/>
          <w:bCs/>
        </w:rPr>
      </w:pPr>
      <w:r>
        <w:rPr>
          <w:rFonts w:ascii="Arial" w:eastAsia="MS Mincho" w:hAnsi="Arial" w:cs="Arial"/>
          <w:bCs/>
        </w:rPr>
        <w:t xml:space="preserve">The </w:t>
      </w:r>
      <w:r w:rsidR="00E12B73" w:rsidRPr="00E12B73">
        <w:rPr>
          <w:rFonts w:ascii="Arial" w:eastAsia="MS Mincho" w:hAnsi="Arial" w:cs="Arial"/>
          <w:bCs/>
        </w:rPr>
        <w:t xml:space="preserve">BEC was </w:t>
      </w:r>
      <w:r w:rsidR="00481558">
        <w:rPr>
          <w:rFonts w:ascii="Arial" w:eastAsia="MS Mincho" w:hAnsi="Arial" w:cs="Arial"/>
          <w:bCs/>
        </w:rPr>
        <w:t xml:space="preserve">not </w:t>
      </w:r>
      <w:r w:rsidR="00E12B73" w:rsidRPr="00E12B73">
        <w:rPr>
          <w:rFonts w:ascii="Arial" w:eastAsia="MS Mincho" w:hAnsi="Arial" w:cs="Arial"/>
          <w:bCs/>
        </w:rPr>
        <w:t>consistent during the evaluation specifically on the site inspection</w:t>
      </w:r>
      <w:r>
        <w:rPr>
          <w:rFonts w:ascii="Arial" w:eastAsia="MS Mincho" w:hAnsi="Arial" w:cs="Arial"/>
          <w:bCs/>
        </w:rPr>
        <w:t xml:space="preserve"> i</w:t>
      </w:r>
      <w:r w:rsidR="00E12B73" w:rsidRPr="00E12B73">
        <w:rPr>
          <w:rFonts w:ascii="Arial" w:eastAsia="MS Mincho" w:hAnsi="Arial" w:cs="Arial"/>
          <w:bCs/>
        </w:rPr>
        <w:t xml:space="preserve">n that not all </w:t>
      </w:r>
      <w:r>
        <w:rPr>
          <w:rFonts w:ascii="Arial" w:eastAsia="MS Mincho" w:hAnsi="Arial" w:cs="Arial"/>
          <w:bCs/>
        </w:rPr>
        <w:t xml:space="preserve">BEC </w:t>
      </w:r>
      <w:r w:rsidR="00E12B73" w:rsidRPr="00E12B73">
        <w:rPr>
          <w:rFonts w:ascii="Arial" w:eastAsia="MS Mincho" w:hAnsi="Arial" w:cs="Arial"/>
          <w:bCs/>
        </w:rPr>
        <w:t xml:space="preserve">members visited the sites. However, all members scored the bidders </w:t>
      </w:r>
      <w:r>
        <w:rPr>
          <w:rFonts w:ascii="Arial" w:eastAsia="MS Mincho" w:hAnsi="Arial" w:cs="Arial"/>
          <w:bCs/>
        </w:rPr>
        <w:t xml:space="preserve">on the site visits </w:t>
      </w:r>
      <w:r w:rsidR="00E12B73" w:rsidRPr="00E12B73">
        <w:rPr>
          <w:rFonts w:ascii="Arial" w:eastAsia="MS Mincho" w:hAnsi="Arial" w:cs="Arial"/>
          <w:bCs/>
        </w:rPr>
        <w:t>based on the outcomes of those members who conducted the site visit.</w:t>
      </w:r>
    </w:p>
    <w:p w:rsidR="003259D9" w:rsidRDefault="003259D9" w:rsidP="003259D9">
      <w:pPr>
        <w:pStyle w:val="ListParagraph"/>
        <w:spacing w:line="240" w:lineRule="auto"/>
        <w:rPr>
          <w:rFonts w:ascii="Arial" w:eastAsia="MS Mincho" w:hAnsi="Arial" w:cs="Arial"/>
          <w:bCs/>
        </w:rPr>
      </w:pPr>
    </w:p>
    <w:p w:rsidR="00107DDB" w:rsidRDefault="00107DDB" w:rsidP="00E12B73">
      <w:pPr>
        <w:numPr>
          <w:ilvl w:val="0"/>
          <w:numId w:val="41"/>
        </w:numPr>
        <w:spacing w:after="60" w:line="360" w:lineRule="auto"/>
        <w:jc w:val="both"/>
        <w:rPr>
          <w:rFonts w:ascii="Arial" w:eastAsia="MS Mincho" w:hAnsi="Arial" w:cs="Arial"/>
          <w:bCs/>
        </w:rPr>
      </w:pPr>
      <w:r>
        <w:rPr>
          <w:rFonts w:ascii="Arial" w:eastAsia="MS Mincho" w:hAnsi="Arial" w:cs="Arial"/>
          <w:bCs/>
        </w:rPr>
        <w:t>The functional evaluation score sheets were apparently discussed and agreed upon contrary to the National Treasury SCM Guide for Accounting Officers that requires individual assessment without discussing any aspect of the bid with any of the other members prior to the award of an individual score.</w:t>
      </w:r>
    </w:p>
    <w:p w:rsidR="003259D9" w:rsidRDefault="003259D9" w:rsidP="003259D9">
      <w:pPr>
        <w:pStyle w:val="ListParagraph"/>
        <w:spacing w:line="240" w:lineRule="auto"/>
        <w:rPr>
          <w:rFonts w:ascii="Arial" w:eastAsia="MS Mincho" w:hAnsi="Arial" w:cs="Arial"/>
          <w:bCs/>
        </w:rPr>
      </w:pPr>
    </w:p>
    <w:p w:rsidR="00F241AE" w:rsidRDefault="00F241AE" w:rsidP="00E12B73">
      <w:pPr>
        <w:numPr>
          <w:ilvl w:val="0"/>
          <w:numId w:val="41"/>
        </w:numPr>
        <w:spacing w:after="60" w:line="360" w:lineRule="auto"/>
        <w:jc w:val="both"/>
        <w:rPr>
          <w:rFonts w:ascii="Arial" w:eastAsia="MS Mincho" w:hAnsi="Arial" w:cs="Arial"/>
          <w:bCs/>
        </w:rPr>
      </w:pPr>
      <w:r>
        <w:rPr>
          <w:rFonts w:ascii="Arial" w:eastAsia="MS Mincho" w:hAnsi="Arial" w:cs="Arial"/>
          <w:bCs/>
        </w:rPr>
        <w:t>Scoresheets and B-BBEE score were not captured correctly as they differed to what was captured on the BEC report.</w:t>
      </w:r>
    </w:p>
    <w:p w:rsidR="00107DDB" w:rsidRDefault="00107DDB" w:rsidP="00107DDB">
      <w:pPr>
        <w:pStyle w:val="ListParagraph"/>
        <w:rPr>
          <w:rFonts w:ascii="Arial" w:eastAsia="MS Mincho" w:hAnsi="Arial" w:cs="Arial"/>
          <w:bCs/>
        </w:rPr>
      </w:pPr>
    </w:p>
    <w:p w:rsidR="004A3382" w:rsidRDefault="004A3382" w:rsidP="004A3382">
      <w:pPr>
        <w:numPr>
          <w:ilvl w:val="0"/>
          <w:numId w:val="39"/>
        </w:numPr>
        <w:spacing w:after="60" w:line="360" w:lineRule="auto"/>
        <w:jc w:val="both"/>
        <w:rPr>
          <w:rFonts w:ascii="Arial" w:eastAsia="MS Mincho" w:hAnsi="Arial" w:cs="Arial"/>
          <w:bCs/>
        </w:rPr>
      </w:pPr>
      <w:r>
        <w:rPr>
          <w:rFonts w:ascii="Arial" w:eastAsia="MS Mincho" w:hAnsi="Arial" w:cs="Arial"/>
          <w:bCs/>
        </w:rPr>
        <w:t>Bid Adjudication process</w:t>
      </w:r>
    </w:p>
    <w:p w:rsidR="00F241AE" w:rsidRDefault="004A3382" w:rsidP="004A3382">
      <w:pPr>
        <w:numPr>
          <w:ilvl w:val="0"/>
          <w:numId w:val="42"/>
        </w:numPr>
        <w:spacing w:after="60" w:line="360" w:lineRule="auto"/>
        <w:jc w:val="both"/>
        <w:rPr>
          <w:rFonts w:ascii="Arial" w:eastAsia="MS Mincho" w:hAnsi="Arial" w:cs="Arial"/>
          <w:bCs/>
        </w:rPr>
      </w:pPr>
      <w:r>
        <w:rPr>
          <w:rFonts w:ascii="Arial" w:eastAsia="MS Mincho" w:hAnsi="Arial" w:cs="Arial"/>
          <w:bCs/>
        </w:rPr>
        <w:t>The</w:t>
      </w:r>
      <w:r w:rsidR="00F241AE">
        <w:rPr>
          <w:rFonts w:ascii="Arial" w:eastAsia="MS Mincho" w:hAnsi="Arial" w:cs="Arial"/>
          <w:bCs/>
        </w:rPr>
        <w:t xml:space="preserve">re is no evidence to substantiate that a quorum of 60% was met before the </w:t>
      </w:r>
      <w:r>
        <w:rPr>
          <w:rFonts w:ascii="Arial" w:eastAsia="MS Mincho" w:hAnsi="Arial" w:cs="Arial"/>
          <w:bCs/>
        </w:rPr>
        <w:t xml:space="preserve">Bid Adjudication Committee </w:t>
      </w:r>
      <w:r w:rsidR="00F241AE">
        <w:rPr>
          <w:rFonts w:ascii="Arial" w:eastAsia="MS Mincho" w:hAnsi="Arial" w:cs="Arial"/>
          <w:bCs/>
        </w:rPr>
        <w:t>convened to adjudicate the bid.</w:t>
      </w:r>
    </w:p>
    <w:p w:rsidR="004A3382" w:rsidRPr="00E12B73" w:rsidRDefault="004A3382" w:rsidP="00F241AE">
      <w:pPr>
        <w:spacing w:after="60" w:line="360" w:lineRule="auto"/>
        <w:ind w:left="1140"/>
        <w:jc w:val="both"/>
        <w:rPr>
          <w:rFonts w:ascii="Arial" w:eastAsia="MS Mincho" w:hAnsi="Arial" w:cs="Arial"/>
          <w:bCs/>
        </w:rPr>
      </w:pPr>
    </w:p>
    <w:sectPr w:rsidR="004A3382" w:rsidRPr="00E12B73" w:rsidSect="003259D9">
      <w:headerReference w:type="even" r:id="rId9"/>
      <w:headerReference w:type="default" r:id="rId10"/>
      <w:pgSz w:w="11907" w:h="16839" w:code="9"/>
      <w:pgMar w:top="990" w:right="1800" w:bottom="10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2E" w:rsidRDefault="0075052E">
      <w:r>
        <w:separator/>
      </w:r>
    </w:p>
  </w:endnote>
  <w:endnote w:type="continuationSeparator" w:id="0">
    <w:p w:rsidR="0075052E" w:rsidRDefault="00750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2E" w:rsidRDefault="0075052E">
      <w:r>
        <w:separator/>
      </w:r>
    </w:p>
  </w:footnote>
  <w:footnote w:type="continuationSeparator" w:id="0">
    <w:p w:rsidR="0075052E" w:rsidRDefault="00750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3D0">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3D4CD1"/>
    <w:multiLevelType w:val="hybridMultilevel"/>
    <w:tmpl w:val="84902B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CD34AC4"/>
    <w:multiLevelType w:val="hybridMultilevel"/>
    <w:tmpl w:val="0374F138"/>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5F6A320B"/>
    <w:multiLevelType w:val="hybridMultilevel"/>
    <w:tmpl w:val="37BED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1F27D8"/>
    <w:multiLevelType w:val="hybridMultilevel"/>
    <w:tmpl w:val="A6360A86"/>
    <w:lvl w:ilvl="0" w:tplc="0016C622">
      <w:start w:val="1"/>
      <w:numFmt w:val="decimal"/>
      <w:lvlText w:val="%1."/>
      <w:lvlJc w:val="left"/>
      <w:pPr>
        <w:ind w:left="360" w:hanging="360"/>
      </w:pPr>
      <w:rPr>
        <w:rFonts w:ascii="Arial" w:eastAsia="MS Mincho"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17"/>
  </w:num>
  <w:num w:numId="4">
    <w:abstractNumId w:val="22"/>
  </w:num>
  <w:num w:numId="5">
    <w:abstractNumId w:val="3"/>
  </w:num>
  <w:num w:numId="6">
    <w:abstractNumId w:val="21"/>
  </w:num>
  <w:num w:numId="7">
    <w:abstractNumId w:val="32"/>
  </w:num>
  <w:num w:numId="8">
    <w:abstractNumId w:val="39"/>
  </w:num>
  <w:num w:numId="9">
    <w:abstractNumId w:val="13"/>
  </w:num>
  <w:num w:numId="10">
    <w:abstractNumId w:val="36"/>
  </w:num>
  <w:num w:numId="11">
    <w:abstractNumId w:val="16"/>
  </w:num>
  <w:num w:numId="12">
    <w:abstractNumId w:val="7"/>
  </w:num>
  <w:num w:numId="13">
    <w:abstractNumId w:val="25"/>
  </w:num>
  <w:num w:numId="14">
    <w:abstractNumId w:val="35"/>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1"/>
  </w:num>
  <w:num w:numId="21">
    <w:abstractNumId w:val="29"/>
  </w:num>
  <w:num w:numId="22">
    <w:abstractNumId w:val="0"/>
  </w:num>
  <w:num w:numId="23">
    <w:abstractNumId w:val="10"/>
  </w:num>
  <w:num w:numId="24">
    <w:abstractNumId w:val="33"/>
  </w:num>
  <w:num w:numId="25">
    <w:abstractNumId w:val="4"/>
  </w:num>
  <w:num w:numId="26">
    <w:abstractNumId w:val="18"/>
  </w:num>
  <w:num w:numId="27">
    <w:abstractNumId w:val="24"/>
  </w:num>
  <w:num w:numId="28">
    <w:abstractNumId w:val="15"/>
  </w:num>
  <w:num w:numId="29">
    <w:abstractNumId w:val="30"/>
  </w:num>
  <w:num w:numId="30">
    <w:abstractNumId w:val="20"/>
  </w:num>
  <w:num w:numId="31">
    <w:abstractNumId w:val="9"/>
  </w:num>
  <w:num w:numId="32">
    <w:abstractNumId w:val="14"/>
  </w:num>
  <w:num w:numId="33">
    <w:abstractNumId w:val="23"/>
  </w:num>
  <w:num w:numId="34">
    <w:abstractNumId w:val="37"/>
  </w:num>
  <w:num w:numId="35">
    <w:abstractNumId w:val="1"/>
  </w:num>
  <w:num w:numId="36">
    <w:abstractNumId w:val="34"/>
  </w:num>
  <w:num w:numId="37">
    <w:abstractNumId w:val="8"/>
  </w:num>
  <w:num w:numId="38">
    <w:abstractNumId w:val="19"/>
  </w:num>
  <w:num w:numId="39">
    <w:abstractNumId w:val="38"/>
  </w:num>
  <w:num w:numId="40">
    <w:abstractNumId w:val="6"/>
  </w:num>
  <w:num w:numId="41">
    <w:abstractNumId w:val="26"/>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07DDB"/>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0F30"/>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3782"/>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59D9"/>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55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382"/>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3D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ADA"/>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372"/>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52E"/>
    <w:rsid w:val="0075065E"/>
    <w:rsid w:val="00751C2A"/>
    <w:rsid w:val="0075286C"/>
    <w:rsid w:val="00752A9F"/>
    <w:rsid w:val="007535A7"/>
    <w:rsid w:val="00753F65"/>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7BE"/>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072B"/>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4A8"/>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6DDA"/>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0D3F"/>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2B73"/>
    <w:rsid w:val="00E130D4"/>
    <w:rsid w:val="00E13377"/>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1AE"/>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EE99-0964-4A3A-94BB-ABFE46B4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2017-11-24T11:20:00Z</cp:lastPrinted>
  <dcterms:created xsi:type="dcterms:W3CDTF">2018-02-05T09:28:00Z</dcterms:created>
  <dcterms:modified xsi:type="dcterms:W3CDTF">2018-02-05T09:28:00Z</dcterms:modified>
</cp:coreProperties>
</file>