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25" w:rsidRPr="00A02F3E" w:rsidRDefault="000D3A25"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01.1pt;margin-top:-.2pt;width:53.8pt;height:74.2pt;z-index:251658240;visibility:visible">
            <v:imagedata r:id="rId7" o:title="" cropright="49767f"/>
            <w10:wrap type="square"/>
          </v:shape>
        </w:pict>
      </w:r>
    </w:p>
    <w:p w:rsidR="000D3A25" w:rsidRPr="00A02F3E" w:rsidRDefault="000D3A25" w:rsidP="004D2F24">
      <w:pPr>
        <w:jc w:val="left"/>
        <w:rPr>
          <w:rFonts w:cs="Arial"/>
          <w:b/>
          <w:sz w:val="24"/>
          <w:szCs w:val="24"/>
          <w:lang w:val="en-US" w:eastAsia="en-US"/>
        </w:rPr>
      </w:pPr>
    </w:p>
    <w:p w:rsidR="000D3A25" w:rsidRPr="00A02F3E" w:rsidRDefault="000D3A25" w:rsidP="004D2F24">
      <w:pPr>
        <w:jc w:val="left"/>
        <w:rPr>
          <w:rFonts w:cs="Arial"/>
          <w:b/>
          <w:sz w:val="24"/>
          <w:szCs w:val="24"/>
          <w:lang w:val="en-US" w:eastAsia="en-US"/>
        </w:rPr>
      </w:pPr>
    </w:p>
    <w:p w:rsidR="000D3A25" w:rsidRPr="00A02F3E" w:rsidRDefault="000D3A25" w:rsidP="004D2F24">
      <w:pPr>
        <w:jc w:val="left"/>
        <w:rPr>
          <w:rFonts w:cs="Arial"/>
          <w:b/>
          <w:sz w:val="24"/>
          <w:szCs w:val="24"/>
          <w:lang w:val="en-US" w:eastAsia="en-US"/>
        </w:rPr>
      </w:pPr>
    </w:p>
    <w:p w:rsidR="000D3A25" w:rsidRPr="00A02F3E" w:rsidRDefault="000D3A25" w:rsidP="004D2F24">
      <w:pPr>
        <w:jc w:val="left"/>
        <w:rPr>
          <w:rFonts w:cs="Arial"/>
          <w:b/>
          <w:sz w:val="24"/>
          <w:szCs w:val="24"/>
          <w:lang w:val="en-US" w:eastAsia="en-US"/>
        </w:rPr>
      </w:pPr>
    </w:p>
    <w:p w:rsidR="000D3A25" w:rsidRPr="00A02F3E" w:rsidRDefault="000D3A25" w:rsidP="004D2F24">
      <w:pPr>
        <w:jc w:val="left"/>
        <w:rPr>
          <w:rFonts w:cs="Arial"/>
          <w:b/>
          <w:sz w:val="24"/>
          <w:szCs w:val="24"/>
          <w:lang w:val="en-US" w:eastAsia="en-US"/>
        </w:rPr>
      </w:pPr>
    </w:p>
    <w:p w:rsidR="000D3A25" w:rsidRPr="00A02F3E" w:rsidRDefault="000D3A25" w:rsidP="004D2F24">
      <w:pPr>
        <w:jc w:val="center"/>
        <w:rPr>
          <w:rFonts w:cs="Arial"/>
          <w:b/>
          <w:color w:val="005C2A"/>
          <w:sz w:val="20"/>
          <w:lang w:val="en-GB"/>
        </w:rPr>
      </w:pPr>
      <w:r w:rsidRPr="00A02F3E">
        <w:rPr>
          <w:rFonts w:cs="Arial"/>
          <w:b/>
          <w:color w:val="005C2A"/>
          <w:sz w:val="20"/>
          <w:lang w:val="en-GB"/>
        </w:rPr>
        <w:t xml:space="preserve">MINISTRY </w:t>
      </w:r>
    </w:p>
    <w:p w:rsidR="000D3A25" w:rsidRPr="00A02F3E" w:rsidRDefault="000D3A25" w:rsidP="004D2F24">
      <w:pPr>
        <w:jc w:val="center"/>
        <w:rPr>
          <w:rFonts w:cs="Arial"/>
          <w:b/>
          <w:color w:val="005C2A"/>
          <w:sz w:val="20"/>
          <w:lang w:val="en-GB"/>
        </w:rPr>
      </w:pPr>
      <w:r w:rsidRPr="00A02F3E">
        <w:rPr>
          <w:rFonts w:cs="Arial"/>
          <w:b/>
          <w:color w:val="005C2A"/>
          <w:sz w:val="20"/>
          <w:lang w:val="en-GB"/>
        </w:rPr>
        <w:t>PUBLIC WORKS</w:t>
      </w:r>
    </w:p>
    <w:p w:rsidR="000D3A25" w:rsidRPr="00A02F3E" w:rsidRDefault="000D3A25" w:rsidP="004D2F24">
      <w:pPr>
        <w:jc w:val="center"/>
        <w:rPr>
          <w:rFonts w:cs="Arial"/>
          <w:b/>
          <w:color w:val="005C2A"/>
          <w:sz w:val="20"/>
          <w:lang w:val="en-GB"/>
        </w:rPr>
      </w:pPr>
      <w:r w:rsidRPr="00A02F3E">
        <w:rPr>
          <w:rFonts w:cs="Arial"/>
          <w:b/>
          <w:color w:val="005C2A"/>
          <w:sz w:val="20"/>
          <w:lang w:val="en-GB"/>
        </w:rPr>
        <w:t xml:space="preserve">REPUBLIC OF SOUTH AFRICA </w:t>
      </w:r>
    </w:p>
    <w:p w:rsidR="000D3A25" w:rsidRPr="00A02F3E" w:rsidRDefault="000D3A25" w:rsidP="004D2F24">
      <w:pPr>
        <w:jc w:val="center"/>
        <w:rPr>
          <w:rFonts w:cs="Arial"/>
          <w:sz w:val="20"/>
          <w:lang w:val="en-GB"/>
        </w:rPr>
      </w:pPr>
    </w:p>
    <w:p w:rsidR="000D3A25" w:rsidRPr="00A02F3E" w:rsidRDefault="000D3A25"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0D3A25" w:rsidRPr="00A02F3E" w:rsidRDefault="000D3A25"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0D3A25" w:rsidRPr="00A02F3E" w:rsidRDefault="000D3A25"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0D3A25" w:rsidRPr="00A02F3E" w:rsidRDefault="000D3A25" w:rsidP="004D2F24">
      <w:pPr>
        <w:jc w:val="left"/>
        <w:rPr>
          <w:rFonts w:cs="Arial"/>
          <w:b/>
          <w:sz w:val="24"/>
          <w:szCs w:val="24"/>
          <w:lang w:val="en-US" w:eastAsia="en-US"/>
        </w:rPr>
      </w:pPr>
    </w:p>
    <w:p w:rsidR="000D3A25" w:rsidRPr="00B44E3D" w:rsidRDefault="000D3A25"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0D3A25" w:rsidRPr="00B44E3D" w:rsidRDefault="000D3A25" w:rsidP="004D2F24">
      <w:pPr>
        <w:jc w:val="center"/>
        <w:rPr>
          <w:rFonts w:cs="Arial"/>
          <w:b/>
          <w:sz w:val="24"/>
          <w:szCs w:val="24"/>
          <w:lang w:val="en-US" w:eastAsia="en-US"/>
        </w:rPr>
      </w:pPr>
    </w:p>
    <w:p w:rsidR="000D3A25" w:rsidRPr="00B44E3D" w:rsidRDefault="000D3A25"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0D3A25" w:rsidRPr="001C6CA1" w:rsidRDefault="000D3A25" w:rsidP="00DC10B2">
      <w:pPr>
        <w:ind w:firstLine="720"/>
        <w:rPr>
          <w:rFonts w:cs="Arial"/>
          <w:szCs w:val="22"/>
          <w:lang w:val="en-GB" w:eastAsia="en-US"/>
        </w:rPr>
      </w:pPr>
    </w:p>
    <w:p w:rsidR="000D3A25" w:rsidRPr="001729E9" w:rsidRDefault="000D3A25"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F5621E">
        <w:rPr>
          <w:rFonts w:cs="Arial"/>
          <w:b/>
          <w:sz w:val="24"/>
          <w:szCs w:val="24"/>
          <w:lang w:val="en-US" w:eastAsia="en-US"/>
        </w:rPr>
        <w:t xml:space="preserve"> </w:t>
      </w:r>
      <w:r>
        <w:rPr>
          <w:rFonts w:cs="Arial"/>
          <w:b/>
          <w:sz w:val="24"/>
          <w:szCs w:val="24"/>
          <w:lang w:eastAsia="en-US"/>
        </w:rPr>
        <w:t xml:space="preserve">379 </w:t>
      </w:r>
      <w:r w:rsidRPr="000B4F40">
        <w:rPr>
          <w:rFonts w:cs="Arial"/>
          <w:b/>
          <w:sz w:val="24"/>
          <w:szCs w:val="24"/>
          <w:lang w:val="en-US" w:eastAsia="en-US"/>
        </w:rPr>
        <w:t>[</w:t>
      </w:r>
      <w:r w:rsidRPr="0018124B">
        <w:rPr>
          <w:rFonts w:cs="Arial"/>
          <w:b/>
          <w:sz w:val="24"/>
          <w:szCs w:val="24"/>
          <w:lang w:val="en-GB" w:eastAsia="en-US"/>
        </w:rPr>
        <w:t>NW391E</w:t>
      </w:r>
      <w:r w:rsidRPr="001729E9">
        <w:rPr>
          <w:rFonts w:cs="Arial"/>
          <w:b/>
          <w:sz w:val="24"/>
          <w:szCs w:val="24"/>
          <w:lang w:val="en-US" w:eastAsia="en-US"/>
        </w:rPr>
        <w:t>]</w:t>
      </w:r>
    </w:p>
    <w:p w:rsidR="000D3A25" w:rsidRPr="000B4F40" w:rsidRDefault="000D3A25"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No. 02 of 2016</w:t>
      </w:r>
    </w:p>
    <w:p w:rsidR="000D3A25" w:rsidRPr="000B4F40" w:rsidRDefault="000D3A25"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rFonts w:cs="Arial"/>
          <w:b/>
          <w:sz w:val="24"/>
          <w:szCs w:val="24"/>
        </w:rPr>
        <w:t>19 FEBRUARY 2016</w:t>
      </w:r>
    </w:p>
    <w:p w:rsidR="000D3A25" w:rsidRDefault="000D3A25"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25 APRIL 2016</w:t>
      </w:r>
    </w:p>
    <w:p w:rsidR="000D3A25" w:rsidRPr="000B4F40" w:rsidRDefault="000D3A25" w:rsidP="00B44E3D">
      <w:pPr>
        <w:jc w:val="left"/>
        <w:rPr>
          <w:rFonts w:cs="Arial"/>
          <w:b/>
          <w:sz w:val="24"/>
          <w:szCs w:val="24"/>
        </w:rPr>
      </w:pPr>
    </w:p>
    <w:p w:rsidR="000D3A25" w:rsidRPr="0018124B" w:rsidRDefault="000D3A25" w:rsidP="0018124B">
      <w:pPr>
        <w:spacing w:before="100" w:beforeAutospacing="1" w:after="100" w:afterAutospacing="1"/>
        <w:ind w:left="-11"/>
        <w:outlineLvl w:val="0"/>
        <w:rPr>
          <w:rFonts w:cs="Arial"/>
          <w:b/>
          <w:sz w:val="24"/>
          <w:szCs w:val="24"/>
          <w:lang w:eastAsia="en-US"/>
        </w:rPr>
      </w:pPr>
      <w:bookmarkStart w:id="0" w:name="_GoBack"/>
      <w:bookmarkEnd w:id="0"/>
      <w:r w:rsidRPr="0018124B">
        <w:rPr>
          <w:rFonts w:cs="Arial"/>
          <w:b/>
          <w:sz w:val="24"/>
          <w:szCs w:val="24"/>
          <w:lang w:eastAsia="en-US"/>
        </w:rPr>
        <w:t xml:space="preserve">Ms L V James (DA) </w:t>
      </w:r>
      <w:r w:rsidRPr="00B94D2A">
        <w:rPr>
          <w:rFonts w:cs="Arial"/>
          <w:b/>
          <w:sz w:val="24"/>
          <w:szCs w:val="24"/>
          <w:lang w:eastAsia="en-US"/>
        </w:rPr>
        <w:t>ask</w:t>
      </w:r>
      <w:r w:rsidRPr="0018124B">
        <w:rPr>
          <w:rFonts w:cs="Arial"/>
          <w:b/>
          <w:sz w:val="24"/>
          <w:szCs w:val="24"/>
          <w:lang w:eastAsia="en-US"/>
        </w:rPr>
        <w:t>ed</w:t>
      </w:r>
      <w:r w:rsidRPr="00B94D2A">
        <w:rPr>
          <w:rFonts w:cs="Arial"/>
          <w:b/>
          <w:sz w:val="24"/>
          <w:szCs w:val="24"/>
          <w:lang w:eastAsia="en-US"/>
        </w:rPr>
        <w:t xml:space="preserve"> the Minister of Public Works:</w:t>
      </w:r>
    </w:p>
    <w:p w:rsidR="000D3A25" w:rsidRPr="0018124B" w:rsidRDefault="000D3A25" w:rsidP="006813C2">
      <w:pPr>
        <w:pBdr>
          <w:bottom w:val="single" w:sz="12" w:space="1" w:color="auto"/>
        </w:pBdr>
        <w:spacing w:line="276" w:lineRule="auto"/>
        <w:outlineLvl w:val="0"/>
        <w:rPr>
          <w:rFonts w:cs="Arial"/>
          <w:b/>
          <w:sz w:val="24"/>
          <w:szCs w:val="24"/>
          <w:lang w:val="en-US" w:eastAsia="en-US"/>
        </w:rPr>
      </w:pPr>
      <w:r w:rsidRPr="00B94D2A">
        <w:rPr>
          <w:rFonts w:cs="Arial"/>
          <w:sz w:val="24"/>
          <w:szCs w:val="24"/>
          <w:lang w:val="en-US" w:eastAsia="en-US"/>
        </w:rPr>
        <w:t xml:space="preserve">With reference to President Jacob G Zuma’s undertaking in his State of the Nation Address delivered on 12 February 2015, that the </w:t>
      </w:r>
      <w:r w:rsidRPr="00B94D2A">
        <w:rPr>
          <w:rFonts w:cs="Arial"/>
          <w:color w:val="252525"/>
          <w:sz w:val="24"/>
          <w:szCs w:val="24"/>
          <w:lang w:val="en-US" w:eastAsia="en-ZA"/>
        </w:rPr>
        <w:t xml:space="preserve">Government will set </w:t>
      </w:r>
      <w:r w:rsidRPr="00B94D2A">
        <w:rPr>
          <w:rFonts w:cs="Arial"/>
          <w:sz w:val="24"/>
          <w:szCs w:val="24"/>
          <w:lang w:val="en-US" w:eastAsia="en-US"/>
        </w:rPr>
        <w:t>aside</w:t>
      </w:r>
      <w:r w:rsidRPr="00B94D2A">
        <w:rPr>
          <w:rFonts w:cs="Arial"/>
          <w:color w:val="252525"/>
          <w:sz w:val="24"/>
          <w:szCs w:val="24"/>
          <w:lang w:val="en-US" w:eastAsia="en-ZA"/>
        </w:rPr>
        <w:t xml:space="preserve"> 30% of appropriate categories of state procurement for purchasing from Small, Medium and Micro-sized Enterprises (SMMEs), co-operatives, as well as township and rural enterprises, </w:t>
      </w:r>
      <w:r w:rsidRPr="00B94D2A">
        <w:rPr>
          <w:rFonts w:cs="Arial"/>
          <w:sz w:val="24"/>
          <w:szCs w:val="24"/>
          <w:lang w:val="en-US" w:eastAsia="en-US"/>
        </w:rPr>
        <w:t>what percentage of the total procurement of (a) his department and (b) every entity reporting to him went to (i) SMMEs and (ii) co-operatives from 1 April 2015 up to the latest specified date for which information is available?</w:t>
      </w:r>
      <w:r w:rsidRPr="00B94D2A">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sidRPr="006813C2">
        <w:rPr>
          <w:rFonts w:cs="Arial"/>
          <w:b/>
          <w:sz w:val="20"/>
          <w:lang w:val="en-US" w:eastAsia="en-US"/>
        </w:rPr>
        <w:t>NW391E</w:t>
      </w:r>
    </w:p>
    <w:p w:rsidR="000D3A25" w:rsidRDefault="000D3A25" w:rsidP="00EE2AEC">
      <w:pPr>
        <w:rPr>
          <w:rFonts w:cs="Arial"/>
          <w:b/>
          <w:sz w:val="24"/>
          <w:szCs w:val="24"/>
          <w:lang w:eastAsia="en-US"/>
        </w:rPr>
      </w:pPr>
    </w:p>
    <w:p w:rsidR="000D3A25" w:rsidRPr="001C6CA1" w:rsidRDefault="000D3A25" w:rsidP="00EE2AEC">
      <w:pPr>
        <w:rPr>
          <w:rFonts w:cs="Arial"/>
          <w:b/>
          <w:sz w:val="24"/>
          <w:szCs w:val="24"/>
          <w:lang w:eastAsia="en-US"/>
        </w:rPr>
      </w:pPr>
      <w:r>
        <w:rPr>
          <w:rFonts w:cs="Arial"/>
          <w:b/>
          <w:sz w:val="24"/>
          <w:szCs w:val="24"/>
          <w:lang w:eastAsia="en-US"/>
        </w:rPr>
        <w:t>REPLY</w:t>
      </w:r>
      <w:r w:rsidRPr="001C6CA1">
        <w:rPr>
          <w:rFonts w:cs="Arial"/>
          <w:b/>
          <w:sz w:val="24"/>
          <w:szCs w:val="24"/>
          <w:lang w:eastAsia="en-US"/>
        </w:rPr>
        <w:t>:</w:t>
      </w:r>
    </w:p>
    <w:p w:rsidR="000D3A25" w:rsidRPr="001C6CA1" w:rsidRDefault="000D3A25" w:rsidP="004D2F24">
      <w:pPr>
        <w:ind w:firstLine="720"/>
        <w:rPr>
          <w:rFonts w:cs="Arial"/>
          <w:b/>
          <w:szCs w:val="22"/>
          <w:lang w:eastAsia="en-US"/>
        </w:rPr>
      </w:pPr>
    </w:p>
    <w:p w:rsidR="000D3A25" w:rsidRDefault="000D3A25" w:rsidP="006813C2">
      <w:pPr>
        <w:spacing w:line="276" w:lineRule="auto"/>
        <w:rPr>
          <w:rFonts w:cs="Arial"/>
          <w:sz w:val="24"/>
          <w:szCs w:val="24"/>
          <w:lang w:eastAsia="en-US"/>
        </w:rPr>
      </w:pPr>
      <w:r>
        <w:rPr>
          <w:rFonts w:cs="Arial"/>
          <w:b/>
          <w:sz w:val="24"/>
          <w:szCs w:val="24"/>
          <w:lang w:eastAsia="en-US"/>
        </w:rPr>
        <w:t>The Minister of Public Works</w:t>
      </w:r>
    </w:p>
    <w:p w:rsidR="000D3A25" w:rsidRDefault="000D3A25" w:rsidP="006813C2">
      <w:pPr>
        <w:spacing w:line="276" w:lineRule="auto"/>
        <w:rPr>
          <w:rFonts w:cs="Arial"/>
          <w:sz w:val="24"/>
          <w:szCs w:val="24"/>
          <w:lang w:eastAsia="en-US"/>
        </w:rPr>
      </w:pPr>
    </w:p>
    <w:p w:rsidR="000D3A25" w:rsidRPr="002E2A7A" w:rsidRDefault="000D3A25" w:rsidP="002E2A7A">
      <w:pPr>
        <w:spacing w:line="276" w:lineRule="auto"/>
        <w:rPr>
          <w:rFonts w:cs="Arial"/>
          <w:sz w:val="24"/>
          <w:szCs w:val="24"/>
          <w:lang w:eastAsia="en-US"/>
        </w:rPr>
      </w:pPr>
      <w:r>
        <w:rPr>
          <w:rFonts w:cs="Arial"/>
          <w:sz w:val="24"/>
          <w:szCs w:val="24"/>
          <w:lang w:eastAsia="en-US"/>
        </w:rPr>
        <w:t>(a) (i) and (ii)</w:t>
      </w:r>
      <w:r>
        <w:rPr>
          <w:rFonts w:cs="Arial"/>
          <w:sz w:val="24"/>
          <w:szCs w:val="24"/>
          <w:lang w:eastAsia="en-US"/>
        </w:rPr>
        <w:tab/>
      </w:r>
      <w:r>
        <w:rPr>
          <w:rFonts w:cs="Arial"/>
          <w:sz w:val="24"/>
          <w:szCs w:val="24"/>
          <w:lang w:eastAsia="en-US"/>
        </w:rPr>
        <w:tab/>
        <w:t>I would like to point out to the Honourable Member that t</w:t>
      </w:r>
      <w:r w:rsidRPr="002E2A7A">
        <w:rPr>
          <w:rFonts w:cs="Arial"/>
          <w:sz w:val="24"/>
          <w:szCs w:val="24"/>
          <w:lang w:eastAsia="en-US"/>
        </w:rPr>
        <w:t xml:space="preserve">he current reporting </w:t>
      </w:r>
      <w:r>
        <w:rPr>
          <w:rFonts w:cs="Arial"/>
          <w:sz w:val="24"/>
          <w:szCs w:val="24"/>
          <w:lang w:eastAsia="en-US"/>
        </w:rPr>
        <w:t>systems within the Department of Public Works (DPW)</w:t>
      </w:r>
      <w:r w:rsidRPr="002E2A7A">
        <w:rPr>
          <w:rFonts w:cs="Arial"/>
          <w:sz w:val="24"/>
          <w:szCs w:val="24"/>
          <w:lang w:eastAsia="en-US"/>
        </w:rPr>
        <w:t xml:space="preserve"> do not cater for capturing of information in the particular categories</w:t>
      </w:r>
      <w:r>
        <w:rPr>
          <w:rFonts w:cs="Arial"/>
          <w:sz w:val="24"/>
          <w:szCs w:val="24"/>
          <w:lang w:eastAsia="en-US"/>
        </w:rPr>
        <w:t xml:space="preserve"> of cooperatives, township enterprises and rural enterprises, as the focus has shifted to Broad-Based Black Economic Empowerment (B</w:t>
      </w:r>
      <w:r w:rsidRPr="002E2A7A">
        <w:rPr>
          <w:rFonts w:cs="Arial"/>
          <w:sz w:val="24"/>
          <w:szCs w:val="24"/>
          <w:lang w:eastAsia="en-US"/>
        </w:rPr>
        <w:t>BBEE</w:t>
      </w:r>
      <w:r>
        <w:rPr>
          <w:rFonts w:cs="Arial"/>
          <w:sz w:val="24"/>
          <w:szCs w:val="24"/>
          <w:lang w:eastAsia="en-US"/>
        </w:rPr>
        <w:t>)</w:t>
      </w:r>
      <w:r w:rsidRPr="002E2A7A">
        <w:rPr>
          <w:rFonts w:cs="Arial"/>
          <w:sz w:val="24"/>
          <w:szCs w:val="24"/>
          <w:lang w:eastAsia="en-US"/>
        </w:rPr>
        <w:t xml:space="preserve"> status level of contribution. </w:t>
      </w:r>
      <w:r>
        <w:rPr>
          <w:rFonts w:cs="Arial"/>
          <w:sz w:val="24"/>
          <w:szCs w:val="24"/>
          <w:lang w:eastAsia="en-US"/>
        </w:rPr>
        <w:t xml:space="preserve">Whilst the </w:t>
      </w:r>
      <w:r w:rsidRPr="002E2A7A">
        <w:rPr>
          <w:rFonts w:cs="Arial"/>
          <w:sz w:val="24"/>
          <w:szCs w:val="24"/>
          <w:lang w:eastAsia="en-US"/>
        </w:rPr>
        <w:t xml:space="preserve">DPW systems do not make provision for recording </w:t>
      </w:r>
      <w:r>
        <w:rPr>
          <w:rFonts w:cs="Arial"/>
          <w:sz w:val="24"/>
          <w:szCs w:val="24"/>
          <w:lang w:eastAsia="en-US"/>
        </w:rPr>
        <w:t>procurement in terms of the specific categories, t</w:t>
      </w:r>
      <w:r w:rsidRPr="002E2A7A">
        <w:rPr>
          <w:rFonts w:cs="Arial"/>
          <w:sz w:val="24"/>
          <w:szCs w:val="24"/>
          <w:lang w:eastAsia="en-US"/>
        </w:rPr>
        <w:t xml:space="preserve">o ensure monitoring and reporting on these designated categories, </w:t>
      </w:r>
      <w:r>
        <w:rPr>
          <w:rFonts w:cs="Arial"/>
          <w:sz w:val="24"/>
          <w:szCs w:val="24"/>
          <w:lang w:eastAsia="en-US"/>
        </w:rPr>
        <w:t>the Supply Chain Management Directory</w:t>
      </w:r>
      <w:r w:rsidRPr="002E2A7A">
        <w:rPr>
          <w:rFonts w:cs="Arial"/>
          <w:sz w:val="24"/>
          <w:szCs w:val="24"/>
          <w:lang w:eastAsia="en-US"/>
        </w:rPr>
        <w:t xml:space="preserve"> is negotiating with the system service provider to reconfigure the procurement module to provide the relevant statistics. </w:t>
      </w:r>
    </w:p>
    <w:p w:rsidR="000D3A25" w:rsidRDefault="000D3A25" w:rsidP="006813C2">
      <w:pPr>
        <w:spacing w:line="276" w:lineRule="auto"/>
        <w:rPr>
          <w:rFonts w:cs="Arial"/>
          <w:sz w:val="24"/>
          <w:szCs w:val="24"/>
          <w:lang w:eastAsia="en-US"/>
        </w:rPr>
      </w:pPr>
    </w:p>
    <w:p w:rsidR="000D3A25" w:rsidRDefault="000D3A25" w:rsidP="006813C2">
      <w:pPr>
        <w:spacing w:line="276" w:lineRule="auto"/>
        <w:rPr>
          <w:rFonts w:cs="Arial"/>
          <w:sz w:val="24"/>
          <w:szCs w:val="24"/>
          <w:lang w:eastAsia="en-US"/>
        </w:rPr>
      </w:pPr>
      <w:r>
        <w:rPr>
          <w:rFonts w:cs="Arial"/>
          <w:sz w:val="24"/>
          <w:szCs w:val="24"/>
          <w:lang w:eastAsia="en-US"/>
        </w:rPr>
        <w:t>In terms of procurement from SMMEs, the DPW can report the following:</w:t>
      </w:r>
    </w:p>
    <w:p w:rsidR="000D3A25" w:rsidRDefault="000D3A25" w:rsidP="006813C2">
      <w:pPr>
        <w:spacing w:line="276" w:lineRule="auto"/>
        <w:rPr>
          <w:rFonts w:cs="Arial"/>
          <w:sz w:val="24"/>
          <w:szCs w:val="24"/>
          <w:lang w:eastAsia="en-US"/>
        </w:rPr>
      </w:pPr>
    </w:p>
    <w:p w:rsidR="000D3A25" w:rsidRDefault="000D3A25" w:rsidP="006813C2">
      <w:pPr>
        <w:spacing w:line="276" w:lineRule="auto"/>
        <w:rPr>
          <w:rFonts w:cs="Arial"/>
          <w:sz w:val="24"/>
          <w:szCs w:val="24"/>
          <w:lang w:eastAsia="en-US"/>
        </w:rPr>
      </w:pPr>
      <w:r>
        <w:rPr>
          <w:rFonts w:cs="Arial"/>
          <w:sz w:val="24"/>
          <w:szCs w:val="24"/>
          <w:lang w:eastAsia="en-US"/>
        </w:rPr>
        <w:t xml:space="preserve">For the period 01 April 2015 to 31 January 2016 the percentage of procurement from SMMEs by the Department of Public Works is as follows: </w:t>
      </w:r>
    </w:p>
    <w:p w:rsidR="000D3A25" w:rsidRDefault="000D3A25" w:rsidP="006813C2">
      <w:pPr>
        <w:spacing w:line="276" w:lineRule="auto"/>
        <w:rPr>
          <w:rFonts w:cs="Arial"/>
          <w:sz w:val="24"/>
          <w:szCs w:val="24"/>
          <w:lang w:eastAsia="en-US"/>
        </w:rPr>
      </w:pPr>
    </w:p>
    <w:p w:rsidR="000D3A25" w:rsidRPr="00CE49AD" w:rsidRDefault="000D3A25" w:rsidP="006813C2">
      <w:pPr>
        <w:spacing w:line="276" w:lineRule="auto"/>
        <w:rPr>
          <w:rFonts w:cs="Arial"/>
          <w:b/>
          <w:sz w:val="24"/>
          <w:szCs w:val="24"/>
          <w:lang w:eastAsia="en-US"/>
        </w:rPr>
      </w:pPr>
      <w:r w:rsidRPr="00CE49AD">
        <w:rPr>
          <w:rFonts w:cs="Arial"/>
          <w:b/>
          <w:sz w:val="24"/>
          <w:szCs w:val="24"/>
          <w:lang w:eastAsia="en-US"/>
        </w:rPr>
        <w:t>Goods and Services including day-to-day maintenance:-</w:t>
      </w:r>
    </w:p>
    <w:p w:rsidR="000D3A25" w:rsidRDefault="000D3A25" w:rsidP="006813C2">
      <w:pPr>
        <w:spacing w:line="276" w:lineRule="auto"/>
        <w:rPr>
          <w:rFonts w:cs="Arial"/>
          <w:sz w:val="24"/>
          <w:szCs w:val="24"/>
          <w:lang w:eastAsia="en-US"/>
        </w:rPr>
      </w:pPr>
      <w:r>
        <w:rPr>
          <w:rFonts w:cs="Arial"/>
          <w:sz w:val="24"/>
          <w:szCs w:val="24"/>
          <w:lang w:eastAsia="en-US"/>
        </w:rPr>
        <w:t>A total of 3 688 (100%) with a value of R181 311 457.46 was awarded to SMMEs.</w:t>
      </w:r>
    </w:p>
    <w:p w:rsidR="000D3A25" w:rsidRDefault="000D3A25" w:rsidP="006813C2">
      <w:pPr>
        <w:spacing w:line="276" w:lineRule="auto"/>
        <w:rPr>
          <w:rFonts w:cs="Arial"/>
          <w:sz w:val="24"/>
          <w:szCs w:val="24"/>
          <w:lang w:eastAsia="en-US"/>
        </w:rPr>
      </w:pPr>
    </w:p>
    <w:p w:rsidR="000D3A25" w:rsidRPr="000246EA" w:rsidRDefault="000D3A25" w:rsidP="006813C2">
      <w:pPr>
        <w:spacing w:line="276" w:lineRule="auto"/>
        <w:rPr>
          <w:rFonts w:cs="Arial"/>
          <w:b/>
          <w:sz w:val="24"/>
          <w:szCs w:val="24"/>
          <w:lang w:eastAsia="en-US"/>
        </w:rPr>
      </w:pPr>
      <w:r w:rsidRPr="000246EA">
        <w:rPr>
          <w:rFonts w:cs="Arial"/>
          <w:b/>
          <w:sz w:val="24"/>
          <w:szCs w:val="24"/>
          <w:lang w:eastAsia="en-US"/>
        </w:rPr>
        <w:t>Consultancies (Built Environment):-</w:t>
      </w:r>
    </w:p>
    <w:p w:rsidR="000D3A25" w:rsidRDefault="000D3A25" w:rsidP="006813C2">
      <w:pPr>
        <w:spacing w:line="276" w:lineRule="auto"/>
        <w:rPr>
          <w:rFonts w:cs="Arial"/>
          <w:sz w:val="24"/>
          <w:szCs w:val="24"/>
          <w:lang w:eastAsia="en-US"/>
        </w:rPr>
      </w:pPr>
      <w:r>
        <w:rPr>
          <w:rFonts w:cs="Arial"/>
          <w:sz w:val="24"/>
          <w:szCs w:val="24"/>
          <w:lang w:eastAsia="en-US"/>
        </w:rPr>
        <w:t xml:space="preserve">Out of a total of 233 appointments with a total value of R68 957 445.61, a total of 152 appointments (66%) were made with a total value of R31 761 929.55 awarded to SMMEs.  </w:t>
      </w:r>
    </w:p>
    <w:p w:rsidR="000D3A25" w:rsidRDefault="000D3A25" w:rsidP="006813C2">
      <w:pPr>
        <w:spacing w:line="276" w:lineRule="auto"/>
        <w:rPr>
          <w:rFonts w:cs="Arial"/>
          <w:sz w:val="24"/>
          <w:szCs w:val="24"/>
          <w:lang w:eastAsia="en-US"/>
        </w:rPr>
      </w:pPr>
    </w:p>
    <w:p w:rsidR="000D3A25" w:rsidRDefault="000D3A25" w:rsidP="006813C2">
      <w:pPr>
        <w:spacing w:line="276" w:lineRule="auto"/>
        <w:rPr>
          <w:rFonts w:cs="Arial"/>
          <w:sz w:val="24"/>
          <w:szCs w:val="24"/>
          <w:lang w:eastAsia="en-US"/>
        </w:rPr>
      </w:pPr>
    </w:p>
    <w:p w:rsidR="000D3A25" w:rsidRPr="007B0DFD" w:rsidRDefault="000D3A25" w:rsidP="006813C2">
      <w:pPr>
        <w:spacing w:line="276" w:lineRule="auto"/>
        <w:rPr>
          <w:rFonts w:cs="Arial"/>
          <w:b/>
          <w:sz w:val="24"/>
          <w:szCs w:val="24"/>
          <w:lang w:eastAsia="en-US"/>
        </w:rPr>
      </w:pPr>
      <w:r w:rsidRPr="007B0DFD">
        <w:rPr>
          <w:rFonts w:cs="Arial"/>
          <w:b/>
          <w:sz w:val="24"/>
          <w:szCs w:val="24"/>
          <w:lang w:eastAsia="en-US"/>
        </w:rPr>
        <w:t>Construction Projects:-</w:t>
      </w:r>
    </w:p>
    <w:p w:rsidR="000D3A25" w:rsidRDefault="000D3A25" w:rsidP="006813C2">
      <w:pPr>
        <w:spacing w:line="276" w:lineRule="auto"/>
        <w:rPr>
          <w:rFonts w:cs="Arial"/>
          <w:sz w:val="24"/>
          <w:szCs w:val="24"/>
          <w:lang w:eastAsia="en-US"/>
        </w:rPr>
      </w:pPr>
      <w:r>
        <w:rPr>
          <w:rFonts w:cs="Arial"/>
          <w:sz w:val="24"/>
          <w:szCs w:val="24"/>
          <w:lang w:eastAsia="en-US"/>
        </w:rPr>
        <w:t xml:space="preserve">Out of 166 tenders* awarded with a total value of R1.8 billion, 95 tenders (57%) were awarded to SMMEs, worth a total value of R171 349 536.90. </w:t>
      </w:r>
    </w:p>
    <w:p w:rsidR="000D3A25" w:rsidRDefault="000D3A25" w:rsidP="006813C2">
      <w:pPr>
        <w:spacing w:line="276" w:lineRule="auto"/>
        <w:rPr>
          <w:rFonts w:cs="Arial"/>
          <w:sz w:val="24"/>
          <w:szCs w:val="24"/>
          <w:lang w:eastAsia="en-US"/>
        </w:rPr>
      </w:pPr>
    </w:p>
    <w:p w:rsidR="000D3A25" w:rsidRPr="007B0DFD" w:rsidRDefault="000D3A25" w:rsidP="006813C2">
      <w:pPr>
        <w:spacing w:line="276" w:lineRule="auto"/>
        <w:rPr>
          <w:rFonts w:cs="Arial"/>
          <w:b/>
          <w:sz w:val="24"/>
          <w:szCs w:val="24"/>
          <w:lang w:eastAsia="en-US"/>
        </w:rPr>
      </w:pPr>
      <w:r w:rsidRPr="007B0DFD">
        <w:rPr>
          <w:rFonts w:cs="Arial"/>
          <w:b/>
          <w:sz w:val="24"/>
          <w:szCs w:val="24"/>
          <w:lang w:eastAsia="en-US"/>
        </w:rPr>
        <w:t xml:space="preserve">*90.5% of the construction projects (with a value of R1.6 billion) were awarded according to the CIDB grading system. </w:t>
      </w:r>
    </w:p>
    <w:p w:rsidR="000D3A25" w:rsidRDefault="000D3A25" w:rsidP="006813C2">
      <w:pPr>
        <w:spacing w:line="276" w:lineRule="auto"/>
        <w:rPr>
          <w:rFonts w:cs="Arial"/>
          <w:sz w:val="24"/>
          <w:szCs w:val="24"/>
          <w:lang w:eastAsia="en-US"/>
        </w:rPr>
      </w:pPr>
    </w:p>
    <w:p w:rsidR="000D3A25" w:rsidRDefault="000D3A25" w:rsidP="006813C2">
      <w:pPr>
        <w:spacing w:line="276" w:lineRule="auto"/>
        <w:rPr>
          <w:rFonts w:cs="Arial"/>
          <w:sz w:val="24"/>
          <w:szCs w:val="24"/>
          <w:lang w:eastAsia="en-US"/>
        </w:rPr>
      </w:pPr>
    </w:p>
    <w:p w:rsidR="000D3A25" w:rsidRPr="000246EA" w:rsidRDefault="000D3A25" w:rsidP="006B7CA4">
      <w:pPr>
        <w:ind w:left="426" w:hanging="426"/>
        <w:rPr>
          <w:b/>
          <w:sz w:val="24"/>
          <w:szCs w:val="24"/>
        </w:rPr>
      </w:pPr>
      <w:r w:rsidRPr="000246EA">
        <w:rPr>
          <w:sz w:val="24"/>
          <w:szCs w:val="24"/>
        </w:rPr>
        <w:t xml:space="preserve">(b) </w:t>
      </w:r>
      <w:r w:rsidRPr="000246EA">
        <w:rPr>
          <w:b/>
          <w:sz w:val="24"/>
          <w:szCs w:val="24"/>
        </w:rPr>
        <w:t>Entities reporting to the Minister of Public Works</w:t>
      </w:r>
    </w:p>
    <w:p w:rsidR="000D3A25" w:rsidRPr="00121D49" w:rsidRDefault="000D3A25" w:rsidP="006B7CA4">
      <w:pPr>
        <w:ind w:left="426" w:hanging="426"/>
        <w:rPr>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4"/>
        <w:gridCol w:w="3035"/>
        <w:gridCol w:w="3009"/>
      </w:tblGrid>
      <w:tr w:rsidR="000D3A25" w:rsidRPr="009A6CBF" w:rsidTr="00F507B4">
        <w:tc>
          <w:tcPr>
            <w:tcW w:w="3021" w:type="dxa"/>
          </w:tcPr>
          <w:p w:rsidR="000D3A25" w:rsidRPr="00F507B4" w:rsidRDefault="000D3A25" w:rsidP="00195638">
            <w:pPr>
              <w:rPr>
                <w:b/>
              </w:rPr>
            </w:pPr>
            <w:r w:rsidRPr="00F507B4">
              <w:rPr>
                <w:b/>
              </w:rPr>
              <w:t>Entity</w:t>
            </w:r>
          </w:p>
        </w:tc>
        <w:tc>
          <w:tcPr>
            <w:tcW w:w="3087" w:type="dxa"/>
          </w:tcPr>
          <w:p w:rsidR="000D3A25" w:rsidRPr="00F507B4" w:rsidRDefault="000D3A25" w:rsidP="00F507B4">
            <w:pPr>
              <w:pStyle w:val="ListParagraph"/>
              <w:numPr>
                <w:ilvl w:val="0"/>
                <w:numId w:val="32"/>
              </w:numPr>
              <w:rPr>
                <w:b/>
              </w:rPr>
            </w:pPr>
            <w:r w:rsidRPr="00F507B4">
              <w:rPr>
                <w:b/>
              </w:rPr>
              <w:t>SMMEs</w:t>
            </w:r>
          </w:p>
        </w:tc>
        <w:tc>
          <w:tcPr>
            <w:tcW w:w="3124" w:type="dxa"/>
          </w:tcPr>
          <w:p w:rsidR="000D3A25" w:rsidRPr="00F507B4" w:rsidRDefault="000D3A25" w:rsidP="00F507B4">
            <w:pPr>
              <w:pStyle w:val="ListParagraph"/>
              <w:numPr>
                <w:ilvl w:val="0"/>
                <w:numId w:val="32"/>
              </w:numPr>
              <w:rPr>
                <w:b/>
              </w:rPr>
            </w:pPr>
            <w:r w:rsidRPr="00F507B4">
              <w:rPr>
                <w:b/>
              </w:rPr>
              <w:t>Co-operatives</w:t>
            </w:r>
          </w:p>
        </w:tc>
      </w:tr>
      <w:tr w:rsidR="000D3A25" w:rsidTr="00F507B4">
        <w:tc>
          <w:tcPr>
            <w:tcW w:w="3021" w:type="dxa"/>
          </w:tcPr>
          <w:p w:rsidR="000D3A25" w:rsidRDefault="000D3A25" w:rsidP="00195638">
            <w:r>
              <w:t xml:space="preserve">Council for the Built Environment </w:t>
            </w:r>
            <w:r w:rsidRPr="00F507B4">
              <w:rPr>
                <w:b/>
              </w:rPr>
              <w:t>(</w:t>
            </w:r>
            <w:r w:rsidRPr="000246EA">
              <w:t>CBE</w:t>
            </w:r>
            <w:r w:rsidRPr="00F507B4">
              <w:rPr>
                <w:b/>
              </w:rPr>
              <w:t>)</w:t>
            </w:r>
            <w:r>
              <w:t xml:space="preserve"> (01 April 2015 – 29 February 2016)</w:t>
            </w:r>
          </w:p>
          <w:p w:rsidR="000D3A25" w:rsidRDefault="000D3A25" w:rsidP="00195638"/>
        </w:tc>
        <w:tc>
          <w:tcPr>
            <w:tcW w:w="3087" w:type="dxa"/>
          </w:tcPr>
          <w:p w:rsidR="000D3A25" w:rsidRPr="00916A6E" w:rsidRDefault="000D3A25" w:rsidP="00195638">
            <w:pPr>
              <w:pStyle w:val="Default"/>
            </w:pPr>
            <w:r w:rsidRPr="00F507B4">
              <w:rPr>
                <w:sz w:val="22"/>
                <w:szCs w:val="22"/>
              </w:rPr>
              <w:t>R12 928 645-00  (57.58% of R22 453 970-58)</w:t>
            </w:r>
          </w:p>
          <w:p w:rsidR="000D3A25" w:rsidRDefault="000D3A25" w:rsidP="00195638"/>
        </w:tc>
        <w:tc>
          <w:tcPr>
            <w:tcW w:w="3124" w:type="dxa"/>
          </w:tcPr>
          <w:p w:rsidR="000D3A25" w:rsidRDefault="000D3A25" w:rsidP="00195638">
            <w:r>
              <w:t>Nil</w:t>
            </w:r>
          </w:p>
        </w:tc>
      </w:tr>
      <w:tr w:rsidR="000D3A25" w:rsidTr="00F507B4">
        <w:tc>
          <w:tcPr>
            <w:tcW w:w="3021" w:type="dxa"/>
          </w:tcPr>
          <w:p w:rsidR="000D3A25" w:rsidRDefault="000D3A25" w:rsidP="00195638">
            <w:r>
              <w:t xml:space="preserve">Construction Industry Development Board </w:t>
            </w:r>
            <w:r w:rsidRPr="00F507B4">
              <w:rPr>
                <w:b/>
              </w:rPr>
              <w:t>(</w:t>
            </w:r>
            <w:r w:rsidRPr="000246EA">
              <w:t>CIDB</w:t>
            </w:r>
            <w:r w:rsidRPr="00F507B4">
              <w:rPr>
                <w:b/>
              </w:rPr>
              <w:t>)</w:t>
            </w:r>
            <w:r>
              <w:t xml:space="preserve"> (1 April 2015 – 31 January 2016</w:t>
            </w:r>
          </w:p>
          <w:p w:rsidR="000D3A25" w:rsidRDefault="000D3A25" w:rsidP="00195638"/>
        </w:tc>
        <w:tc>
          <w:tcPr>
            <w:tcW w:w="3087" w:type="dxa"/>
          </w:tcPr>
          <w:p w:rsidR="000D3A25" w:rsidRDefault="000D3A25" w:rsidP="00195638">
            <w:r>
              <w:t>R7 149 988.15 (15.41% of R46 387 686.84)</w:t>
            </w:r>
          </w:p>
        </w:tc>
        <w:tc>
          <w:tcPr>
            <w:tcW w:w="3124" w:type="dxa"/>
          </w:tcPr>
          <w:p w:rsidR="000D3A25" w:rsidRDefault="000D3A25" w:rsidP="00195638">
            <w:r>
              <w:t>Nil</w:t>
            </w:r>
          </w:p>
        </w:tc>
      </w:tr>
      <w:tr w:rsidR="000D3A25" w:rsidTr="00F507B4">
        <w:tc>
          <w:tcPr>
            <w:tcW w:w="3021" w:type="dxa"/>
          </w:tcPr>
          <w:p w:rsidR="000D3A25" w:rsidRDefault="000D3A25" w:rsidP="00195638">
            <w:r>
              <w:t xml:space="preserve">Independent Development Trust </w:t>
            </w:r>
            <w:r w:rsidRPr="00F507B4">
              <w:rPr>
                <w:b/>
              </w:rPr>
              <w:t>(</w:t>
            </w:r>
            <w:r w:rsidRPr="000246EA">
              <w:t>IDT</w:t>
            </w:r>
            <w:r w:rsidRPr="00F507B4">
              <w:rPr>
                <w:b/>
              </w:rPr>
              <w:t>)</w:t>
            </w:r>
            <w:r>
              <w:t xml:space="preserve"> (1 April 2015 – 29 February 2016)</w:t>
            </w:r>
          </w:p>
        </w:tc>
        <w:tc>
          <w:tcPr>
            <w:tcW w:w="3087" w:type="dxa"/>
          </w:tcPr>
          <w:p w:rsidR="000D3A25" w:rsidRDefault="000D3A25" w:rsidP="00195638">
            <w:r>
              <w:t>IDT spent the following amounts towards SMMEs out of its infrastructure programme:</w:t>
            </w:r>
          </w:p>
          <w:p w:rsidR="000D3A25" w:rsidRDefault="000D3A25" w:rsidP="00195638"/>
          <w:p w:rsidR="000D3A25" w:rsidRPr="00F507B4" w:rsidRDefault="000D3A25" w:rsidP="00F507B4">
            <w:pPr>
              <w:pStyle w:val="ListParagraph"/>
              <w:numPr>
                <w:ilvl w:val="0"/>
                <w:numId w:val="33"/>
              </w:numPr>
              <w:rPr>
                <w:b/>
                <w:u w:val="single"/>
              </w:rPr>
            </w:pPr>
            <w:r w:rsidRPr="00F507B4">
              <w:rPr>
                <w:b/>
                <w:u w:val="single"/>
              </w:rPr>
              <w:t xml:space="preserve">Goods and services including day-to-day maintenance: </w:t>
            </w:r>
          </w:p>
          <w:p w:rsidR="000D3A25" w:rsidRPr="00F507B4" w:rsidRDefault="000D3A25" w:rsidP="00F507B4">
            <w:pPr>
              <w:pStyle w:val="ListParagraph"/>
              <w:ind w:left="360"/>
              <w:rPr>
                <w:b/>
                <w:u w:val="single"/>
              </w:rPr>
            </w:pPr>
          </w:p>
          <w:p w:rsidR="000D3A25" w:rsidRPr="00F507B4" w:rsidRDefault="000D3A25" w:rsidP="00F507B4">
            <w:pPr>
              <w:pStyle w:val="ListParagraph"/>
              <w:ind w:left="360"/>
              <w:rPr>
                <w:b/>
                <w:u w:val="single"/>
              </w:rPr>
            </w:pPr>
            <w:r w:rsidRPr="00F507B4">
              <w:rPr>
                <w:bCs/>
              </w:rPr>
              <w:t xml:space="preserve">R30 877 470.73 (100%) </w:t>
            </w:r>
          </w:p>
          <w:p w:rsidR="000D3A25" w:rsidRDefault="000D3A25" w:rsidP="00195638"/>
          <w:p w:rsidR="000D3A25" w:rsidRPr="00F507B4" w:rsidRDefault="000D3A25" w:rsidP="00F507B4">
            <w:pPr>
              <w:pStyle w:val="ListParagraph"/>
              <w:numPr>
                <w:ilvl w:val="0"/>
                <w:numId w:val="33"/>
              </w:numPr>
              <w:spacing w:after="160" w:line="259" w:lineRule="auto"/>
              <w:rPr>
                <w:rFonts w:cs="Arial"/>
                <w:b/>
                <w:u w:val="single"/>
              </w:rPr>
            </w:pPr>
            <w:r w:rsidRPr="00F507B4">
              <w:rPr>
                <w:rFonts w:cs="Arial"/>
                <w:b/>
                <w:u w:val="single"/>
              </w:rPr>
              <w:t>Built environment consultants:</w:t>
            </w:r>
          </w:p>
          <w:p w:rsidR="000D3A25" w:rsidRPr="00F507B4" w:rsidRDefault="000D3A25" w:rsidP="00F507B4">
            <w:pPr>
              <w:pStyle w:val="ListParagraph"/>
              <w:spacing w:after="160" w:line="259" w:lineRule="auto"/>
              <w:ind w:left="360"/>
              <w:rPr>
                <w:rFonts w:cs="Arial"/>
                <w:b/>
                <w:u w:val="single"/>
              </w:rPr>
            </w:pPr>
          </w:p>
          <w:p w:rsidR="000D3A25" w:rsidRDefault="000D3A25" w:rsidP="00F507B4">
            <w:pPr>
              <w:pStyle w:val="ListParagraph"/>
              <w:spacing w:after="160" w:line="259" w:lineRule="auto"/>
              <w:ind w:left="360"/>
              <w:jc w:val="left"/>
            </w:pPr>
            <w:r w:rsidRPr="00F507B4">
              <w:rPr>
                <w:rFonts w:cs="Arial"/>
                <w:bCs/>
                <w:color w:val="000000"/>
              </w:rPr>
              <w:t>R285 408 176.00 (99%)</w:t>
            </w:r>
          </w:p>
          <w:p w:rsidR="000D3A25" w:rsidRDefault="000D3A25" w:rsidP="00195638"/>
          <w:p w:rsidR="000D3A25" w:rsidRPr="00F507B4" w:rsidRDefault="000D3A25" w:rsidP="00F507B4">
            <w:pPr>
              <w:pStyle w:val="ListParagraph"/>
              <w:numPr>
                <w:ilvl w:val="0"/>
                <w:numId w:val="33"/>
              </w:numPr>
              <w:rPr>
                <w:b/>
                <w:u w:val="single"/>
              </w:rPr>
            </w:pPr>
            <w:r w:rsidRPr="00F507B4">
              <w:rPr>
                <w:b/>
                <w:u w:val="single"/>
              </w:rPr>
              <w:t xml:space="preserve">Construction Projects </w:t>
            </w:r>
          </w:p>
          <w:p w:rsidR="000D3A25" w:rsidRPr="00F507B4" w:rsidRDefault="000D3A25" w:rsidP="00F507B4">
            <w:pPr>
              <w:pStyle w:val="ListParagraph"/>
              <w:ind w:left="360"/>
              <w:rPr>
                <w:b/>
                <w:u w:val="single"/>
              </w:rPr>
            </w:pPr>
          </w:p>
          <w:p w:rsidR="000D3A25" w:rsidRPr="00F507B4" w:rsidRDefault="000D3A25" w:rsidP="00F507B4">
            <w:pPr>
              <w:pStyle w:val="ListParagraph"/>
              <w:ind w:left="360"/>
              <w:rPr>
                <w:b/>
                <w:lang w:val="en-US"/>
              </w:rPr>
            </w:pPr>
            <w:r w:rsidRPr="00F507B4">
              <w:rPr>
                <w:bCs/>
              </w:rPr>
              <w:t xml:space="preserve">R677 736 177.60 </w:t>
            </w:r>
            <w:r>
              <w:t>(96%)</w:t>
            </w:r>
            <w:r w:rsidRPr="00F507B4">
              <w:rPr>
                <w:bCs/>
              </w:rPr>
              <w:t xml:space="preserve"> </w:t>
            </w:r>
          </w:p>
          <w:p w:rsidR="000D3A25" w:rsidRDefault="000D3A25" w:rsidP="00195638"/>
        </w:tc>
        <w:tc>
          <w:tcPr>
            <w:tcW w:w="3124" w:type="dxa"/>
          </w:tcPr>
          <w:p w:rsidR="000D3A25" w:rsidRDefault="000D3A25" w:rsidP="00195638">
            <w:r>
              <w:t>Nil</w:t>
            </w:r>
          </w:p>
        </w:tc>
      </w:tr>
      <w:tr w:rsidR="000D3A25" w:rsidTr="00F507B4">
        <w:tc>
          <w:tcPr>
            <w:tcW w:w="3021" w:type="dxa"/>
          </w:tcPr>
          <w:p w:rsidR="000D3A25" w:rsidRDefault="000D3A25" w:rsidP="00195638">
            <w:r>
              <w:t>Agrément South Africa (01 April 2015 – 29 February 2016)</w:t>
            </w:r>
          </w:p>
        </w:tc>
        <w:tc>
          <w:tcPr>
            <w:tcW w:w="3087" w:type="dxa"/>
          </w:tcPr>
          <w:p w:rsidR="000D3A25" w:rsidRDefault="000D3A25" w:rsidP="00195638">
            <w:r>
              <w:t xml:space="preserve">The procurement of goods and services for Agrément South Africa (ASA) was done through the shared services under the CSIR.  The CSIR response to this question through the Department of Science and Technology has therefore included ASA’s procurement spent towards the SMMEs.  </w:t>
            </w:r>
          </w:p>
        </w:tc>
        <w:tc>
          <w:tcPr>
            <w:tcW w:w="3124" w:type="dxa"/>
          </w:tcPr>
          <w:p w:rsidR="000D3A25" w:rsidRDefault="000D3A25" w:rsidP="00195638">
            <w:r>
              <w:t>Nil</w:t>
            </w:r>
          </w:p>
        </w:tc>
      </w:tr>
    </w:tbl>
    <w:p w:rsidR="000D3A25" w:rsidRPr="00494F58" w:rsidRDefault="000D3A25" w:rsidP="006B7CA4">
      <w:pPr>
        <w:ind w:left="426" w:hanging="426"/>
      </w:pPr>
    </w:p>
    <w:p w:rsidR="000D3A25" w:rsidRDefault="000D3A25" w:rsidP="006813C2">
      <w:pPr>
        <w:spacing w:line="276" w:lineRule="auto"/>
        <w:rPr>
          <w:rFonts w:cs="Arial"/>
          <w:sz w:val="24"/>
          <w:szCs w:val="24"/>
          <w:lang w:eastAsia="en-US"/>
        </w:rPr>
      </w:pPr>
    </w:p>
    <w:p w:rsidR="000D3A25" w:rsidRPr="006813C2" w:rsidRDefault="000D3A25" w:rsidP="006813C2">
      <w:pPr>
        <w:spacing w:line="276" w:lineRule="auto"/>
        <w:rPr>
          <w:rFonts w:cs="Arial"/>
          <w:sz w:val="24"/>
          <w:szCs w:val="24"/>
          <w:lang w:eastAsia="en-US"/>
        </w:rPr>
      </w:pPr>
    </w:p>
    <w:p w:rsidR="000D3A25" w:rsidRDefault="000D3A25" w:rsidP="00591850">
      <w:pPr>
        <w:rPr>
          <w:rFonts w:cs="Arial"/>
          <w:b/>
          <w:sz w:val="24"/>
          <w:szCs w:val="24"/>
          <w:lang w:eastAsia="en-US"/>
        </w:rPr>
      </w:pPr>
    </w:p>
    <w:sectPr w:rsidR="000D3A25" w:rsidSect="0023195F">
      <w:headerReference w:type="default" r:id="rId9"/>
      <w:footerReference w:type="default" r:id="rId10"/>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25" w:rsidRDefault="000D3A25" w:rsidP="00B01072">
      <w:r>
        <w:separator/>
      </w:r>
    </w:p>
  </w:endnote>
  <w:endnote w:type="continuationSeparator" w:id="0">
    <w:p w:rsidR="000D3A25" w:rsidRDefault="000D3A25"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25" w:rsidRPr="000B4F40" w:rsidRDefault="000D3A25" w:rsidP="00F507B4">
    <w:pPr>
      <w:pStyle w:val="Footer"/>
      <w:pBdr>
        <w:top w:val="thinThickSmallGap" w:sz="24" w:space="0" w:color="622423"/>
      </w:pBdr>
      <w:tabs>
        <w:tab w:val="clear" w:pos="4680"/>
        <w:tab w:val="clear" w:pos="9360"/>
        <w:tab w:val="right" w:pos="917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ION NO. 379 (WRITTEN REPLY</w:t>
    </w:r>
    <w:r w:rsidRPr="00E526CF">
      <w:rPr>
        <w:rFonts w:cs="Arial"/>
        <w:b/>
        <w:sz w:val="18"/>
        <w:szCs w:val="18"/>
      </w:rPr>
      <w:t xml:space="preserve">) </w:t>
    </w:r>
    <w:r w:rsidRPr="00DD35DD">
      <w:rPr>
        <w:rFonts w:cs="Arial"/>
        <w:b/>
        <w:sz w:val="18"/>
        <w:szCs w:val="18"/>
      </w:rPr>
      <w:t xml:space="preserve">– </w:t>
    </w:r>
    <w:r w:rsidRPr="0018124B">
      <w:rPr>
        <w:rFonts w:cs="Arial"/>
        <w:b/>
        <w:sz w:val="18"/>
        <w:szCs w:val="18"/>
        <w:lang w:eastAsia="en-US"/>
      </w:rPr>
      <w:t>Ms L V James (DA)</w:t>
    </w:r>
    <w:r w:rsidRPr="0018124B">
      <w:rPr>
        <w:rFonts w:cs="Arial"/>
        <w:b/>
        <w:sz w:val="24"/>
        <w:szCs w:val="24"/>
        <w:lang w:eastAsia="en-US"/>
      </w:rPr>
      <w:t xml:space="preserve"> </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p w:rsidR="000D3A25" w:rsidRPr="000B4F40" w:rsidRDefault="000D3A25" w:rsidP="00E66692">
    <w:pPr>
      <w:pStyle w:val="Footer"/>
      <w:pBdr>
        <w:top w:val="thinThickSmallGap" w:sz="24" w:space="0" w:color="622423"/>
      </w:pBdr>
      <w:rPr>
        <w:rFonts w:ascii="Cambria" w:hAnsi="Cambri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25" w:rsidRDefault="000D3A25" w:rsidP="00B01072">
      <w:r>
        <w:separator/>
      </w:r>
    </w:p>
  </w:footnote>
  <w:footnote w:type="continuationSeparator" w:id="0">
    <w:p w:rsidR="000D3A25" w:rsidRDefault="000D3A25"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25" w:rsidRDefault="000D3A25">
    <w:pPr>
      <w:pStyle w:val="Header"/>
      <w:jc w:val="right"/>
    </w:pPr>
  </w:p>
  <w:p w:rsidR="000D3A25" w:rsidRDefault="000D3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D2D0CD2"/>
    <w:multiLevelType w:val="hybridMultilevel"/>
    <w:tmpl w:val="89947A2A"/>
    <w:lvl w:ilvl="0" w:tplc="2FE615F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7">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8">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9">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2">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3">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1DE3B45"/>
    <w:multiLevelType w:val="hybridMultilevel"/>
    <w:tmpl w:val="A400056C"/>
    <w:lvl w:ilvl="0" w:tplc="223E2820">
      <w:start w:val="1"/>
      <w:numFmt w:val="lowerRoman"/>
      <w:lvlText w:val="(%1)"/>
      <w:lvlJc w:val="left"/>
      <w:pPr>
        <w:ind w:left="3240" w:hanging="720"/>
      </w:pPr>
      <w:rPr>
        <w:rFonts w:cs="Times New Roman" w:hint="default"/>
      </w:rPr>
    </w:lvl>
    <w:lvl w:ilvl="1" w:tplc="1C090019" w:tentative="1">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0">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1">
    <w:nsid w:val="67917F34"/>
    <w:multiLevelType w:val="hybridMultilevel"/>
    <w:tmpl w:val="6632F332"/>
    <w:lvl w:ilvl="0" w:tplc="260CF9F8">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2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4">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6">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29">
    <w:nsid w:val="78536AD1"/>
    <w:multiLevelType w:val="hybridMultilevel"/>
    <w:tmpl w:val="F7FC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22"/>
  </w:num>
  <w:num w:numId="2">
    <w:abstractNumId w:val="22"/>
  </w:num>
  <w:num w:numId="3">
    <w:abstractNumId w:val="22"/>
  </w:num>
  <w:num w:numId="4">
    <w:abstractNumId w:val="30"/>
  </w:num>
  <w:num w:numId="5">
    <w:abstractNumId w:val="15"/>
  </w:num>
  <w:num w:numId="6">
    <w:abstractNumId w:val="2"/>
  </w:num>
  <w:num w:numId="7">
    <w:abstractNumId w:val="20"/>
  </w:num>
  <w:num w:numId="8">
    <w:abstractNumId w:val="11"/>
  </w:num>
  <w:num w:numId="9">
    <w:abstractNumId w:val="24"/>
  </w:num>
  <w:num w:numId="10">
    <w:abstractNumId w:val="12"/>
  </w:num>
  <w:num w:numId="11">
    <w:abstractNumId w:val="25"/>
  </w:num>
  <w:num w:numId="12">
    <w:abstractNumId w:val="7"/>
  </w:num>
  <w:num w:numId="13">
    <w:abstractNumId w:val="13"/>
  </w:num>
  <w:num w:numId="14">
    <w:abstractNumId w:val="28"/>
  </w:num>
  <w:num w:numId="15">
    <w:abstractNumId w:val="0"/>
  </w:num>
  <w:num w:numId="16">
    <w:abstractNumId w:val="4"/>
  </w:num>
  <w:num w:numId="17">
    <w:abstractNumId w:val="23"/>
  </w:num>
  <w:num w:numId="18">
    <w:abstractNumId w:val="26"/>
  </w:num>
  <w:num w:numId="19">
    <w:abstractNumId w:val="14"/>
  </w:num>
  <w:num w:numId="20">
    <w:abstractNumId w:val="3"/>
  </w:num>
  <w:num w:numId="21">
    <w:abstractNumId w:val="18"/>
  </w:num>
  <w:num w:numId="22">
    <w:abstractNumId w:val="1"/>
  </w:num>
  <w:num w:numId="23">
    <w:abstractNumId w:val="27"/>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10"/>
  </w:num>
  <w:num w:numId="29">
    <w:abstractNumId w:val="9"/>
  </w:num>
  <w:num w:numId="30">
    <w:abstractNumId w:val="21"/>
  </w:num>
  <w:num w:numId="31">
    <w:abstractNumId w:val="19"/>
  </w:num>
  <w:num w:numId="32">
    <w:abstractNumId w:val="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20F0"/>
    <w:rsid w:val="00006F15"/>
    <w:rsid w:val="00012BEB"/>
    <w:rsid w:val="000173E2"/>
    <w:rsid w:val="000205FB"/>
    <w:rsid w:val="00020C71"/>
    <w:rsid w:val="00020EBB"/>
    <w:rsid w:val="00021C96"/>
    <w:rsid w:val="00021CD9"/>
    <w:rsid w:val="00022D2D"/>
    <w:rsid w:val="000246EA"/>
    <w:rsid w:val="00041696"/>
    <w:rsid w:val="00045D9F"/>
    <w:rsid w:val="000528E1"/>
    <w:rsid w:val="000574C9"/>
    <w:rsid w:val="00063548"/>
    <w:rsid w:val="000656CA"/>
    <w:rsid w:val="00070C85"/>
    <w:rsid w:val="00074F49"/>
    <w:rsid w:val="00095FFF"/>
    <w:rsid w:val="0009751E"/>
    <w:rsid w:val="000A08C0"/>
    <w:rsid w:val="000B1923"/>
    <w:rsid w:val="000B19CD"/>
    <w:rsid w:val="000B4241"/>
    <w:rsid w:val="000B4F40"/>
    <w:rsid w:val="000C70FB"/>
    <w:rsid w:val="000D3A25"/>
    <w:rsid w:val="000D3F7C"/>
    <w:rsid w:val="000D41E1"/>
    <w:rsid w:val="000D5A5D"/>
    <w:rsid w:val="000D600B"/>
    <w:rsid w:val="000E0C57"/>
    <w:rsid w:val="000E6D54"/>
    <w:rsid w:val="00106D04"/>
    <w:rsid w:val="00107822"/>
    <w:rsid w:val="00110781"/>
    <w:rsid w:val="00111AB1"/>
    <w:rsid w:val="00116CCB"/>
    <w:rsid w:val="00121D49"/>
    <w:rsid w:val="00123E02"/>
    <w:rsid w:val="00131356"/>
    <w:rsid w:val="001340CE"/>
    <w:rsid w:val="00140E93"/>
    <w:rsid w:val="001449BF"/>
    <w:rsid w:val="00152C01"/>
    <w:rsid w:val="00162A0F"/>
    <w:rsid w:val="001729E9"/>
    <w:rsid w:val="00174560"/>
    <w:rsid w:val="00177367"/>
    <w:rsid w:val="0018124B"/>
    <w:rsid w:val="001833AC"/>
    <w:rsid w:val="00195638"/>
    <w:rsid w:val="001A22C6"/>
    <w:rsid w:val="001B3D8B"/>
    <w:rsid w:val="001C2A53"/>
    <w:rsid w:val="001C2B34"/>
    <w:rsid w:val="001C602F"/>
    <w:rsid w:val="001C6CA1"/>
    <w:rsid w:val="001E486F"/>
    <w:rsid w:val="001F0D11"/>
    <w:rsid w:val="001F1F16"/>
    <w:rsid w:val="00203E0F"/>
    <w:rsid w:val="00206C11"/>
    <w:rsid w:val="002229B7"/>
    <w:rsid w:val="002265CB"/>
    <w:rsid w:val="0023195F"/>
    <w:rsid w:val="00232D48"/>
    <w:rsid w:val="00243357"/>
    <w:rsid w:val="00275F2F"/>
    <w:rsid w:val="00291BC2"/>
    <w:rsid w:val="00294275"/>
    <w:rsid w:val="002A5D13"/>
    <w:rsid w:val="002B024C"/>
    <w:rsid w:val="002B2F32"/>
    <w:rsid w:val="002C175C"/>
    <w:rsid w:val="002C603A"/>
    <w:rsid w:val="002C7394"/>
    <w:rsid w:val="002E2A7A"/>
    <w:rsid w:val="003074FB"/>
    <w:rsid w:val="00307BEC"/>
    <w:rsid w:val="00321FAA"/>
    <w:rsid w:val="003241F6"/>
    <w:rsid w:val="00325E8F"/>
    <w:rsid w:val="00330E0B"/>
    <w:rsid w:val="00343207"/>
    <w:rsid w:val="00351A07"/>
    <w:rsid w:val="00352AC2"/>
    <w:rsid w:val="0035503F"/>
    <w:rsid w:val="003718A9"/>
    <w:rsid w:val="003731CC"/>
    <w:rsid w:val="00382C94"/>
    <w:rsid w:val="003A5913"/>
    <w:rsid w:val="003D262F"/>
    <w:rsid w:val="003D3867"/>
    <w:rsid w:val="003E5694"/>
    <w:rsid w:val="003F3ABB"/>
    <w:rsid w:val="003F628A"/>
    <w:rsid w:val="00413C62"/>
    <w:rsid w:val="00432C4E"/>
    <w:rsid w:val="004342FE"/>
    <w:rsid w:val="00435691"/>
    <w:rsid w:val="0044149F"/>
    <w:rsid w:val="00453445"/>
    <w:rsid w:val="004739D7"/>
    <w:rsid w:val="00493FB3"/>
    <w:rsid w:val="00494F58"/>
    <w:rsid w:val="0049710C"/>
    <w:rsid w:val="004C3C1E"/>
    <w:rsid w:val="004C5597"/>
    <w:rsid w:val="004C6EB7"/>
    <w:rsid w:val="004D2F24"/>
    <w:rsid w:val="004D48E8"/>
    <w:rsid w:val="00513712"/>
    <w:rsid w:val="0052239F"/>
    <w:rsid w:val="0053382B"/>
    <w:rsid w:val="005449EC"/>
    <w:rsid w:val="00560E8F"/>
    <w:rsid w:val="00563D73"/>
    <w:rsid w:val="0057746F"/>
    <w:rsid w:val="00591850"/>
    <w:rsid w:val="005940D1"/>
    <w:rsid w:val="005B1E2B"/>
    <w:rsid w:val="005C570C"/>
    <w:rsid w:val="005D1762"/>
    <w:rsid w:val="005E2D86"/>
    <w:rsid w:val="005E535A"/>
    <w:rsid w:val="005E6AF1"/>
    <w:rsid w:val="005F35F3"/>
    <w:rsid w:val="005F4C62"/>
    <w:rsid w:val="0060047A"/>
    <w:rsid w:val="00605E8F"/>
    <w:rsid w:val="00616097"/>
    <w:rsid w:val="00623007"/>
    <w:rsid w:val="00623053"/>
    <w:rsid w:val="00624A4D"/>
    <w:rsid w:val="00625573"/>
    <w:rsid w:val="006343C2"/>
    <w:rsid w:val="006462D7"/>
    <w:rsid w:val="00670BA5"/>
    <w:rsid w:val="00675570"/>
    <w:rsid w:val="006813C2"/>
    <w:rsid w:val="00684BB6"/>
    <w:rsid w:val="00685646"/>
    <w:rsid w:val="006A027A"/>
    <w:rsid w:val="006A05C9"/>
    <w:rsid w:val="006B79CB"/>
    <w:rsid w:val="006B7CA4"/>
    <w:rsid w:val="006C3E5B"/>
    <w:rsid w:val="006D0841"/>
    <w:rsid w:val="006D1A51"/>
    <w:rsid w:val="006D4597"/>
    <w:rsid w:val="006E54EA"/>
    <w:rsid w:val="006F2930"/>
    <w:rsid w:val="006F36F8"/>
    <w:rsid w:val="00705DD0"/>
    <w:rsid w:val="007137EC"/>
    <w:rsid w:val="007144AF"/>
    <w:rsid w:val="0073270F"/>
    <w:rsid w:val="007422B3"/>
    <w:rsid w:val="00760875"/>
    <w:rsid w:val="00781165"/>
    <w:rsid w:val="00794233"/>
    <w:rsid w:val="007950DA"/>
    <w:rsid w:val="007A03D5"/>
    <w:rsid w:val="007B0DFD"/>
    <w:rsid w:val="007E0072"/>
    <w:rsid w:val="007E3B7C"/>
    <w:rsid w:val="007E4E3E"/>
    <w:rsid w:val="007E63B3"/>
    <w:rsid w:val="008039CD"/>
    <w:rsid w:val="008232E5"/>
    <w:rsid w:val="00836EA6"/>
    <w:rsid w:val="0085572D"/>
    <w:rsid w:val="008717E7"/>
    <w:rsid w:val="00873D00"/>
    <w:rsid w:val="00873D6D"/>
    <w:rsid w:val="0088064A"/>
    <w:rsid w:val="008B3660"/>
    <w:rsid w:val="008C472C"/>
    <w:rsid w:val="008D1494"/>
    <w:rsid w:val="008F177A"/>
    <w:rsid w:val="008F3C78"/>
    <w:rsid w:val="009148F7"/>
    <w:rsid w:val="00916A6E"/>
    <w:rsid w:val="00916D71"/>
    <w:rsid w:val="00926BCD"/>
    <w:rsid w:val="00940E46"/>
    <w:rsid w:val="00970F77"/>
    <w:rsid w:val="00976436"/>
    <w:rsid w:val="00980BB4"/>
    <w:rsid w:val="00997315"/>
    <w:rsid w:val="009A121F"/>
    <w:rsid w:val="009A34AE"/>
    <w:rsid w:val="009A6CBF"/>
    <w:rsid w:val="009B418A"/>
    <w:rsid w:val="009B7DB2"/>
    <w:rsid w:val="009F4EFA"/>
    <w:rsid w:val="00A02F3E"/>
    <w:rsid w:val="00A213AD"/>
    <w:rsid w:val="00A23D03"/>
    <w:rsid w:val="00A4432D"/>
    <w:rsid w:val="00A46014"/>
    <w:rsid w:val="00A50E27"/>
    <w:rsid w:val="00A5375C"/>
    <w:rsid w:val="00A56884"/>
    <w:rsid w:val="00A65DCC"/>
    <w:rsid w:val="00A70E0E"/>
    <w:rsid w:val="00A7275E"/>
    <w:rsid w:val="00A83487"/>
    <w:rsid w:val="00A852C4"/>
    <w:rsid w:val="00A9155C"/>
    <w:rsid w:val="00A91F96"/>
    <w:rsid w:val="00AC605D"/>
    <w:rsid w:val="00AD0F40"/>
    <w:rsid w:val="00AD36D1"/>
    <w:rsid w:val="00AE3D8F"/>
    <w:rsid w:val="00B01072"/>
    <w:rsid w:val="00B016B6"/>
    <w:rsid w:val="00B10DDB"/>
    <w:rsid w:val="00B32F50"/>
    <w:rsid w:val="00B42A67"/>
    <w:rsid w:val="00B44E3D"/>
    <w:rsid w:val="00B76EA0"/>
    <w:rsid w:val="00B94D2A"/>
    <w:rsid w:val="00B966D4"/>
    <w:rsid w:val="00BD53C1"/>
    <w:rsid w:val="00C143AE"/>
    <w:rsid w:val="00C143C0"/>
    <w:rsid w:val="00C16434"/>
    <w:rsid w:val="00C16CA4"/>
    <w:rsid w:val="00C2072D"/>
    <w:rsid w:val="00C438C9"/>
    <w:rsid w:val="00C55CF0"/>
    <w:rsid w:val="00C734C8"/>
    <w:rsid w:val="00C94B70"/>
    <w:rsid w:val="00CC07E1"/>
    <w:rsid w:val="00CC255F"/>
    <w:rsid w:val="00CC2ECC"/>
    <w:rsid w:val="00CC69B7"/>
    <w:rsid w:val="00CE49AD"/>
    <w:rsid w:val="00CE70D6"/>
    <w:rsid w:val="00D26A6A"/>
    <w:rsid w:val="00D377B6"/>
    <w:rsid w:val="00D41166"/>
    <w:rsid w:val="00D42FF6"/>
    <w:rsid w:val="00D43797"/>
    <w:rsid w:val="00D51778"/>
    <w:rsid w:val="00D74A2D"/>
    <w:rsid w:val="00DA5567"/>
    <w:rsid w:val="00DC0282"/>
    <w:rsid w:val="00DC10B2"/>
    <w:rsid w:val="00DC4E5A"/>
    <w:rsid w:val="00DC5378"/>
    <w:rsid w:val="00DC7EE3"/>
    <w:rsid w:val="00DD25EB"/>
    <w:rsid w:val="00DD2E6A"/>
    <w:rsid w:val="00DD35DD"/>
    <w:rsid w:val="00DD5FC2"/>
    <w:rsid w:val="00DE05AF"/>
    <w:rsid w:val="00DE24CD"/>
    <w:rsid w:val="00DF1799"/>
    <w:rsid w:val="00DF6074"/>
    <w:rsid w:val="00E0095B"/>
    <w:rsid w:val="00E0385B"/>
    <w:rsid w:val="00E123EB"/>
    <w:rsid w:val="00E16F8D"/>
    <w:rsid w:val="00E20671"/>
    <w:rsid w:val="00E23474"/>
    <w:rsid w:val="00E36049"/>
    <w:rsid w:val="00E3748A"/>
    <w:rsid w:val="00E44ADB"/>
    <w:rsid w:val="00E526CF"/>
    <w:rsid w:val="00E60FD3"/>
    <w:rsid w:val="00E66692"/>
    <w:rsid w:val="00E74EEE"/>
    <w:rsid w:val="00E779E4"/>
    <w:rsid w:val="00E808B7"/>
    <w:rsid w:val="00E8666B"/>
    <w:rsid w:val="00EA26C6"/>
    <w:rsid w:val="00EB2C0B"/>
    <w:rsid w:val="00EC4852"/>
    <w:rsid w:val="00ED18ED"/>
    <w:rsid w:val="00ED4290"/>
    <w:rsid w:val="00EE2AEC"/>
    <w:rsid w:val="00EE465F"/>
    <w:rsid w:val="00EF2079"/>
    <w:rsid w:val="00EF3E7D"/>
    <w:rsid w:val="00EF608A"/>
    <w:rsid w:val="00EF7DE9"/>
    <w:rsid w:val="00F07CC1"/>
    <w:rsid w:val="00F26CF4"/>
    <w:rsid w:val="00F26E1D"/>
    <w:rsid w:val="00F318FF"/>
    <w:rsid w:val="00F3566A"/>
    <w:rsid w:val="00F43075"/>
    <w:rsid w:val="00F507B4"/>
    <w:rsid w:val="00F50930"/>
    <w:rsid w:val="00F5621E"/>
    <w:rsid w:val="00F57765"/>
    <w:rsid w:val="00F63F16"/>
    <w:rsid w:val="00F73C7B"/>
    <w:rsid w:val="00F8042B"/>
    <w:rsid w:val="00F809F4"/>
    <w:rsid w:val="00F84401"/>
    <w:rsid w:val="00F84A5B"/>
    <w:rsid w:val="00F930FA"/>
    <w:rsid w:val="00F93B82"/>
    <w:rsid w:val="00FA039D"/>
    <w:rsid w:val="00FA0A54"/>
    <w:rsid w:val="00FA5EB0"/>
    <w:rsid w:val="00FC1A59"/>
    <w:rsid w:val="00FC336B"/>
    <w:rsid w:val="00FE516A"/>
    <w:rsid w:val="00FF6F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B7CA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44928591">
      <w:marLeft w:val="0"/>
      <w:marRight w:val="0"/>
      <w:marTop w:val="0"/>
      <w:marBottom w:val="0"/>
      <w:divBdr>
        <w:top w:val="none" w:sz="0" w:space="0" w:color="auto"/>
        <w:left w:val="none" w:sz="0" w:space="0" w:color="auto"/>
        <w:bottom w:val="none" w:sz="0" w:space="0" w:color="auto"/>
        <w:right w:val="none" w:sz="0" w:space="0" w:color="auto"/>
      </w:divBdr>
    </w:div>
    <w:div w:id="444928592">
      <w:marLeft w:val="0"/>
      <w:marRight w:val="0"/>
      <w:marTop w:val="0"/>
      <w:marBottom w:val="0"/>
      <w:divBdr>
        <w:top w:val="none" w:sz="0" w:space="0" w:color="auto"/>
        <w:left w:val="none" w:sz="0" w:space="0" w:color="auto"/>
        <w:bottom w:val="none" w:sz="0" w:space="0" w:color="auto"/>
        <w:right w:val="none" w:sz="0" w:space="0" w:color="auto"/>
      </w:divBdr>
    </w:div>
    <w:div w:id="444928593">
      <w:marLeft w:val="0"/>
      <w:marRight w:val="0"/>
      <w:marTop w:val="0"/>
      <w:marBottom w:val="0"/>
      <w:divBdr>
        <w:top w:val="none" w:sz="0" w:space="0" w:color="auto"/>
        <w:left w:val="none" w:sz="0" w:space="0" w:color="auto"/>
        <w:bottom w:val="none" w:sz="0" w:space="0" w:color="auto"/>
        <w:right w:val="none" w:sz="0" w:space="0" w:color="auto"/>
      </w:divBdr>
    </w:div>
    <w:div w:id="444928594">
      <w:marLeft w:val="0"/>
      <w:marRight w:val="0"/>
      <w:marTop w:val="0"/>
      <w:marBottom w:val="0"/>
      <w:divBdr>
        <w:top w:val="none" w:sz="0" w:space="0" w:color="auto"/>
        <w:left w:val="none" w:sz="0" w:space="0" w:color="auto"/>
        <w:bottom w:val="none" w:sz="0" w:space="0" w:color="auto"/>
        <w:right w:val="none" w:sz="0" w:space="0" w:color="auto"/>
      </w:divBdr>
    </w:div>
    <w:div w:id="444928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582</Words>
  <Characters>3323</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2016-04-22T13:12:00Z</cp:lastPrinted>
  <dcterms:created xsi:type="dcterms:W3CDTF">2016-04-25T12:53:00Z</dcterms:created>
  <dcterms:modified xsi:type="dcterms:W3CDTF">2016-04-25T12:53:00Z</dcterms:modified>
</cp:coreProperties>
</file>