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4A3" w:rsidRPr="004A4BE5" w:rsidRDefault="000464A3" w:rsidP="000464A3">
      <w:pPr>
        <w:spacing w:after="0" w:line="240" w:lineRule="auto"/>
        <w:jc w:val="center"/>
        <w:outlineLvl w:val="0"/>
        <w:rPr>
          <w:rFonts w:ascii="Arial" w:eastAsia="Arial Unicode MS" w:hAnsi="Arial" w:cs="Arial"/>
          <w:color w:val="000000"/>
          <w:lang w:eastAsia="en-ZA"/>
        </w:rPr>
      </w:pPr>
      <w:r w:rsidRPr="004A4BE5">
        <w:rPr>
          <w:rFonts w:ascii="Arial" w:hAnsi="Arial" w:cs="Arial"/>
          <w:noProof/>
          <w:lang w:eastAsia="en-ZA"/>
        </w:rPr>
        <w:drawing>
          <wp:anchor distT="57150" distB="57150" distL="57150" distR="57150" simplePos="0" relativeHeight="251659264" behindDoc="0" locked="0" layoutInCell="1" allowOverlap="1">
            <wp:simplePos x="0" y="0"/>
            <wp:positionH relativeFrom="margin">
              <wp:posOffset>2438400</wp:posOffset>
            </wp:positionH>
            <wp:positionV relativeFrom="line">
              <wp:posOffset>0</wp:posOffset>
            </wp:positionV>
            <wp:extent cx="954405" cy="797560"/>
            <wp:effectExtent l="0" t="0" r="0" b="2540"/>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4405" cy="797560"/>
                    </a:xfrm>
                    <a:prstGeom prst="rect">
                      <a:avLst/>
                    </a:prstGeom>
                    <a:noFill/>
                    <a:ln>
                      <a:noFill/>
                    </a:ln>
                  </pic:spPr>
                </pic:pic>
              </a:graphicData>
            </a:graphic>
          </wp:anchor>
        </w:drawing>
      </w:r>
    </w:p>
    <w:p w:rsidR="000464A3" w:rsidRPr="004A4BE5" w:rsidRDefault="000464A3" w:rsidP="000464A3">
      <w:pPr>
        <w:spacing w:after="0" w:line="240" w:lineRule="auto"/>
        <w:outlineLvl w:val="0"/>
        <w:rPr>
          <w:rFonts w:ascii="Arial" w:eastAsia="Arial Unicode MS" w:hAnsi="Arial" w:cs="Arial"/>
          <w:color w:val="000000"/>
          <w:lang w:eastAsia="en-ZA"/>
        </w:rPr>
      </w:pPr>
    </w:p>
    <w:p w:rsidR="000464A3" w:rsidRPr="004A4BE5" w:rsidRDefault="000464A3" w:rsidP="000464A3">
      <w:pPr>
        <w:spacing w:after="0" w:line="276" w:lineRule="auto"/>
        <w:jc w:val="center"/>
        <w:outlineLvl w:val="0"/>
        <w:rPr>
          <w:rFonts w:ascii="Arial" w:eastAsia="Arial Unicode MS" w:hAnsi="Arial" w:cs="Arial"/>
          <w:b/>
          <w:color w:val="000000"/>
          <w:lang w:eastAsia="en-ZA"/>
        </w:rPr>
      </w:pPr>
    </w:p>
    <w:p w:rsidR="000464A3" w:rsidRPr="004A4BE5" w:rsidRDefault="000464A3" w:rsidP="000464A3">
      <w:pPr>
        <w:spacing w:after="0" w:line="276" w:lineRule="auto"/>
        <w:jc w:val="center"/>
        <w:outlineLvl w:val="0"/>
        <w:rPr>
          <w:rFonts w:ascii="Arial" w:eastAsia="Arial Unicode MS" w:hAnsi="Arial" w:cs="Arial"/>
          <w:b/>
          <w:color w:val="000000"/>
          <w:lang w:eastAsia="en-ZA"/>
        </w:rPr>
      </w:pPr>
    </w:p>
    <w:p w:rsidR="000464A3" w:rsidRPr="004A4BE5" w:rsidRDefault="000464A3" w:rsidP="000464A3">
      <w:pPr>
        <w:spacing w:after="0" w:line="276" w:lineRule="auto"/>
        <w:jc w:val="center"/>
        <w:outlineLvl w:val="0"/>
        <w:rPr>
          <w:rFonts w:ascii="Arial" w:eastAsia="Arial Unicode MS" w:hAnsi="Arial" w:cs="Arial"/>
          <w:b/>
          <w:color w:val="000000"/>
          <w:lang w:eastAsia="en-ZA"/>
        </w:rPr>
      </w:pPr>
    </w:p>
    <w:p w:rsidR="000464A3" w:rsidRPr="004A4BE5" w:rsidRDefault="000464A3" w:rsidP="000464A3">
      <w:pPr>
        <w:spacing w:after="0" w:line="276" w:lineRule="auto"/>
        <w:jc w:val="center"/>
        <w:outlineLvl w:val="0"/>
        <w:rPr>
          <w:rFonts w:ascii="Arial" w:eastAsia="Arial Unicode MS" w:hAnsi="Arial" w:cs="Arial"/>
          <w:b/>
          <w:color w:val="000000"/>
          <w:lang w:eastAsia="en-ZA"/>
        </w:rPr>
      </w:pPr>
      <w:r w:rsidRPr="004A4BE5">
        <w:rPr>
          <w:rFonts w:ascii="Arial" w:eastAsia="Arial Unicode MS" w:hAnsi="Arial" w:cs="Arial"/>
          <w:b/>
          <w:color w:val="000000"/>
          <w:lang w:eastAsia="en-ZA"/>
        </w:rPr>
        <w:t>MINISTRY: PUBLIC SERVICE AND ADMINISTRATION</w:t>
      </w:r>
    </w:p>
    <w:p w:rsidR="000464A3" w:rsidRPr="004A4BE5" w:rsidRDefault="000464A3" w:rsidP="000464A3">
      <w:pPr>
        <w:spacing w:after="0" w:line="276" w:lineRule="auto"/>
        <w:jc w:val="center"/>
        <w:outlineLvl w:val="0"/>
        <w:rPr>
          <w:rFonts w:ascii="Arial" w:eastAsia="Arial Unicode MS" w:hAnsi="Arial" w:cs="Arial"/>
          <w:b/>
          <w:color w:val="000000"/>
          <w:lang w:eastAsia="en-ZA"/>
        </w:rPr>
      </w:pPr>
      <w:r w:rsidRPr="004A4BE5">
        <w:rPr>
          <w:rFonts w:ascii="Arial" w:eastAsia="Arial Unicode MS" w:hAnsi="Arial" w:cs="Arial"/>
          <w:b/>
          <w:color w:val="000000"/>
          <w:lang w:eastAsia="en-ZA"/>
        </w:rPr>
        <w:t>REPUBLIC OF SOUTH AFRICA</w:t>
      </w:r>
    </w:p>
    <w:p w:rsidR="000464A3" w:rsidRDefault="000464A3" w:rsidP="000464A3">
      <w:pPr>
        <w:spacing w:after="0" w:line="276" w:lineRule="auto"/>
        <w:outlineLvl w:val="0"/>
        <w:rPr>
          <w:rFonts w:ascii="Arial" w:eastAsia="Arial Unicode MS" w:hAnsi="Arial" w:cs="Arial"/>
          <w:b/>
          <w:color w:val="000000"/>
          <w:lang w:eastAsia="en-ZA"/>
        </w:rPr>
      </w:pPr>
    </w:p>
    <w:p w:rsidR="000464A3" w:rsidRDefault="000464A3" w:rsidP="000464A3">
      <w:pPr>
        <w:spacing w:after="0" w:line="276" w:lineRule="auto"/>
        <w:outlineLvl w:val="0"/>
        <w:rPr>
          <w:rFonts w:ascii="Arial" w:eastAsia="Arial Unicode MS" w:hAnsi="Arial" w:cs="Arial"/>
          <w:b/>
          <w:color w:val="000000"/>
          <w:lang w:eastAsia="en-ZA"/>
        </w:rPr>
      </w:pPr>
    </w:p>
    <w:p w:rsidR="000464A3" w:rsidRPr="004A4BE5" w:rsidRDefault="000464A3" w:rsidP="000464A3">
      <w:pPr>
        <w:spacing w:after="0" w:line="276" w:lineRule="auto"/>
        <w:outlineLvl w:val="0"/>
        <w:rPr>
          <w:rFonts w:ascii="Arial" w:eastAsia="Arial Unicode MS" w:hAnsi="Arial" w:cs="Arial"/>
          <w:b/>
          <w:color w:val="000000"/>
          <w:lang w:eastAsia="en-ZA"/>
        </w:rPr>
      </w:pPr>
      <w:r w:rsidRPr="004A4BE5">
        <w:rPr>
          <w:rFonts w:ascii="Arial" w:eastAsia="Arial Unicode MS" w:hAnsi="Arial" w:cs="Arial"/>
          <w:b/>
          <w:color w:val="000000"/>
          <w:lang w:eastAsia="en-ZA"/>
        </w:rPr>
        <w:t>NATIONAL ASSEMBLY</w:t>
      </w:r>
    </w:p>
    <w:p w:rsidR="000464A3" w:rsidRPr="004A4BE5" w:rsidRDefault="000464A3" w:rsidP="000464A3">
      <w:pPr>
        <w:spacing w:after="0" w:line="276" w:lineRule="auto"/>
        <w:outlineLvl w:val="0"/>
        <w:rPr>
          <w:rFonts w:ascii="Arial" w:eastAsia="Arial Unicode MS" w:hAnsi="Arial" w:cs="Arial"/>
          <w:b/>
          <w:color w:val="000000"/>
          <w:lang w:eastAsia="en-ZA"/>
        </w:rPr>
      </w:pPr>
    </w:p>
    <w:p w:rsidR="000464A3" w:rsidRPr="004A4BE5" w:rsidRDefault="000464A3" w:rsidP="000464A3">
      <w:pPr>
        <w:spacing w:after="0" w:line="276" w:lineRule="auto"/>
        <w:outlineLvl w:val="0"/>
        <w:rPr>
          <w:rFonts w:ascii="Arial" w:eastAsia="Arial Unicode MS" w:hAnsi="Arial" w:cs="Arial"/>
          <w:b/>
          <w:color w:val="000000"/>
          <w:lang w:eastAsia="en-ZA"/>
        </w:rPr>
      </w:pPr>
      <w:r w:rsidRPr="004A4BE5">
        <w:rPr>
          <w:rFonts w:ascii="Arial" w:eastAsia="Arial Unicode MS" w:hAnsi="Arial" w:cs="Arial"/>
          <w:b/>
          <w:color w:val="000000"/>
          <w:lang w:eastAsia="en-ZA"/>
        </w:rPr>
        <w:t xml:space="preserve">QUESTION FOR WRITTEN REPLY </w:t>
      </w:r>
    </w:p>
    <w:p w:rsidR="000464A3" w:rsidRPr="004A4BE5" w:rsidRDefault="000464A3" w:rsidP="000464A3">
      <w:pPr>
        <w:spacing w:after="0" w:line="276" w:lineRule="auto"/>
        <w:outlineLvl w:val="0"/>
        <w:rPr>
          <w:rFonts w:ascii="Arial" w:eastAsia="Arial Unicode MS" w:hAnsi="Arial" w:cs="Arial"/>
          <w:b/>
          <w:color w:val="000000"/>
          <w:lang w:eastAsia="en-ZA"/>
        </w:rPr>
      </w:pPr>
    </w:p>
    <w:p w:rsidR="000464A3" w:rsidRPr="004A4BE5" w:rsidRDefault="000464A3" w:rsidP="000464A3">
      <w:pPr>
        <w:spacing w:after="0" w:line="276" w:lineRule="auto"/>
        <w:outlineLvl w:val="0"/>
        <w:rPr>
          <w:rFonts w:ascii="Arial" w:eastAsia="Arial Unicode MS" w:hAnsi="Arial" w:cs="Arial"/>
          <w:b/>
          <w:color w:val="000000"/>
          <w:lang w:eastAsia="en-ZA"/>
        </w:rPr>
      </w:pPr>
      <w:r w:rsidRPr="004A4BE5">
        <w:rPr>
          <w:rFonts w:ascii="Arial" w:eastAsia="Arial Unicode MS" w:hAnsi="Arial" w:cs="Arial"/>
          <w:b/>
          <w:color w:val="000000"/>
          <w:lang w:eastAsia="en-ZA"/>
        </w:rPr>
        <w:t>DATE:</w:t>
      </w:r>
      <w:r w:rsidRPr="004A4BE5">
        <w:rPr>
          <w:rFonts w:ascii="Arial" w:eastAsia="Arial Unicode MS" w:hAnsi="Arial" w:cs="Arial"/>
          <w:b/>
          <w:color w:val="000000"/>
          <w:lang w:eastAsia="en-ZA"/>
        </w:rPr>
        <w:tab/>
      </w:r>
      <w:r w:rsidRPr="004A4BE5">
        <w:rPr>
          <w:rFonts w:ascii="Arial" w:eastAsia="Arial Unicode MS" w:hAnsi="Arial" w:cs="Arial"/>
          <w:b/>
          <w:color w:val="000000"/>
          <w:lang w:eastAsia="en-ZA"/>
        </w:rPr>
        <w:tab/>
        <w:t>21 OCTOBER 2022</w:t>
      </w:r>
    </w:p>
    <w:p w:rsidR="000464A3" w:rsidRPr="004A4BE5" w:rsidRDefault="000464A3" w:rsidP="000464A3">
      <w:pPr>
        <w:spacing w:after="0" w:line="276" w:lineRule="auto"/>
        <w:outlineLvl w:val="0"/>
        <w:rPr>
          <w:rFonts w:ascii="Arial" w:eastAsia="Arial Unicode MS" w:hAnsi="Arial" w:cs="Arial"/>
          <w:b/>
          <w:color w:val="000000"/>
          <w:lang w:eastAsia="en-ZA"/>
        </w:rPr>
      </w:pPr>
    </w:p>
    <w:p w:rsidR="000464A3" w:rsidRPr="004A4BE5" w:rsidRDefault="000464A3" w:rsidP="000464A3">
      <w:pPr>
        <w:spacing w:after="0" w:line="276" w:lineRule="auto"/>
        <w:outlineLvl w:val="0"/>
        <w:rPr>
          <w:rFonts w:ascii="Arial" w:eastAsia="Arial Unicode MS" w:hAnsi="Arial" w:cs="Arial"/>
          <w:b/>
          <w:color w:val="000000"/>
          <w:lang w:eastAsia="en-ZA"/>
        </w:rPr>
      </w:pPr>
      <w:r w:rsidRPr="004A4BE5">
        <w:rPr>
          <w:rFonts w:ascii="Arial" w:eastAsia="Arial Unicode MS" w:hAnsi="Arial" w:cs="Arial"/>
          <w:b/>
          <w:color w:val="000000"/>
          <w:lang w:eastAsia="en-ZA"/>
        </w:rPr>
        <w:t xml:space="preserve">QUESTION NO.: </w:t>
      </w:r>
      <w:r w:rsidRPr="004A4BE5">
        <w:rPr>
          <w:rFonts w:ascii="Arial" w:eastAsia="Arial Unicode MS" w:hAnsi="Arial" w:cs="Arial"/>
          <w:b/>
          <w:color w:val="000000"/>
          <w:lang w:eastAsia="en-ZA"/>
        </w:rPr>
        <w:tab/>
        <w:t>3785.</w:t>
      </w:r>
      <w:r w:rsidRPr="004A4BE5">
        <w:rPr>
          <w:rFonts w:ascii="Arial" w:eastAsia="Arial Unicode MS" w:hAnsi="Arial" w:cs="Arial"/>
          <w:b/>
          <w:color w:val="000000"/>
          <w:lang w:eastAsia="en-ZA"/>
        </w:rPr>
        <w:tab/>
      </w:r>
    </w:p>
    <w:p w:rsidR="000464A3" w:rsidRPr="004A4BE5" w:rsidRDefault="000464A3" w:rsidP="000464A3">
      <w:pPr>
        <w:spacing w:after="0" w:line="276" w:lineRule="auto"/>
        <w:outlineLvl w:val="0"/>
        <w:rPr>
          <w:rFonts w:ascii="Arial" w:eastAsia="Arial Unicode MS" w:hAnsi="Arial" w:cs="Arial"/>
          <w:b/>
          <w:color w:val="000000"/>
          <w:lang w:eastAsia="en-ZA"/>
        </w:rPr>
      </w:pPr>
    </w:p>
    <w:p w:rsidR="000464A3" w:rsidRPr="004A4BE5" w:rsidRDefault="000464A3" w:rsidP="000464A3">
      <w:pPr>
        <w:spacing w:after="0" w:line="276" w:lineRule="auto"/>
        <w:outlineLvl w:val="0"/>
        <w:rPr>
          <w:rFonts w:ascii="Arial" w:eastAsia="Arial Unicode MS" w:hAnsi="Arial" w:cs="Arial"/>
          <w:b/>
          <w:color w:val="000000"/>
          <w:lang w:eastAsia="en-ZA"/>
        </w:rPr>
      </w:pPr>
      <w:proofErr w:type="spellStart"/>
      <w:r w:rsidRPr="004A4BE5">
        <w:rPr>
          <w:rFonts w:ascii="Arial" w:eastAsia="Times New Roman" w:hAnsi="Arial" w:cs="Arial"/>
          <w:b/>
          <w:bCs/>
        </w:rPr>
        <w:t>Inkosi</w:t>
      </w:r>
      <w:proofErr w:type="spellEnd"/>
      <w:r w:rsidRPr="004A4BE5">
        <w:rPr>
          <w:rFonts w:ascii="Arial" w:eastAsia="Times New Roman" w:hAnsi="Arial" w:cs="Arial"/>
          <w:b/>
          <w:bCs/>
        </w:rPr>
        <w:t xml:space="preserve"> R N </w:t>
      </w:r>
      <w:proofErr w:type="spellStart"/>
      <w:r w:rsidRPr="004A4BE5">
        <w:rPr>
          <w:rFonts w:ascii="Arial" w:hAnsi="Arial" w:cs="Arial"/>
          <w:b/>
          <w:bCs/>
          <w:color w:val="000000" w:themeColor="text1"/>
          <w:lang w:val="en-US"/>
        </w:rPr>
        <w:t>Cebekhulu</w:t>
      </w:r>
      <w:proofErr w:type="spellEnd"/>
      <w:r w:rsidRPr="004A4BE5">
        <w:rPr>
          <w:rFonts w:ascii="Arial" w:eastAsia="Times New Roman" w:hAnsi="Arial" w:cs="Arial"/>
          <w:b/>
          <w:bCs/>
        </w:rPr>
        <w:t xml:space="preserve"> </w:t>
      </w:r>
      <w:r w:rsidRPr="004A4BE5">
        <w:rPr>
          <w:rFonts w:ascii="Arial" w:hAnsi="Arial" w:cs="Arial"/>
          <w:b/>
          <w:bCs/>
        </w:rPr>
        <w:t>(IFP)</w:t>
      </w:r>
      <w:r w:rsidRPr="004A4BE5">
        <w:rPr>
          <w:rFonts w:ascii="Arial" w:hAnsi="Arial" w:cs="Arial"/>
          <w:b/>
          <w:bCs/>
          <w:lang w:val="en-GB"/>
        </w:rPr>
        <w:t xml:space="preserve"> </w:t>
      </w:r>
      <w:r w:rsidRPr="004A4BE5">
        <w:rPr>
          <w:rFonts w:ascii="Arial" w:eastAsia="Times New Roman" w:hAnsi="Arial" w:cs="Arial"/>
          <w:b/>
          <w:bCs/>
        </w:rPr>
        <w:t>to ask the Minister of Public Service and Administration</w:t>
      </w:r>
      <w:r w:rsidR="00F9016C" w:rsidRPr="004A4BE5">
        <w:rPr>
          <w:rFonts w:ascii="Arial" w:eastAsia="Times New Roman" w:hAnsi="Arial" w:cs="Arial"/>
          <w:b/>
          <w:bCs/>
        </w:rPr>
        <w:fldChar w:fldCharType="begin"/>
      </w:r>
      <w:r w:rsidRPr="004A4BE5">
        <w:rPr>
          <w:rFonts w:ascii="Arial" w:hAnsi="Arial" w:cs="Arial"/>
        </w:rPr>
        <w:instrText xml:space="preserve"> XE "</w:instrText>
      </w:r>
      <w:r w:rsidRPr="004A4BE5">
        <w:rPr>
          <w:rFonts w:ascii="Arial" w:hAnsi="Arial" w:cs="Arial"/>
          <w:b/>
        </w:rPr>
        <w:instrText>Minister of Public Service and Administration</w:instrText>
      </w:r>
      <w:r w:rsidRPr="004A4BE5">
        <w:rPr>
          <w:rFonts w:ascii="Arial" w:hAnsi="Arial" w:cs="Arial"/>
        </w:rPr>
        <w:instrText xml:space="preserve">" </w:instrText>
      </w:r>
      <w:r w:rsidR="00F9016C" w:rsidRPr="004A4BE5">
        <w:rPr>
          <w:rFonts w:ascii="Arial" w:eastAsia="Times New Roman" w:hAnsi="Arial" w:cs="Arial"/>
          <w:b/>
          <w:bCs/>
        </w:rPr>
        <w:fldChar w:fldCharType="end"/>
      </w:r>
      <w:r w:rsidRPr="004A4BE5">
        <w:rPr>
          <w:rFonts w:ascii="Arial" w:eastAsia="Times New Roman" w:hAnsi="Arial" w:cs="Arial"/>
          <w:b/>
          <w:bCs/>
        </w:rPr>
        <w:t>:</w:t>
      </w:r>
    </w:p>
    <w:p w:rsidR="000464A3" w:rsidRPr="004A4BE5" w:rsidRDefault="000464A3" w:rsidP="000464A3">
      <w:pPr>
        <w:spacing w:before="100" w:beforeAutospacing="1" w:after="100" w:afterAutospacing="1" w:line="240" w:lineRule="auto"/>
        <w:ind w:left="720" w:right="26" w:hanging="720"/>
        <w:jc w:val="both"/>
        <w:outlineLvl w:val="0"/>
        <w:rPr>
          <w:rFonts w:ascii="Arial" w:eastAsia="Helvetica Neue" w:hAnsi="Arial" w:cs="Arial"/>
        </w:rPr>
      </w:pPr>
      <w:r w:rsidRPr="004A4BE5">
        <w:rPr>
          <w:rFonts w:ascii="Arial" w:eastAsia="Helvetica Neue" w:hAnsi="Arial" w:cs="Arial"/>
          <w:color w:val="0E101A"/>
        </w:rPr>
        <w:t>(1)</w:t>
      </w:r>
      <w:r w:rsidRPr="004A4BE5">
        <w:rPr>
          <w:rFonts w:ascii="Arial" w:eastAsia="Helvetica Neue" w:hAnsi="Arial" w:cs="Arial"/>
          <w:color w:val="0E101A"/>
        </w:rPr>
        <w:tab/>
      </w:r>
      <w:r w:rsidRPr="004A4BE5">
        <w:rPr>
          <w:rFonts w:ascii="Arial" w:eastAsia="Helvetica Neue" w:hAnsi="Arial" w:cs="Arial"/>
        </w:rPr>
        <w:t xml:space="preserve">Whether he will furnish </w:t>
      </w:r>
      <w:proofErr w:type="spellStart"/>
      <w:r w:rsidRPr="004A4BE5">
        <w:rPr>
          <w:rFonts w:ascii="Arial" w:eastAsia="Helvetica Neue" w:hAnsi="Arial" w:cs="Arial"/>
        </w:rPr>
        <w:t>Inkosi</w:t>
      </w:r>
      <w:proofErr w:type="spellEnd"/>
      <w:r w:rsidRPr="004A4BE5">
        <w:rPr>
          <w:rFonts w:ascii="Arial" w:eastAsia="Helvetica Neue" w:hAnsi="Arial" w:cs="Arial"/>
        </w:rPr>
        <w:t xml:space="preserve"> R N </w:t>
      </w:r>
      <w:proofErr w:type="spellStart"/>
      <w:r w:rsidRPr="004A4BE5">
        <w:rPr>
          <w:rFonts w:ascii="Arial" w:eastAsia="Helvetica Neue" w:hAnsi="Arial" w:cs="Arial"/>
        </w:rPr>
        <w:t>Cebekhulu</w:t>
      </w:r>
      <w:proofErr w:type="spellEnd"/>
      <w:r w:rsidRPr="004A4BE5">
        <w:rPr>
          <w:rFonts w:ascii="Arial" w:eastAsia="Helvetica Neue" w:hAnsi="Arial" w:cs="Arial"/>
        </w:rPr>
        <w:t xml:space="preserve"> with an update on the investigation of the Public Service Commission, especially on the matter of the 2 364 senior managers who have reportedly been found not to possess the relevant qualifications for the jobs that they occupy, with 1 211 senior managers employed at the national level and 1 153 at the provincial level; if not, why not; if so, what are the </w:t>
      </w:r>
      <w:r w:rsidRPr="004A4BE5">
        <w:rPr>
          <w:rFonts w:ascii="Arial" w:hAnsi="Arial" w:cs="Arial"/>
        </w:rPr>
        <w:t>relevant</w:t>
      </w:r>
      <w:r w:rsidRPr="004A4BE5">
        <w:rPr>
          <w:rFonts w:ascii="Arial" w:eastAsia="Helvetica Neue" w:hAnsi="Arial" w:cs="Arial"/>
        </w:rPr>
        <w:t xml:space="preserve"> details;</w:t>
      </w:r>
    </w:p>
    <w:p w:rsidR="000464A3" w:rsidRPr="004A4BE5" w:rsidRDefault="000464A3" w:rsidP="000464A3">
      <w:pPr>
        <w:spacing w:before="100" w:beforeAutospacing="1" w:after="100" w:afterAutospacing="1" w:line="240" w:lineRule="auto"/>
        <w:ind w:left="720" w:right="26" w:hanging="720"/>
        <w:jc w:val="both"/>
        <w:outlineLvl w:val="0"/>
        <w:rPr>
          <w:rFonts w:ascii="Arial" w:hAnsi="Arial" w:cs="Arial"/>
        </w:rPr>
      </w:pPr>
      <w:r>
        <w:rPr>
          <w:rFonts w:ascii="Arial" w:eastAsia="Helvetica Neue" w:hAnsi="Arial" w:cs="Arial"/>
          <w:color w:val="0E101A"/>
        </w:rPr>
        <w:t>(2)</w:t>
      </w:r>
      <w:r>
        <w:rPr>
          <w:rFonts w:ascii="Arial" w:eastAsia="Helvetica Neue" w:hAnsi="Arial" w:cs="Arial"/>
          <w:color w:val="0E101A"/>
        </w:rPr>
        <w:tab/>
        <w:t>W</w:t>
      </w:r>
      <w:r w:rsidRPr="004A4BE5">
        <w:rPr>
          <w:rFonts w:ascii="Arial" w:eastAsia="Helvetica Neue" w:hAnsi="Arial" w:cs="Arial"/>
          <w:color w:val="0E101A"/>
        </w:rPr>
        <w:t xml:space="preserve">hether any of the specified managers have been red-flagged for corruption and fraudulent </w:t>
      </w:r>
      <w:r w:rsidRPr="004A4BE5">
        <w:rPr>
          <w:rFonts w:ascii="Arial" w:hAnsi="Arial" w:cs="Arial"/>
        </w:rPr>
        <w:t>practices</w:t>
      </w:r>
      <w:r w:rsidRPr="004A4BE5">
        <w:rPr>
          <w:rFonts w:ascii="Arial" w:eastAsia="Helvetica Neue" w:hAnsi="Arial" w:cs="Arial"/>
          <w:color w:val="0E101A"/>
        </w:rPr>
        <w:t>; if not, what is the position in this regard; if so, what are the relevant details</w:t>
      </w:r>
      <w:r w:rsidRPr="004A4BE5">
        <w:rPr>
          <w:rFonts w:ascii="Arial" w:hAnsi="Arial" w:cs="Arial"/>
          <w:lang w:val="en-GB"/>
        </w:rPr>
        <w:t>?</w:t>
      </w:r>
      <w:r w:rsidRPr="004A4BE5">
        <w:rPr>
          <w:rFonts w:ascii="Arial" w:hAnsi="Arial" w:cs="Arial"/>
          <w:lang w:val="en-GB"/>
        </w:rPr>
        <w:tab/>
      </w:r>
      <w:r w:rsidRPr="004A4BE5">
        <w:rPr>
          <w:rFonts w:ascii="Arial" w:hAnsi="Arial" w:cs="Arial"/>
          <w:b/>
          <w:lang w:val="en-GB"/>
        </w:rPr>
        <w:tab/>
      </w:r>
      <w:r w:rsidRPr="004A4BE5">
        <w:rPr>
          <w:rFonts w:ascii="Arial" w:hAnsi="Arial" w:cs="Arial"/>
          <w:b/>
          <w:lang w:val="en-GB"/>
        </w:rPr>
        <w:tab/>
      </w:r>
      <w:r w:rsidRPr="004A4BE5">
        <w:rPr>
          <w:rFonts w:ascii="Arial" w:hAnsi="Arial" w:cs="Arial"/>
          <w:b/>
          <w:lang w:val="en-GB"/>
        </w:rPr>
        <w:tab/>
      </w:r>
      <w:r w:rsidRPr="004A4BE5">
        <w:rPr>
          <w:rFonts w:ascii="Arial" w:hAnsi="Arial" w:cs="Arial"/>
          <w:b/>
          <w:lang w:val="en-GB"/>
        </w:rPr>
        <w:tab/>
      </w:r>
      <w:r w:rsidRPr="004A4BE5">
        <w:rPr>
          <w:rFonts w:ascii="Arial" w:hAnsi="Arial" w:cs="Arial"/>
          <w:b/>
          <w:lang w:val="en-GB"/>
        </w:rPr>
        <w:tab/>
      </w:r>
      <w:r w:rsidRPr="004A4BE5">
        <w:rPr>
          <w:rFonts w:ascii="Arial" w:hAnsi="Arial" w:cs="Arial"/>
          <w:b/>
          <w:lang w:val="en-GB"/>
        </w:rPr>
        <w:tab/>
      </w:r>
      <w:r w:rsidRPr="004A4BE5">
        <w:rPr>
          <w:rFonts w:ascii="Arial" w:hAnsi="Arial" w:cs="Arial"/>
          <w:b/>
          <w:lang w:val="en-GB"/>
        </w:rPr>
        <w:tab/>
      </w:r>
      <w:r w:rsidRPr="004A4BE5">
        <w:rPr>
          <w:rFonts w:ascii="Arial" w:hAnsi="Arial" w:cs="Arial"/>
          <w:b/>
          <w:color w:val="000000" w:themeColor="text1"/>
        </w:rPr>
        <w:t>NW4</w:t>
      </w:r>
      <w:r w:rsidRPr="004A4BE5">
        <w:rPr>
          <w:rFonts w:ascii="Arial" w:hAnsi="Arial" w:cs="Arial"/>
          <w:b/>
        </w:rPr>
        <w:t>676E</w:t>
      </w:r>
    </w:p>
    <w:p w:rsidR="000464A3" w:rsidRPr="00523341" w:rsidRDefault="000464A3" w:rsidP="000464A3">
      <w:pPr>
        <w:spacing w:before="100" w:beforeAutospacing="1" w:after="100" w:afterAutospacing="1" w:line="240" w:lineRule="auto"/>
        <w:ind w:right="26"/>
        <w:jc w:val="both"/>
        <w:rPr>
          <w:rFonts w:ascii="Arial" w:hAnsi="Arial" w:cs="Arial"/>
        </w:rPr>
      </w:pPr>
      <w:r>
        <w:rPr>
          <w:rFonts w:ascii="Arial" w:eastAsia="Calibri" w:hAnsi="Arial" w:cs="Arial"/>
          <w:b/>
        </w:rPr>
        <w:t>REPLY:</w:t>
      </w:r>
    </w:p>
    <w:p w:rsidR="000464A3" w:rsidRPr="004A4BE5" w:rsidRDefault="000464A3" w:rsidP="000464A3">
      <w:pPr>
        <w:ind w:left="567" w:hanging="567"/>
        <w:jc w:val="both"/>
        <w:rPr>
          <w:rFonts w:ascii="Arial" w:hAnsi="Arial" w:cs="Arial"/>
        </w:rPr>
      </w:pPr>
      <w:r w:rsidRPr="004A4BE5">
        <w:rPr>
          <w:rFonts w:ascii="Arial" w:hAnsi="Arial" w:cs="Arial"/>
        </w:rPr>
        <w:t>(1)</w:t>
      </w:r>
      <w:r w:rsidRPr="004A4BE5">
        <w:rPr>
          <w:rFonts w:ascii="Arial" w:hAnsi="Arial" w:cs="Arial"/>
        </w:rPr>
        <w:tab/>
        <w:t xml:space="preserve">Whether he will furnish </w:t>
      </w:r>
      <w:proofErr w:type="spellStart"/>
      <w:r w:rsidRPr="004A4BE5">
        <w:rPr>
          <w:rFonts w:ascii="Arial" w:hAnsi="Arial" w:cs="Arial"/>
        </w:rPr>
        <w:t>Inkosi</w:t>
      </w:r>
      <w:proofErr w:type="spellEnd"/>
      <w:r w:rsidRPr="004A4BE5">
        <w:rPr>
          <w:rFonts w:ascii="Arial" w:hAnsi="Arial" w:cs="Arial"/>
        </w:rPr>
        <w:t xml:space="preserve"> R N </w:t>
      </w:r>
      <w:proofErr w:type="spellStart"/>
      <w:r w:rsidRPr="004A4BE5">
        <w:rPr>
          <w:rFonts w:ascii="Arial" w:hAnsi="Arial" w:cs="Arial"/>
        </w:rPr>
        <w:t>Cebekhulu</w:t>
      </w:r>
      <w:proofErr w:type="spellEnd"/>
      <w:r w:rsidRPr="004A4BE5">
        <w:rPr>
          <w:rFonts w:ascii="Arial" w:hAnsi="Arial" w:cs="Arial"/>
        </w:rPr>
        <w:t xml:space="preserve"> with an update on the investigation of the Public Service Commission, especially on the matter of the 2 364 senior managers who have reportedly been found not to possess the relevant qualifications for the jobs that they occupy, with 1 211 senior managers employed at the national level and 1 153 at the provincial level; if not, why not; if so, what are the relevant details;</w:t>
      </w:r>
    </w:p>
    <w:p w:rsidR="000464A3" w:rsidRPr="004A4BE5" w:rsidRDefault="000464A3" w:rsidP="000464A3">
      <w:pPr>
        <w:ind w:left="720" w:hanging="720"/>
        <w:jc w:val="both"/>
        <w:rPr>
          <w:rFonts w:ascii="Arial" w:hAnsi="Arial" w:cs="Arial"/>
          <w:b/>
        </w:rPr>
      </w:pPr>
      <w:r w:rsidRPr="004A4BE5">
        <w:rPr>
          <w:rFonts w:ascii="Arial" w:hAnsi="Arial" w:cs="Arial"/>
        </w:rPr>
        <w:tab/>
      </w:r>
    </w:p>
    <w:p w:rsidR="000464A3" w:rsidRPr="004A4BE5" w:rsidRDefault="000464A3" w:rsidP="000464A3">
      <w:pPr>
        <w:numPr>
          <w:ilvl w:val="0"/>
          <w:numId w:val="1"/>
        </w:numPr>
        <w:spacing w:after="0" w:line="240" w:lineRule="auto"/>
        <w:ind w:left="567" w:hanging="567"/>
        <w:jc w:val="both"/>
        <w:rPr>
          <w:rFonts w:ascii="Arial" w:hAnsi="Arial" w:cs="Arial"/>
        </w:rPr>
      </w:pPr>
      <w:r w:rsidRPr="004A4BE5">
        <w:rPr>
          <w:rFonts w:ascii="Arial" w:hAnsi="Arial" w:cs="Arial"/>
        </w:rPr>
        <w:t>The Public Service Commission (PSC) has to date, requested information from the Acting Minister for Public Service and Administration (AMPSA) in order to be able to deal with the issue of SMS qualifications properly. The PSC will communicate its findings once information is received from the AMPSA and the analysis thereof is concluded.</w:t>
      </w:r>
    </w:p>
    <w:p w:rsidR="00171970" w:rsidRDefault="000464A3">
      <w:r>
        <w:t xml:space="preserve">End </w:t>
      </w:r>
      <w:bookmarkStart w:id="0" w:name="_GoBack"/>
      <w:bookmarkEnd w:id="0"/>
    </w:p>
    <w:sectPr w:rsidR="00171970" w:rsidSect="00F9016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Neue">
    <w:altName w:val="Arial"/>
    <w:charset w:val="00"/>
    <w:family w:val="auto"/>
    <w:pitch w:val="variable"/>
    <w:sig w:usb0="E50002FF"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347791"/>
    <w:multiLevelType w:val="hybridMultilevel"/>
    <w:tmpl w:val="51545BB8"/>
    <w:lvl w:ilvl="0" w:tplc="97D4047E">
      <w:start w:val="1"/>
      <w:numFmt w:val="decimal"/>
      <w:lvlText w:val="(%1)"/>
      <w:lvlJc w:val="left"/>
      <w:pPr>
        <w:ind w:left="1108" w:hanging="360"/>
      </w:pPr>
      <w:rPr>
        <w:rFonts w:hint="default"/>
      </w:rPr>
    </w:lvl>
    <w:lvl w:ilvl="1" w:tplc="1C090019" w:tentative="1">
      <w:start w:val="1"/>
      <w:numFmt w:val="lowerLetter"/>
      <w:lvlText w:val="%2."/>
      <w:lvlJc w:val="left"/>
      <w:pPr>
        <w:ind w:left="1828" w:hanging="360"/>
      </w:pPr>
    </w:lvl>
    <w:lvl w:ilvl="2" w:tplc="1C09001B" w:tentative="1">
      <w:start w:val="1"/>
      <w:numFmt w:val="lowerRoman"/>
      <w:lvlText w:val="%3."/>
      <w:lvlJc w:val="right"/>
      <w:pPr>
        <w:ind w:left="2548" w:hanging="180"/>
      </w:pPr>
    </w:lvl>
    <w:lvl w:ilvl="3" w:tplc="1C09000F" w:tentative="1">
      <w:start w:val="1"/>
      <w:numFmt w:val="decimal"/>
      <w:lvlText w:val="%4."/>
      <w:lvlJc w:val="left"/>
      <w:pPr>
        <w:ind w:left="3268" w:hanging="360"/>
      </w:pPr>
    </w:lvl>
    <w:lvl w:ilvl="4" w:tplc="1C090019" w:tentative="1">
      <w:start w:val="1"/>
      <w:numFmt w:val="lowerLetter"/>
      <w:lvlText w:val="%5."/>
      <w:lvlJc w:val="left"/>
      <w:pPr>
        <w:ind w:left="3988" w:hanging="360"/>
      </w:pPr>
    </w:lvl>
    <w:lvl w:ilvl="5" w:tplc="1C09001B" w:tentative="1">
      <w:start w:val="1"/>
      <w:numFmt w:val="lowerRoman"/>
      <w:lvlText w:val="%6."/>
      <w:lvlJc w:val="right"/>
      <w:pPr>
        <w:ind w:left="4708" w:hanging="180"/>
      </w:pPr>
    </w:lvl>
    <w:lvl w:ilvl="6" w:tplc="1C09000F" w:tentative="1">
      <w:start w:val="1"/>
      <w:numFmt w:val="decimal"/>
      <w:lvlText w:val="%7."/>
      <w:lvlJc w:val="left"/>
      <w:pPr>
        <w:ind w:left="5428" w:hanging="360"/>
      </w:pPr>
    </w:lvl>
    <w:lvl w:ilvl="7" w:tplc="1C090019" w:tentative="1">
      <w:start w:val="1"/>
      <w:numFmt w:val="lowerLetter"/>
      <w:lvlText w:val="%8."/>
      <w:lvlJc w:val="left"/>
      <w:pPr>
        <w:ind w:left="6148" w:hanging="360"/>
      </w:pPr>
    </w:lvl>
    <w:lvl w:ilvl="8" w:tplc="1C09001B" w:tentative="1">
      <w:start w:val="1"/>
      <w:numFmt w:val="lowerRoman"/>
      <w:lvlText w:val="%9."/>
      <w:lvlJc w:val="right"/>
      <w:pPr>
        <w:ind w:left="686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0464A3"/>
    <w:rsid w:val="000464A3"/>
    <w:rsid w:val="001D0BAA"/>
    <w:rsid w:val="00B20578"/>
    <w:rsid w:val="00F7665B"/>
    <w:rsid w:val="00F9016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4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Vathiswa Somlota</dc:creator>
  <cp:lastModifiedBy>USER</cp:lastModifiedBy>
  <cp:revision>2</cp:revision>
  <dcterms:created xsi:type="dcterms:W3CDTF">2022-12-09T08:02:00Z</dcterms:created>
  <dcterms:modified xsi:type="dcterms:W3CDTF">2022-12-09T08:02:00Z</dcterms:modified>
</cp:coreProperties>
</file>