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57" w:rsidRDefault="00F51557" w:rsidP="00F51557">
      <w:pPr>
        <w:ind w:left="540" w:hanging="540"/>
      </w:pPr>
      <w:bookmarkStart w:id="0" w:name="_GoBack"/>
      <w:bookmarkEnd w:id="0"/>
    </w:p>
    <w:p w:rsidR="00264E06" w:rsidRDefault="00264E06" w:rsidP="00264E06">
      <w:pPr>
        <w:ind w:left="540" w:hanging="540"/>
        <w:rPr>
          <w:b/>
          <w:u w:val="single"/>
        </w:rPr>
      </w:pPr>
    </w:p>
    <w:p w:rsidR="00264E06" w:rsidRDefault="00264E06" w:rsidP="00264E06">
      <w:pPr>
        <w:ind w:left="540" w:hanging="540"/>
        <w:jc w:val="center"/>
        <w:rPr>
          <w:b/>
        </w:rPr>
      </w:pPr>
      <w:r>
        <w:rPr>
          <w:rFonts w:eastAsia="Calibri"/>
          <w:b/>
          <w:bCs/>
          <w:noProof/>
          <w:lang w:eastAsia="en-ZA"/>
        </w:rPr>
        <w:drawing>
          <wp:inline distT="0" distB="0" distL="0" distR="0">
            <wp:extent cx="95694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264E06" w:rsidRDefault="00264E06" w:rsidP="00264E06">
      <w:pPr>
        <w:ind w:left="540" w:hanging="540"/>
        <w:rPr>
          <w:b/>
        </w:rPr>
      </w:pPr>
    </w:p>
    <w:p w:rsidR="00264E06" w:rsidRPr="00935A59" w:rsidRDefault="00264E06" w:rsidP="00264E06">
      <w:pPr>
        <w:jc w:val="center"/>
        <w:rPr>
          <w:b/>
        </w:rPr>
      </w:pPr>
      <w:r w:rsidRPr="00935A59">
        <w:rPr>
          <w:b/>
        </w:rPr>
        <w:t xml:space="preserve">MINISTRY  </w:t>
      </w:r>
    </w:p>
    <w:p w:rsidR="00264E06" w:rsidRPr="00935A59" w:rsidRDefault="00264E06" w:rsidP="00264E06">
      <w:pPr>
        <w:jc w:val="center"/>
        <w:rPr>
          <w:b/>
        </w:rPr>
      </w:pPr>
      <w:r w:rsidRPr="00935A59">
        <w:rPr>
          <w:b/>
        </w:rPr>
        <w:t>JUSTICE AND CORRECTIONAL SERVICES</w:t>
      </w:r>
    </w:p>
    <w:p w:rsidR="00264E06" w:rsidRPr="00935A59" w:rsidRDefault="00264E06" w:rsidP="00264E06">
      <w:pPr>
        <w:jc w:val="center"/>
        <w:outlineLvl w:val="0"/>
        <w:rPr>
          <w:rFonts w:eastAsia="Arial Unicode MS"/>
          <w:b/>
          <w:color w:val="000000"/>
          <w:lang w:eastAsia="en-ZA"/>
        </w:rPr>
      </w:pPr>
      <w:r w:rsidRPr="00935A59">
        <w:rPr>
          <w:rFonts w:eastAsia="Arial Unicode MS"/>
          <w:b/>
          <w:color w:val="000000"/>
          <w:lang w:eastAsia="en-ZA"/>
        </w:rPr>
        <w:t>REPUBLIC OF SOUTH AFRICA</w:t>
      </w:r>
    </w:p>
    <w:p w:rsidR="00264E06" w:rsidRDefault="00264E06" w:rsidP="00264E06">
      <w:pPr>
        <w:pBdr>
          <w:bottom w:val="single" w:sz="4" w:space="1" w:color="auto"/>
        </w:pBdr>
        <w:spacing w:after="200" w:line="276" w:lineRule="auto"/>
        <w:jc w:val="center"/>
        <w:rPr>
          <w:rFonts w:eastAsia="Calibri"/>
          <w:b/>
          <w:bCs/>
        </w:rPr>
      </w:pPr>
    </w:p>
    <w:p w:rsidR="00264E06" w:rsidRPr="00264E06" w:rsidRDefault="00264E06" w:rsidP="00264E06">
      <w:pPr>
        <w:spacing w:line="360" w:lineRule="auto"/>
        <w:rPr>
          <w:b/>
        </w:rPr>
      </w:pPr>
      <w:r w:rsidRPr="00264E06">
        <w:rPr>
          <w:b/>
        </w:rPr>
        <w:t>NATIONAL ASSEMBLY</w:t>
      </w:r>
    </w:p>
    <w:p w:rsidR="00FF36DD" w:rsidRPr="00264E06" w:rsidRDefault="00264E06" w:rsidP="00264E06">
      <w:pPr>
        <w:spacing w:line="360" w:lineRule="auto"/>
        <w:rPr>
          <w:b/>
        </w:rPr>
      </w:pPr>
      <w:r w:rsidRPr="00264E06">
        <w:rPr>
          <w:b/>
        </w:rPr>
        <w:t xml:space="preserve">QUESTION </w:t>
      </w:r>
      <w:r w:rsidR="00FF36DD" w:rsidRPr="00264E06">
        <w:rPr>
          <w:b/>
        </w:rPr>
        <w:t>FOR WRITTEN REPLY</w:t>
      </w:r>
    </w:p>
    <w:p w:rsidR="00F51557" w:rsidRPr="00264E06" w:rsidRDefault="00264E06" w:rsidP="00264E06">
      <w:pPr>
        <w:spacing w:line="360" w:lineRule="auto"/>
        <w:jc w:val="both"/>
        <w:rPr>
          <w:b/>
        </w:rPr>
      </w:pPr>
      <w:r w:rsidRPr="00264E06">
        <w:rPr>
          <w:b/>
        </w:rPr>
        <w:t xml:space="preserve">PARLIAMENTARY </w:t>
      </w:r>
      <w:r w:rsidR="00F51557" w:rsidRPr="00264E06">
        <w:rPr>
          <w:b/>
        </w:rPr>
        <w:t>QUESTION NO: 3</w:t>
      </w:r>
      <w:r w:rsidRPr="00264E06">
        <w:rPr>
          <w:b/>
        </w:rPr>
        <w:t>7</w:t>
      </w:r>
      <w:r w:rsidR="00F51557" w:rsidRPr="00264E06">
        <w:rPr>
          <w:b/>
        </w:rPr>
        <w:t>5</w:t>
      </w:r>
    </w:p>
    <w:p w:rsidR="00264E06" w:rsidRPr="00264E06" w:rsidRDefault="00264E06" w:rsidP="00264E06">
      <w:pPr>
        <w:spacing w:line="360" w:lineRule="auto"/>
        <w:jc w:val="both"/>
        <w:rPr>
          <w:b/>
        </w:rPr>
      </w:pPr>
      <w:r w:rsidRPr="00264E06">
        <w:rPr>
          <w:b/>
        </w:rPr>
        <w:t>DATE OF QUESTION: 24 FEBRUARY 2023</w:t>
      </w:r>
    </w:p>
    <w:p w:rsidR="00264E06" w:rsidRPr="00264E06" w:rsidRDefault="00264E06" w:rsidP="00264E06">
      <w:pPr>
        <w:spacing w:line="360" w:lineRule="auto"/>
        <w:jc w:val="both"/>
        <w:rPr>
          <w:rFonts w:cs="Times New Roman"/>
          <w:b/>
        </w:rPr>
      </w:pPr>
      <w:r w:rsidRPr="00264E06">
        <w:rPr>
          <w:b/>
        </w:rPr>
        <w:t>DATE OF SUBMISSION: 10 MARCH 2023</w:t>
      </w:r>
    </w:p>
    <w:p w:rsidR="00F51557" w:rsidRPr="000275B2" w:rsidRDefault="00F51557" w:rsidP="00F51557">
      <w:pPr>
        <w:ind w:left="720" w:hanging="720"/>
        <w:rPr>
          <w:b/>
        </w:rPr>
      </w:pPr>
    </w:p>
    <w:p w:rsidR="00F51557" w:rsidRPr="008A5FBE" w:rsidRDefault="0009075A" w:rsidP="00F51557">
      <w:pPr>
        <w:spacing w:before="100" w:beforeAutospacing="1" w:after="100" w:afterAutospacing="1"/>
        <w:jc w:val="both"/>
        <w:outlineLvl w:val="0"/>
        <w:rPr>
          <w:rFonts w:eastAsia="Calibri"/>
          <w:b/>
          <w:lang w:eastAsia="en-ZA"/>
        </w:rPr>
      </w:pPr>
      <w:r>
        <w:rPr>
          <w:rFonts w:eastAsia="Calibri"/>
          <w:b/>
          <w:noProof/>
          <w:lang w:val="en-GB"/>
        </w:rPr>
        <w:t>Prof C.</w:t>
      </w:r>
      <w:r w:rsidR="00F51557" w:rsidRPr="008A5FBE">
        <w:rPr>
          <w:rFonts w:eastAsia="Calibri"/>
          <w:b/>
          <w:noProof/>
          <w:lang w:val="en-GB"/>
        </w:rPr>
        <w:t>T Msimang (IFP) to ask the Minister of Justice and Correctional Services:</w:t>
      </w:r>
    </w:p>
    <w:p w:rsidR="00F51557" w:rsidRPr="00FF36DD" w:rsidRDefault="00F51557" w:rsidP="00FF36DD">
      <w:pPr>
        <w:spacing w:before="240" w:after="160" w:line="360" w:lineRule="auto"/>
        <w:ind w:right="305"/>
        <w:jc w:val="both"/>
        <w:rPr>
          <w:rFonts w:eastAsia="Calibri"/>
        </w:rPr>
      </w:pPr>
      <w:r w:rsidRPr="008A5FBE">
        <w:rPr>
          <w:lang w:val="af-ZA"/>
        </w:rPr>
        <w:t>Considering that according to the new Eastern and Southern Africa Commission on Drugs (ESACD), parts of Southern Africa are facing a serious and multi-faceted drug problem which has not been met with a commensurate response, and noting that in line with the ESACD’s intent to move towards a harm-reduction and human rights policy approach to those who struggle with substance abuse, will he furnish Prof C T Msimang with</w:t>
      </w:r>
      <w:r w:rsidR="00FF36DD">
        <w:rPr>
          <w:lang w:val="af-ZA"/>
        </w:rPr>
        <w:t xml:space="preserve"> </w:t>
      </w:r>
      <w:r w:rsidRPr="008A5FBE">
        <w:rPr>
          <w:lang w:val="af-ZA"/>
        </w:rPr>
        <w:t>(a)</w:t>
      </w:r>
      <w:r w:rsidR="00FF36DD">
        <w:rPr>
          <w:lang w:val="af-ZA"/>
        </w:rPr>
        <w:t xml:space="preserve"> </w:t>
      </w:r>
      <w:r w:rsidRPr="008A5FBE">
        <w:rPr>
          <w:lang w:val="af-ZA"/>
        </w:rPr>
        <w:t>an estimate of the total number of inmates in South African prisons who are detained on drug-offence charges and (b)</w:t>
      </w:r>
      <w:r w:rsidR="00FF36DD">
        <w:rPr>
          <w:lang w:val="af-ZA"/>
        </w:rPr>
        <w:t xml:space="preserve"> </w:t>
      </w:r>
      <w:r w:rsidRPr="008A5FBE">
        <w:rPr>
          <w:lang w:val="af-ZA"/>
        </w:rPr>
        <w:t>the relevant details on how his department intends to implement the approaches introduced by the ESACD in the rehabilitation programmes of inmates incarcerated for drug offences?</w:t>
      </w:r>
      <w:r w:rsidRPr="008A5FBE">
        <w:rPr>
          <w:rFonts w:eastAsia="Calibri"/>
          <w:bCs/>
          <w:sz w:val="22"/>
          <w:szCs w:val="22"/>
          <w:lang w:val="en-GB"/>
        </w:rPr>
        <w:tab/>
      </w:r>
      <w:r w:rsidRPr="00FF36DD">
        <w:rPr>
          <w:rFonts w:eastAsia="Calibri"/>
          <w:bCs/>
          <w:lang w:val="en-GB"/>
        </w:rPr>
        <w:tab/>
      </w:r>
      <w:r w:rsidRPr="00FF36DD">
        <w:rPr>
          <w:rFonts w:eastAsia="Calibri"/>
          <w:bCs/>
          <w:lang w:val="en-GB"/>
        </w:rPr>
        <w:tab/>
      </w:r>
      <w:r w:rsidRPr="00FF36DD">
        <w:rPr>
          <w:rFonts w:eastAsia="Calibri"/>
          <w:bCs/>
          <w:lang w:val="en-GB"/>
        </w:rPr>
        <w:tab/>
      </w:r>
      <w:r w:rsidRPr="00FF36DD">
        <w:rPr>
          <w:rFonts w:eastAsia="Calibri"/>
          <w:bCs/>
          <w:lang w:val="en-GB"/>
        </w:rPr>
        <w:tab/>
      </w:r>
      <w:r w:rsidRPr="00FF36DD">
        <w:rPr>
          <w:rFonts w:eastAsia="Calibri"/>
          <w:bCs/>
          <w:lang w:val="en-GB"/>
        </w:rPr>
        <w:tab/>
      </w:r>
      <w:r w:rsidRPr="00FF36DD">
        <w:rPr>
          <w:rFonts w:eastAsia="Calibri"/>
          <w:bCs/>
          <w:lang w:val="en-GB"/>
        </w:rPr>
        <w:tab/>
      </w:r>
      <w:r w:rsidRPr="00FF36DD">
        <w:rPr>
          <w:rFonts w:eastAsia="Calibri"/>
          <w:bCs/>
          <w:lang w:val="en-GB"/>
        </w:rPr>
        <w:tab/>
      </w:r>
      <w:r w:rsidRPr="00FF36DD">
        <w:rPr>
          <w:rFonts w:eastAsia="Calibri"/>
          <w:bCs/>
          <w:lang w:val="en-GB"/>
        </w:rPr>
        <w:tab/>
      </w:r>
      <w:r w:rsidRPr="00FF36DD">
        <w:rPr>
          <w:rFonts w:eastAsia="Calibri"/>
          <w:bCs/>
          <w:lang w:val="en-GB"/>
        </w:rPr>
        <w:tab/>
      </w:r>
      <w:r w:rsidRPr="00FF36DD">
        <w:rPr>
          <w:rFonts w:eastAsia="Calibri"/>
          <w:bCs/>
          <w:lang w:val="en-GB"/>
        </w:rPr>
        <w:tab/>
      </w:r>
      <w:r w:rsidRPr="00FF36DD">
        <w:rPr>
          <w:rFonts w:eastAsia="Calibri"/>
          <w:bCs/>
          <w:lang w:val="en-GB"/>
        </w:rPr>
        <w:tab/>
      </w:r>
      <w:r w:rsidRPr="00FF36DD">
        <w:rPr>
          <w:rFonts w:eastAsia="Calibri"/>
          <w:bCs/>
          <w:lang w:val="en-GB"/>
        </w:rPr>
        <w:tab/>
        <w:t xml:space="preserve"> </w:t>
      </w:r>
      <w:r w:rsidRPr="00FF36DD">
        <w:rPr>
          <w:rFonts w:eastAsia="Calibri"/>
          <w:b/>
        </w:rPr>
        <w:t>NW385E</w:t>
      </w:r>
    </w:p>
    <w:p w:rsidR="00F51557" w:rsidRPr="000275B2" w:rsidRDefault="00F51557" w:rsidP="00F51557">
      <w:pPr>
        <w:ind w:left="720" w:hanging="720"/>
        <w:rPr>
          <w:rFonts w:cs="Times New Roman"/>
          <w:b/>
        </w:rPr>
      </w:pPr>
      <w:r w:rsidRPr="000275B2">
        <w:rPr>
          <w:rFonts w:cs="Times New Roman"/>
          <w:b/>
        </w:rPr>
        <w:t>REPLY:</w:t>
      </w:r>
    </w:p>
    <w:p w:rsidR="00F51557" w:rsidRDefault="00F51557" w:rsidP="00F51557">
      <w:pPr>
        <w:ind w:left="720" w:hanging="720"/>
        <w:rPr>
          <w:rFonts w:cs="Times New Roman"/>
          <w:b/>
        </w:rPr>
      </w:pPr>
    </w:p>
    <w:p w:rsidR="00F51557" w:rsidRPr="000275B2" w:rsidRDefault="00F51557" w:rsidP="00F51557">
      <w:pPr>
        <w:ind w:left="720" w:hanging="720"/>
        <w:rPr>
          <w:rFonts w:cs="Times New Roman"/>
          <w:b/>
        </w:rPr>
      </w:pPr>
    </w:p>
    <w:p w:rsidR="00F51557" w:rsidRPr="00B23F3E" w:rsidRDefault="00F51557" w:rsidP="00FF36DD">
      <w:pPr>
        <w:spacing w:line="360" w:lineRule="auto"/>
        <w:ind w:left="426" w:hanging="426"/>
      </w:pPr>
      <w:r w:rsidRPr="00C22EA3">
        <w:rPr>
          <w:lang w:val="af-ZA"/>
        </w:rPr>
        <w:t>a)</w:t>
      </w:r>
      <w:r w:rsidRPr="00C22EA3">
        <w:rPr>
          <w:lang w:val="af-ZA"/>
        </w:rPr>
        <w:tab/>
      </w:r>
      <w:r w:rsidR="00FF36DD">
        <w:rPr>
          <w:lang w:val="af-ZA"/>
        </w:rPr>
        <w:t>The</w:t>
      </w:r>
      <w:r w:rsidRPr="00C22EA3">
        <w:rPr>
          <w:lang w:val="af-ZA"/>
        </w:rPr>
        <w:t xml:space="preserve"> total number of inmates in South African prisons who are detained on drug-</w:t>
      </w:r>
      <w:r w:rsidR="00FF36DD">
        <w:rPr>
          <w:lang w:val="af-ZA"/>
        </w:rPr>
        <w:t>related</w:t>
      </w:r>
      <w:r w:rsidRPr="00C22EA3">
        <w:rPr>
          <w:lang w:val="af-ZA"/>
        </w:rPr>
        <w:t xml:space="preserve"> charges</w:t>
      </w:r>
      <w:r w:rsidR="00FF36DD">
        <w:t xml:space="preserve"> are as follows: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2081"/>
        <w:gridCol w:w="2298"/>
        <w:gridCol w:w="1861"/>
      </w:tblGrid>
      <w:tr w:rsidR="00F51557" w:rsidRPr="00E661A4" w:rsidTr="0009075A">
        <w:tc>
          <w:tcPr>
            <w:tcW w:w="1981" w:type="dxa"/>
            <w:shd w:val="clear" w:color="auto" w:fill="A6A6A6"/>
          </w:tcPr>
          <w:p w:rsidR="00F51557" w:rsidRPr="0009075A" w:rsidRDefault="0009075A" w:rsidP="00900357">
            <w:pPr>
              <w:spacing w:before="100" w:beforeAutospacing="1" w:after="100" w:afterAutospacing="1"/>
              <w:ind w:right="-329"/>
              <w:jc w:val="both"/>
              <w:rPr>
                <w:b/>
                <w:bCs/>
                <w:lang w:val="en-GB" w:eastAsia="en-GB"/>
              </w:rPr>
            </w:pPr>
            <w:r w:rsidRPr="0009075A">
              <w:rPr>
                <w:b/>
                <w:bCs/>
                <w:lang w:val="en-GB" w:eastAsia="en-GB"/>
              </w:rPr>
              <w:t>REGION</w:t>
            </w:r>
          </w:p>
        </w:tc>
        <w:tc>
          <w:tcPr>
            <w:tcW w:w="2081" w:type="dxa"/>
            <w:shd w:val="clear" w:color="auto" w:fill="A6A6A6"/>
          </w:tcPr>
          <w:p w:rsidR="00F51557" w:rsidRPr="0009075A" w:rsidRDefault="0009075A" w:rsidP="00900357">
            <w:pPr>
              <w:spacing w:before="100" w:beforeAutospacing="1" w:after="100" w:afterAutospacing="1"/>
              <w:ind w:right="-329"/>
              <w:jc w:val="center"/>
              <w:rPr>
                <w:b/>
                <w:bCs/>
                <w:lang w:val="en-GB" w:eastAsia="en-GB"/>
              </w:rPr>
            </w:pPr>
            <w:r w:rsidRPr="0009075A">
              <w:rPr>
                <w:b/>
                <w:bCs/>
                <w:lang w:val="en-GB" w:eastAsia="en-GB"/>
              </w:rPr>
              <w:t>REMAND</w:t>
            </w:r>
          </w:p>
        </w:tc>
        <w:tc>
          <w:tcPr>
            <w:tcW w:w="2298" w:type="dxa"/>
            <w:shd w:val="clear" w:color="auto" w:fill="A6A6A6"/>
          </w:tcPr>
          <w:p w:rsidR="00F51557" w:rsidRPr="0009075A" w:rsidRDefault="0009075A" w:rsidP="00900357">
            <w:pPr>
              <w:spacing w:before="100" w:beforeAutospacing="1" w:after="100" w:afterAutospacing="1"/>
              <w:ind w:right="-329"/>
              <w:jc w:val="center"/>
              <w:rPr>
                <w:b/>
                <w:bCs/>
                <w:lang w:val="en-GB" w:eastAsia="en-GB"/>
              </w:rPr>
            </w:pPr>
            <w:r w:rsidRPr="0009075A">
              <w:rPr>
                <w:b/>
                <w:bCs/>
                <w:lang w:val="en-GB" w:eastAsia="en-GB"/>
              </w:rPr>
              <w:t>SENTENCED</w:t>
            </w:r>
          </w:p>
        </w:tc>
        <w:tc>
          <w:tcPr>
            <w:tcW w:w="1861" w:type="dxa"/>
            <w:shd w:val="clear" w:color="auto" w:fill="A6A6A6"/>
          </w:tcPr>
          <w:p w:rsidR="00F51557" w:rsidRPr="0009075A" w:rsidRDefault="0009075A" w:rsidP="00900357">
            <w:pPr>
              <w:spacing w:before="100" w:beforeAutospacing="1" w:after="100" w:afterAutospacing="1"/>
              <w:ind w:right="-329"/>
              <w:jc w:val="center"/>
              <w:rPr>
                <w:b/>
                <w:bCs/>
                <w:lang w:val="en-GB" w:eastAsia="en-GB"/>
              </w:rPr>
            </w:pPr>
            <w:r w:rsidRPr="0009075A">
              <w:rPr>
                <w:b/>
                <w:bCs/>
                <w:lang w:val="en-GB" w:eastAsia="en-GB"/>
              </w:rPr>
              <w:t>TOTAL</w:t>
            </w:r>
          </w:p>
        </w:tc>
      </w:tr>
      <w:tr w:rsidR="00F51557" w:rsidRPr="00E661A4" w:rsidTr="0009075A">
        <w:tc>
          <w:tcPr>
            <w:tcW w:w="1981" w:type="dxa"/>
            <w:shd w:val="clear" w:color="auto" w:fill="auto"/>
          </w:tcPr>
          <w:p w:rsidR="00F51557" w:rsidRPr="0009075A" w:rsidRDefault="0009075A" w:rsidP="00900357">
            <w:pPr>
              <w:spacing w:before="100" w:beforeAutospacing="1" w:after="100" w:afterAutospacing="1"/>
              <w:ind w:right="-329"/>
              <w:jc w:val="both"/>
              <w:rPr>
                <w:b/>
                <w:bCs/>
                <w:lang w:val="en-GB" w:eastAsia="en-GB"/>
              </w:rPr>
            </w:pPr>
            <w:r w:rsidRPr="0009075A">
              <w:rPr>
                <w:b/>
                <w:bCs/>
                <w:lang w:val="en-GB" w:eastAsia="en-GB"/>
              </w:rPr>
              <w:lastRenderedPageBreak/>
              <w:t>EC</w:t>
            </w:r>
          </w:p>
        </w:tc>
        <w:tc>
          <w:tcPr>
            <w:tcW w:w="2081" w:type="dxa"/>
            <w:shd w:val="clear" w:color="auto" w:fill="auto"/>
          </w:tcPr>
          <w:p w:rsidR="00F51557" w:rsidRPr="0009075A" w:rsidRDefault="00F51557" w:rsidP="00900357">
            <w:pPr>
              <w:spacing w:before="100" w:beforeAutospacing="1" w:after="100" w:afterAutospacing="1"/>
              <w:ind w:right="-329"/>
              <w:jc w:val="center"/>
              <w:rPr>
                <w:bCs/>
                <w:lang w:val="en-GB" w:eastAsia="en-GB"/>
              </w:rPr>
            </w:pPr>
            <w:r w:rsidRPr="0009075A">
              <w:rPr>
                <w:bCs/>
                <w:lang w:val="en-GB" w:eastAsia="en-GB"/>
              </w:rPr>
              <w:t>145</w:t>
            </w:r>
          </w:p>
        </w:tc>
        <w:tc>
          <w:tcPr>
            <w:tcW w:w="2298" w:type="dxa"/>
            <w:shd w:val="clear" w:color="auto" w:fill="auto"/>
          </w:tcPr>
          <w:p w:rsidR="00F51557" w:rsidRPr="0009075A" w:rsidRDefault="00F51557" w:rsidP="00900357">
            <w:pPr>
              <w:spacing w:before="100" w:beforeAutospacing="1" w:after="100" w:afterAutospacing="1"/>
              <w:ind w:right="-329"/>
              <w:jc w:val="center"/>
              <w:rPr>
                <w:bCs/>
                <w:lang w:val="en-GB" w:eastAsia="en-GB"/>
              </w:rPr>
            </w:pPr>
            <w:r w:rsidRPr="0009075A">
              <w:rPr>
                <w:bCs/>
                <w:lang w:val="en-GB" w:eastAsia="en-GB"/>
              </w:rPr>
              <w:t>210</w:t>
            </w:r>
          </w:p>
        </w:tc>
        <w:tc>
          <w:tcPr>
            <w:tcW w:w="1861" w:type="dxa"/>
            <w:shd w:val="clear" w:color="auto" w:fill="auto"/>
          </w:tcPr>
          <w:p w:rsidR="00F51557" w:rsidRPr="0009075A" w:rsidRDefault="00F51557" w:rsidP="00900357">
            <w:pPr>
              <w:spacing w:before="100" w:beforeAutospacing="1" w:after="100" w:afterAutospacing="1"/>
              <w:ind w:right="-329"/>
              <w:jc w:val="center"/>
              <w:rPr>
                <w:b/>
                <w:bCs/>
                <w:lang w:val="en-GB" w:eastAsia="en-GB"/>
              </w:rPr>
            </w:pPr>
            <w:r w:rsidRPr="0009075A">
              <w:rPr>
                <w:b/>
                <w:bCs/>
                <w:lang w:val="en-GB" w:eastAsia="en-GB"/>
              </w:rPr>
              <w:t>355</w:t>
            </w:r>
          </w:p>
        </w:tc>
      </w:tr>
      <w:tr w:rsidR="00F51557" w:rsidRPr="00E661A4" w:rsidTr="0009075A">
        <w:tc>
          <w:tcPr>
            <w:tcW w:w="1981" w:type="dxa"/>
            <w:shd w:val="clear" w:color="auto" w:fill="auto"/>
          </w:tcPr>
          <w:p w:rsidR="00F51557" w:rsidRPr="0009075A" w:rsidRDefault="00F51557" w:rsidP="00900357">
            <w:pPr>
              <w:spacing w:before="100" w:beforeAutospacing="1" w:after="100" w:afterAutospacing="1"/>
              <w:ind w:right="-329"/>
              <w:jc w:val="both"/>
              <w:rPr>
                <w:b/>
                <w:bCs/>
                <w:lang w:val="en-GB" w:eastAsia="en-GB"/>
              </w:rPr>
            </w:pPr>
            <w:r w:rsidRPr="0009075A">
              <w:rPr>
                <w:b/>
                <w:bCs/>
                <w:lang w:val="en-GB" w:eastAsia="en-GB"/>
              </w:rPr>
              <w:t>FSNC</w:t>
            </w:r>
          </w:p>
        </w:tc>
        <w:tc>
          <w:tcPr>
            <w:tcW w:w="2081" w:type="dxa"/>
            <w:shd w:val="clear" w:color="auto" w:fill="auto"/>
          </w:tcPr>
          <w:p w:rsidR="00F51557" w:rsidRPr="0009075A" w:rsidRDefault="00F51557" w:rsidP="00900357">
            <w:pPr>
              <w:spacing w:before="100" w:beforeAutospacing="1" w:after="100" w:afterAutospacing="1"/>
              <w:ind w:right="-329"/>
              <w:jc w:val="center"/>
              <w:rPr>
                <w:bCs/>
                <w:lang w:val="en-GB" w:eastAsia="en-GB"/>
              </w:rPr>
            </w:pPr>
            <w:r w:rsidRPr="0009075A">
              <w:rPr>
                <w:bCs/>
                <w:lang w:val="en-GB" w:eastAsia="en-GB"/>
              </w:rPr>
              <w:t>63</w:t>
            </w:r>
          </w:p>
        </w:tc>
        <w:tc>
          <w:tcPr>
            <w:tcW w:w="2298" w:type="dxa"/>
            <w:shd w:val="clear" w:color="auto" w:fill="auto"/>
          </w:tcPr>
          <w:p w:rsidR="00F51557" w:rsidRPr="0009075A" w:rsidRDefault="00F51557" w:rsidP="00900357">
            <w:pPr>
              <w:spacing w:before="100" w:beforeAutospacing="1" w:after="100" w:afterAutospacing="1"/>
              <w:ind w:right="-329"/>
              <w:jc w:val="center"/>
              <w:rPr>
                <w:bCs/>
                <w:lang w:val="en-GB" w:eastAsia="en-GB"/>
              </w:rPr>
            </w:pPr>
            <w:r w:rsidRPr="0009075A">
              <w:rPr>
                <w:bCs/>
                <w:lang w:val="en-GB" w:eastAsia="en-GB"/>
              </w:rPr>
              <w:t>84</w:t>
            </w:r>
          </w:p>
        </w:tc>
        <w:tc>
          <w:tcPr>
            <w:tcW w:w="1861" w:type="dxa"/>
            <w:shd w:val="clear" w:color="auto" w:fill="auto"/>
          </w:tcPr>
          <w:p w:rsidR="00F51557" w:rsidRPr="0009075A" w:rsidRDefault="00F51557" w:rsidP="00900357">
            <w:pPr>
              <w:spacing w:before="100" w:beforeAutospacing="1" w:after="100" w:afterAutospacing="1"/>
              <w:ind w:right="-329"/>
              <w:jc w:val="center"/>
              <w:rPr>
                <w:b/>
                <w:bCs/>
                <w:lang w:val="en-GB" w:eastAsia="en-GB"/>
              </w:rPr>
            </w:pPr>
            <w:r w:rsidRPr="0009075A">
              <w:rPr>
                <w:b/>
                <w:bCs/>
                <w:lang w:val="en-GB" w:eastAsia="en-GB"/>
              </w:rPr>
              <w:t>147</w:t>
            </w:r>
          </w:p>
        </w:tc>
      </w:tr>
      <w:tr w:rsidR="00F51557" w:rsidRPr="00E661A4" w:rsidTr="0009075A">
        <w:tc>
          <w:tcPr>
            <w:tcW w:w="1981" w:type="dxa"/>
            <w:shd w:val="clear" w:color="auto" w:fill="auto"/>
          </w:tcPr>
          <w:p w:rsidR="00F51557" w:rsidRPr="0009075A" w:rsidRDefault="0009075A" w:rsidP="00900357">
            <w:pPr>
              <w:spacing w:before="100" w:beforeAutospacing="1" w:after="100" w:afterAutospacing="1"/>
              <w:ind w:right="-329"/>
              <w:jc w:val="both"/>
              <w:rPr>
                <w:b/>
                <w:bCs/>
                <w:lang w:val="en-GB" w:eastAsia="en-GB"/>
              </w:rPr>
            </w:pPr>
            <w:r w:rsidRPr="0009075A">
              <w:rPr>
                <w:b/>
                <w:bCs/>
                <w:lang w:val="en-GB" w:eastAsia="en-GB"/>
              </w:rPr>
              <w:t>GP</w:t>
            </w:r>
          </w:p>
        </w:tc>
        <w:tc>
          <w:tcPr>
            <w:tcW w:w="2081" w:type="dxa"/>
            <w:shd w:val="clear" w:color="auto" w:fill="auto"/>
          </w:tcPr>
          <w:p w:rsidR="00F51557" w:rsidRPr="0009075A" w:rsidRDefault="00F51557" w:rsidP="00900357">
            <w:pPr>
              <w:spacing w:before="100" w:beforeAutospacing="1" w:after="100" w:afterAutospacing="1"/>
              <w:ind w:right="-329"/>
              <w:jc w:val="center"/>
              <w:rPr>
                <w:bCs/>
                <w:lang w:val="en-GB" w:eastAsia="en-GB"/>
              </w:rPr>
            </w:pPr>
            <w:r w:rsidRPr="0009075A">
              <w:rPr>
                <w:bCs/>
                <w:lang w:val="en-GB" w:eastAsia="en-GB"/>
              </w:rPr>
              <w:t>632</w:t>
            </w:r>
          </w:p>
        </w:tc>
        <w:tc>
          <w:tcPr>
            <w:tcW w:w="2298" w:type="dxa"/>
            <w:shd w:val="clear" w:color="auto" w:fill="auto"/>
          </w:tcPr>
          <w:p w:rsidR="00F51557" w:rsidRPr="0009075A" w:rsidRDefault="00F51557" w:rsidP="00900357">
            <w:pPr>
              <w:spacing w:before="100" w:beforeAutospacing="1" w:after="100" w:afterAutospacing="1"/>
              <w:ind w:right="-329"/>
              <w:jc w:val="center"/>
              <w:rPr>
                <w:bCs/>
                <w:lang w:val="en-GB" w:eastAsia="en-GB"/>
              </w:rPr>
            </w:pPr>
            <w:r w:rsidRPr="0009075A">
              <w:rPr>
                <w:bCs/>
                <w:lang w:val="en-GB" w:eastAsia="en-GB"/>
              </w:rPr>
              <w:t>261</w:t>
            </w:r>
          </w:p>
        </w:tc>
        <w:tc>
          <w:tcPr>
            <w:tcW w:w="1861" w:type="dxa"/>
            <w:shd w:val="clear" w:color="auto" w:fill="auto"/>
          </w:tcPr>
          <w:p w:rsidR="00F51557" w:rsidRPr="0009075A" w:rsidRDefault="00F51557" w:rsidP="00900357">
            <w:pPr>
              <w:spacing w:before="100" w:beforeAutospacing="1" w:after="100" w:afterAutospacing="1"/>
              <w:ind w:right="-329"/>
              <w:jc w:val="center"/>
              <w:rPr>
                <w:b/>
                <w:bCs/>
                <w:lang w:val="en-GB" w:eastAsia="en-GB"/>
              </w:rPr>
            </w:pPr>
            <w:r w:rsidRPr="0009075A">
              <w:rPr>
                <w:b/>
                <w:bCs/>
                <w:lang w:val="en-GB" w:eastAsia="en-GB"/>
              </w:rPr>
              <w:t>893</w:t>
            </w:r>
          </w:p>
        </w:tc>
      </w:tr>
      <w:tr w:rsidR="00F51557" w:rsidRPr="00E661A4" w:rsidTr="0009075A">
        <w:tc>
          <w:tcPr>
            <w:tcW w:w="1981" w:type="dxa"/>
            <w:shd w:val="clear" w:color="auto" w:fill="auto"/>
          </w:tcPr>
          <w:p w:rsidR="00F51557" w:rsidRPr="0009075A" w:rsidRDefault="00F51557" w:rsidP="00900357">
            <w:pPr>
              <w:spacing w:before="100" w:beforeAutospacing="1" w:after="100" w:afterAutospacing="1"/>
              <w:ind w:right="-329"/>
              <w:jc w:val="both"/>
              <w:rPr>
                <w:b/>
                <w:bCs/>
                <w:lang w:val="en-GB" w:eastAsia="en-GB"/>
              </w:rPr>
            </w:pPr>
            <w:r w:rsidRPr="0009075A">
              <w:rPr>
                <w:b/>
                <w:bCs/>
                <w:lang w:val="en-GB" w:eastAsia="en-GB"/>
              </w:rPr>
              <w:t>KZN</w:t>
            </w:r>
          </w:p>
        </w:tc>
        <w:tc>
          <w:tcPr>
            <w:tcW w:w="2081" w:type="dxa"/>
            <w:shd w:val="clear" w:color="auto" w:fill="auto"/>
          </w:tcPr>
          <w:p w:rsidR="00F51557" w:rsidRPr="0009075A" w:rsidRDefault="00F51557" w:rsidP="00900357">
            <w:pPr>
              <w:spacing w:before="100" w:beforeAutospacing="1" w:after="100" w:afterAutospacing="1"/>
              <w:ind w:right="-329"/>
              <w:jc w:val="center"/>
              <w:rPr>
                <w:bCs/>
                <w:lang w:val="en-GB" w:eastAsia="en-GB"/>
              </w:rPr>
            </w:pPr>
            <w:r w:rsidRPr="0009075A">
              <w:rPr>
                <w:bCs/>
                <w:lang w:val="en-GB" w:eastAsia="en-GB"/>
              </w:rPr>
              <w:t>346</w:t>
            </w:r>
          </w:p>
        </w:tc>
        <w:tc>
          <w:tcPr>
            <w:tcW w:w="2298" w:type="dxa"/>
            <w:shd w:val="clear" w:color="auto" w:fill="auto"/>
          </w:tcPr>
          <w:p w:rsidR="00F51557" w:rsidRPr="0009075A" w:rsidRDefault="00F51557" w:rsidP="00900357">
            <w:pPr>
              <w:spacing w:before="100" w:beforeAutospacing="1" w:after="100" w:afterAutospacing="1"/>
              <w:ind w:right="-329"/>
              <w:jc w:val="center"/>
              <w:rPr>
                <w:bCs/>
                <w:lang w:val="en-GB" w:eastAsia="en-GB"/>
              </w:rPr>
            </w:pPr>
            <w:r w:rsidRPr="0009075A">
              <w:rPr>
                <w:bCs/>
                <w:lang w:val="en-GB" w:eastAsia="en-GB"/>
              </w:rPr>
              <w:t>126</w:t>
            </w:r>
          </w:p>
        </w:tc>
        <w:tc>
          <w:tcPr>
            <w:tcW w:w="1861" w:type="dxa"/>
            <w:shd w:val="clear" w:color="auto" w:fill="auto"/>
          </w:tcPr>
          <w:p w:rsidR="00F51557" w:rsidRPr="0009075A" w:rsidRDefault="00F51557" w:rsidP="00900357">
            <w:pPr>
              <w:spacing w:before="100" w:beforeAutospacing="1" w:after="100" w:afterAutospacing="1"/>
              <w:ind w:right="-329"/>
              <w:jc w:val="center"/>
              <w:rPr>
                <w:b/>
                <w:bCs/>
                <w:lang w:val="en-GB" w:eastAsia="en-GB"/>
              </w:rPr>
            </w:pPr>
            <w:r w:rsidRPr="0009075A">
              <w:rPr>
                <w:b/>
                <w:bCs/>
                <w:lang w:val="en-GB" w:eastAsia="en-GB"/>
              </w:rPr>
              <w:t>472</w:t>
            </w:r>
          </w:p>
        </w:tc>
      </w:tr>
      <w:tr w:rsidR="00F51557" w:rsidRPr="00E661A4" w:rsidTr="0009075A">
        <w:tc>
          <w:tcPr>
            <w:tcW w:w="1981" w:type="dxa"/>
            <w:shd w:val="clear" w:color="auto" w:fill="auto"/>
          </w:tcPr>
          <w:p w:rsidR="00F51557" w:rsidRPr="0009075A" w:rsidRDefault="00F51557" w:rsidP="00900357">
            <w:pPr>
              <w:spacing w:before="100" w:beforeAutospacing="1" w:after="100" w:afterAutospacing="1"/>
              <w:ind w:right="-329"/>
              <w:jc w:val="both"/>
              <w:rPr>
                <w:b/>
                <w:bCs/>
                <w:lang w:val="en-GB" w:eastAsia="en-GB"/>
              </w:rPr>
            </w:pPr>
            <w:r w:rsidRPr="0009075A">
              <w:rPr>
                <w:b/>
                <w:bCs/>
                <w:lang w:val="en-GB" w:eastAsia="en-GB"/>
              </w:rPr>
              <w:t>LMN</w:t>
            </w:r>
          </w:p>
        </w:tc>
        <w:tc>
          <w:tcPr>
            <w:tcW w:w="2081" w:type="dxa"/>
            <w:shd w:val="clear" w:color="auto" w:fill="auto"/>
          </w:tcPr>
          <w:p w:rsidR="00F51557" w:rsidRPr="0009075A" w:rsidRDefault="00F51557" w:rsidP="00900357">
            <w:pPr>
              <w:spacing w:before="100" w:beforeAutospacing="1" w:after="100" w:afterAutospacing="1"/>
              <w:ind w:right="-329"/>
              <w:jc w:val="center"/>
              <w:rPr>
                <w:bCs/>
                <w:lang w:val="en-GB" w:eastAsia="en-GB"/>
              </w:rPr>
            </w:pPr>
            <w:r w:rsidRPr="0009075A">
              <w:rPr>
                <w:bCs/>
                <w:lang w:val="en-GB" w:eastAsia="en-GB"/>
              </w:rPr>
              <w:t>116</w:t>
            </w:r>
          </w:p>
        </w:tc>
        <w:tc>
          <w:tcPr>
            <w:tcW w:w="2298" w:type="dxa"/>
            <w:shd w:val="clear" w:color="auto" w:fill="auto"/>
          </w:tcPr>
          <w:p w:rsidR="00F51557" w:rsidRPr="0009075A" w:rsidRDefault="00F51557" w:rsidP="00900357">
            <w:pPr>
              <w:spacing w:before="100" w:beforeAutospacing="1" w:after="100" w:afterAutospacing="1"/>
              <w:ind w:right="-329"/>
              <w:jc w:val="center"/>
              <w:rPr>
                <w:bCs/>
                <w:lang w:val="en-GB" w:eastAsia="en-GB"/>
              </w:rPr>
            </w:pPr>
            <w:r w:rsidRPr="0009075A">
              <w:rPr>
                <w:bCs/>
                <w:lang w:val="en-GB" w:eastAsia="en-GB"/>
              </w:rPr>
              <w:t>206</w:t>
            </w:r>
          </w:p>
        </w:tc>
        <w:tc>
          <w:tcPr>
            <w:tcW w:w="1861" w:type="dxa"/>
            <w:shd w:val="clear" w:color="auto" w:fill="auto"/>
          </w:tcPr>
          <w:p w:rsidR="00F51557" w:rsidRPr="0009075A" w:rsidRDefault="00F51557" w:rsidP="00900357">
            <w:pPr>
              <w:spacing w:before="100" w:beforeAutospacing="1" w:after="100" w:afterAutospacing="1"/>
              <w:ind w:right="-329"/>
              <w:jc w:val="center"/>
              <w:rPr>
                <w:b/>
                <w:bCs/>
                <w:lang w:val="en-GB" w:eastAsia="en-GB"/>
              </w:rPr>
            </w:pPr>
            <w:r w:rsidRPr="0009075A">
              <w:rPr>
                <w:b/>
                <w:bCs/>
                <w:lang w:val="en-GB" w:eastAsia="en-GB"/>
              </w:rPr>
              <w:t>322</w:t>
            </w:r>
          </w:p>
        </w:tc>
      </w:tr>
      <w:tr w:rsidR="00F51557" w:rsidRPr="00E661A4" w:rsidTr="0009075A">
        <w:tc>
          <w:tcPr>
            <w:tcW w:w="1981" w:type="dxa"/>
            <w:shd w:val="clear" w:color="auto" w:fill="auto"/>
          </w:tcPr>
          <w:p w:rsidR="00F51557" w:rsidRPr="0009075A" w:rsidRDefault="00F51557" w:rsidP="00900357">
            <w:pPr>
              <w:spacing w:before="100" w:beforeAutospacing="1" w:after="100" w:afterAutospacing="1"/>
              <w:ind w:right="-329"/>
              <w:jc w:val="both"/>
              <w:rPr>
                <w:b/>
                <w:bCs/>
                <w:lang w:val="en-GB" w:eastAsia="en-GB"/>
              </w:rPr>
            </w:pPr>
            <w:r w:rsidRPr="0009075A">
              <w:rPr>
                <w:b/>
                <w:bCs/>
                <w:lang w:val="en-GB" w:eastAsia="en-GB"/>
              </w:rPr>
              <w:t>WC</w:t>
            </w:r>
          </w:p>
        </w:tc>
        <w:tc>
          <w:tcPr>
            <w:tcW w:w="2081" w:type="dxa"/>
            <w:shd w:val="clear" w:color="auto" w:fill="auto"/>
          </w:tcPr>
          <w:p w:rsidR="00F51557" w:rsidRPr="0009075A" w:rsidRDefault="00F51557" w:rsidP="00900357">
            <w:pPr>
              <w:spacing w:before="100" w:beforeAutospacing="1" w:after="100" w:afterAutospacing="1"/>
              <w:ind w:right="-329"/>
              <w:jc w:val="center"/>
              <w:rPr>
                <w:bCs/>
                <w:lang w:val="en-GB" w:eastAsia="en-GB"/>
              </w:rPr>
            </w:pPr>
            <w:r w:rsidRPr="0009075A">
              <w:rPr>
                <w:bCs/>
                <w:lang w:val="en-GB" w:eastAsia="en-GB"/>
              </w:rPr>
              <w:t>783</w:t>
            </w:r>
          </w:p>
        </w:tc>
        <w:tc>
          <w:tcPr>
            <w:tcW w:w="2298" w:type="dxa"/>
            <w:shd w:val="clear" w:color="auto" w:fill="auto"/>
          </w:tcPr>
          <w:p w:rsidR="00F51557" w:rsidRPr="0009075A" w:rsidRDefault="00F51557" w:rsidP="00900357">
            <w:pPr>
              <w:spacing w:before="100" w:beforeAutospacing="1" w:after="100" w:afterAutospacing="1"/>
              <w:ind w:right="-329"/>
              <w:jc w:val="center"/>
              <w:rPr>
                <w:bCs/>
                <w:lang w:val="en-GB" w:eastAsia="en-GB"/>
              </w:rPr>
            </w:pPr>
            <w:r w:rsidRPr="0009075A">
              <w:rPr>
                <w:bCs/>
                <w:lang w:val="en-GB" w:eastAsia="en-GB"/>
              </w:rPr>
              <w:t>699</w:t>
            </w:r>
          </w:p>
        </w:tc>
        <w:tc>
          <w:tcPr>
            <w:tcW w:w="1861" w:type="dxa"/>
            <w:shd w:val="clear" w:color="auto" w:fill="auto"/>
          </w:tcPr>
          <w:p w:rsidR="00F51557" w:rsidRPr="0009075A" w:rsidRDefault="00F51557" w:rsidP="00900357">
            <w:pPr>
              <w:spacing w:before="100" w:beforeAutospacing="1" w:after="100" w:afterAutospacing="1"/>
              <w:ind w:right="-329"/>
              <w:jc w:val="center"/>
              <w:rPr>
                <w:b/>
                <w:bCs/>
                <w:lang w:val="en-GB" w:eastAsia="en-GB"/>
              </w:rPr>
            </w:pPr>
            <w:r w:rsidRPr="0009075A">
              <w:rPr>
                <w:b/>
                <w:bCs/>
                <w:lang w:val="en-GB" w:eastAsia="en-GB"/>
              </w:rPr>
              <w:t>1</w:t>
            </w:r>
            <w:r w:rsidR="0009075A">
              <w:rPr>
                <w:b/>
                <w:bCs/>
                <w:lang w:val="en-GB" w:eastAsia="en-GB"/>
              </w:rPr>
              <w:t xml:space="preserve"> </w:t>
            </w:r>
            <w:r w:rsidRPr="0009075A">
              <w:rPr>
                <w:b/>
                <w:bCs/>
                <w:lang w:val="en-GB" w:eastAsia="en-GB"/>
              </w:rPr>
              <w:t>482</w:t>
            </w:r>
          </w:p>
        </w:tc>
      </w:tr>
      <w:tr w:rsidR="00F51557" w:rsidRPr="00E661A4" w:rsidTr="0009075A">
        <w:tc>
          <w:tcPr>
            <w:tcW w:w="1981" w:type="dxa"/>
            <w:shd w:val="clear" w:color="auto" w:fill="A6A6A6"/>
          </w:tcPr>
          <w:p w:rsidR="00F51557" w:rsidRPr="0009075A" w:rsidRDefault="0009075A" w:rsidP="00900357">
            <w:pPr>
              <w:spacing w:before="100" w:beforeAutospacing="1" w:after="100" w:afterAutospacing="1"/>
              <w:ind w:right="-329"/>
              <w:jc w:val="both"/>
              <w:rPr>
                <w:b/>
                <w:bCs/>
                <w:lang w:val="en-GB" w:eastAsia="en-GB"/>
              </w:rPr>
            </w:pPr>
            <w:r w:rsidRPr="0009075A">
              <w:rPr>
                <w:b/>
                <w:bCs/>
                <w:lang w:val="en-GB" w:eastAsia="en-GB"/>
              </w:rPr>
              <w:t xml:space="preserve">GRAND TOTAL </w:t>
            </w:r>
          </w:p>
        </w:tc>
        <w:tc>
          <w:tcPr>
            <w:tcW w:w="2081" w:type="dxa"/>
            <w:shd w:val="clear" w:color="auto" w:fill="A6A6A6"/>
          </w:tcPr>
          <w:p w:rsidR="00F51557" w:rsidRPr="0009075A" w:rsidRDefault="00F51557" w:rsidP="00900357">
            <w:pPr>
              <w:spacing w:before="100" w:beforeAutospacing="1" w:after="100" w:afterAutospacing="1"/>
              <w:ind w:right="-329"/>
              <w:jc w:val="center"/>
              <w:rPr>
                <w:b/>
                <w:bCs/>
                <w:lang w:val="en-GB" w:eastAsia="en-GB"/>
              </w:rPr>
            </w:pPr>
            <w:r w:rsidRPr="0009075A">
              <w:rPr>
                <w:b/>
                <w:bCs/>
                <w:lang w:val="en-GB" w:eastAsia="en-GB"/>
              </w:rPr>
              <w:t>2 085</w:t>
            </w:r>
          </w:p>
        </w:tc>
        <w:tc>
          <w:tcPr>
            <w:tcW w:w="2298" w:type="dxa"/>
            <w:shd w:val="clear" w:color="auto" w:fill="A6A6A6"/>
          </w:tcPr>
          <w:p w:rsidR="00F51557" w:rsidRPr="0009075A" w:rsidRDefault="00F51557" w:rsidP="00900357">
            <w:pPr>
              <w:spacing w:before="100" w:beforeAutospacing="1" w:after="100" w:afterAutospacing="1"/>
              <w:ind w:right="-329"/>
              <w:jc w:val="center"/>
              <w:rPr>
                <w:b/>
                <w:bCs/>
                <w:lang w:val="en-GB" w:eastAsia="en-GB"/>
              </w:rPr>
            </w:pPr>
            <w:r w:rsidRPr="0009075A">
              <w:rPr>
                <w:b/>
                <w:bCs/>
                <w:lang w:val="en-GB" w:eastAsia="en-GB"/>
              </w:rPr>
              <w:t>1 586</w:t>
            </w:r>
          </w:p>
        </w:tc>
        <w:tc>
          <w:tcPr>
            <w:tcW w:w="1861" w:type="dxa"/>
            <w:shd w:val="clear" w:color="auto" w:fill="A6A6A6"/>
          </w:tcPr>
          <w:p w:rsidR="00F51557" w:rsidRPr="0009075A" w:rsidRDefault="00F51557" w:rsidP="00900357">
            <w:pPr>
              <w:spacing w:before="100" w:beforeAutospacing="1" w:after="100" w:afterAutospacing="1"/>
              <w:ind w:right="-329"/>
              <w:jc w:val="center"/>
              <w:rPr>
                <w:b/>
                <w:bCs/>
                <w:lang w:val="en-GB" w:eastAsia="en-GB"/>
              </w:rPr>
            </w:pPr>
            <w:r w:rsidRPr="0009075A">
              <w:rPr>
                <w:b/>
                <w:bCs/>
                <w:lang w:val="en-GB" w:eastAsia="en-GB"/>
              </w:rPr>
              <w:t>3 671</w:t>
            </w:r>
          </w:p>
        </w:tc>
      </w:tr>
    </w:tbl>
    <w:p w:rsidR="00F51557" w:rsidRDefault="00F51557" w:rsidP="00F51557">
      <w:pPr>
        <w:spacing w:before="100" w:beforeAutospacing="1" w:after="100" w:afterAutospacing="1" w:line="360" w:lineRule="auto"/>
        <w:ind w:left="426" w:right="-330" w:hanging="426"/>
        <w:jc w:val="both"/>
        <w:rPr>
          <w:lang w:val="af-ZA"/>
        </w:rPr>
      </w:pPr>
    </w:p>
    <w:p w:rsidR="00F51557" w:rsidRPr="006A4B8B" w:rsidRDefault="00F51557" w:rsidP="00FF36DD">
      <w:pPr>
        <w:spacing w:line="360" w:lineRule="auto"/>
        <w:ind w:left="425" w:right="-329" w:hanging="425"/>
        <w:jc w:val="both"/>
        <w:rPr>
          <w:rFonts w:eastAsia="Calibri"/>
          <w:lang w:val="en-GB"/>
        </w:rPr>
      </w:pPr>
      <w:r w:rsidRPr="008A5FBE">
        <w:rPr>
          <w:lang w:val="af-ZA"/>
        </w:rPr>
        <w:t>(b)</w:t>
      </w:r>
      <w:r w:rsidRPr="008A5FBE">
        <w:rPr>
          <w:lang w:val="af-ZA"/>
        </w:rPr>
        <w:tab/>
      </w:r>
      <w:r w:rsidRPr="006A4B8B">
        <w:rPr>
          <w:rFonts w:eastAsia="Calibri"/>
          <w:lang w:val="en-GB"/>
        </w:rPr>
        <w:t xml:space="preserve">Correctional Programmes aim to empower offenders with relevant information, to raise awareness about relevant issues on the topic of the specific Correctional Programme and assist offenders to </w:t>
      </w:r>
      <w:r w:rsidR="003914B6" w:rsidRPr="006A4B8B">
        <w:t>gain insight into the negative effects of substance abuse</w:t>
      </w:r>
      <w:r w:rsidR="003914B6" w:rsidRPr="006A4B8B">
        <w:rPr>
          <w:rFonts w:eastAsia="Calibri"/>
          <w:lang w:val="en-GB"/>
        </w:rPr>
        <w:t xml:space="preserve"> </w:t>
      </w:r>
      <w:r w:rsidR="003914B6">
        <w:rPr>
          <w:rFonts w:eastAsia="Calibri"/>
          <w:lang w:val="en-GB"/>
        </w:rPr>
        <w:t xml:space="preserve">and to </w:t>
      </w:r>
      <w:r w:rsidRPr="006A4B8B">
        <w:rPr>
          <w:rFonts w:eastAsia="Calibri"/>
          <w:lang w:val="en-GB"/>
        </w:rPr>
        <w:t xml:space="preserve">develop life skills to cope inside the Correctional Facility and in their communities upon release. </w:t>
      </w:r>
    </w:p>
    <w:p w:rsidR="00FF36DD" w:rsidRDefault="00FF36DD" w:rsidP="00FF36DD">
      <w:pPr>
        <w:spacing w:line="360" w:lineRule="auto"/>
        <w:ind w:right="28"/>
        <w:jc w:val="both"/>
        <w:outlineLvl w:val="0"/>
        <w:rPr>
          <w:rFonts w:eastAsia="Calibri"/>
          <w:lang w:val="en-GB"/>
        </w:rPr>
      </w:pPr>
    </w:p>
    <w:p w:rsidR="00F51557" w:rsidRPr="006A4B8B" w:rsidRDefault="00FF36DD" w:rsidP="00836A6C">
      <w:pPr>
        <w:spacing w:line="360" w:lineRule="auto"/>
        <w:ind w:left="426" w:right="28"/>
        <w:jc w:val="both"/>
        <w:outlineLvl w:val="0"/>
      </w:pPr>
      <w:r>
        <w:rPr>
          <w:rFonts w:eastAsia="Calibri"/>
          <w:lang w:val="en-GB"/>
        </w:rPr>
        <w:t xml:space="preserve">The </w:t>
      </w:r>
      <w:r w:rsidRPr="006A4B8B">
        <w:rPr>
          <w:rFonts w:eastAsia="Calibri"/>
          <w:lang w:val="en-GB"/>
        </w:rPr>
        <w:t xml:space="preserve">Substance Abuse </w:t>
      </w:r>
      <w:r w:rsidR="00F51557" w:rsidRPr="006A4B8B">
        <w:rPr>
          <w:rFonts w:eastAsia="Calibri"/>
          <w:lang w:val="en-GB"/>
        </w:rPr>
        <w:t xml:space="preserve">Correctional Programme is in place for offenders </w:t>
      </w:r>
      <w:r>
        <w:rPr>
          <w:rFonts w:eastAsia="Calibri"/>
          <w:lang w:val="en-GB"/>
        </w:rPr>
        <w:t>who</w:t>
      </w:r>
      <w:r w:rsidR="00F51557" w:rsidRPr="006A4B8B">
        <w:rPr>
          <w:rFonts w:eastAsia="Calibri"/>
          <w:lang w:val="en-GB"/>
        </w:rPr>
        <w:t xml:space="preserve"> have drug related offences or have a need to undergo the programme</w:t>
      </w:r>
      <w:r w:rsidR="00F51557" w:rsidRPr="006A4B8B">
        <w:t xml:space="preserve">. </w:t>
      </w:r>
      <w:r w:rsidR="0009075A">
        <w:t xml:space="preserve"> </w:t>
      </w:r>
      <w:r w:rsidR="00F51557" w:rsidRPr="006A4B8B">
        <w:t>The</w:t>
      </w:r>
      <w:r>
        <w:t xml:space="preserve"> </w:t>
      </w:r>
      <w:r w:rsidR="00F51557" w:rsidRPr="006A4B8B">
        <w:t>target group is all sentenced offenders (serving sentences of longer than 24 months) with substance related offences and problems, based on the needs and risks identified in the offender’s Correctional Sentence Plan.</w:t>
      </w:r>
    </w:p>
    <w:p w:rsidR="00F51557" w:rsidRPr="006A4B8B" w:rsidRDefault="00F51557" w:rsidP="00836A6C">
      <w:pPr>
        <w:spacing w:line="360" w:lineRule="auto"/>
        <w:ind w:left="426" w:right="28"/>
        <w:jc w:val="both"/>
        <w:outlineLvl w:val="0"/>
      </w:pPr>
    </w:p>
    <w:p w:rsidR="00F51557" w:rsidRPr="006A4B8B" w:rsidRDefault="00F51557" w:rsidP="00836A6C">
      <w:pPr>
        <w:spacing w:line="360" w:lineRule="auto"/>
        <w:ind w:left="426"/>
        <w:contextualSpacing/>
        <w:jc w:val="both"/>
      </w:pPr>
      <w:r w:rsidRPr="006A4B8B">
        <w:rPr>
          <w:lang w:val="en-GB"/>
        </w:rPr>
        <w:t xml:space="preserve">The main outcomes of the </w:t>
      </w:r>
      <w:r w:rsidR="00FF36DD">
        <w:rPr>
          <w:lang w:val="en-GB"/>
        </w:rPr>
        <w:t>p</w:t>
      </w:r>
      <w:r w:rsidRPr="006A4B8B">
        <w:rPr>
          <w:lang w:val="en-GB"/>
        </w:rPr>
        <w:t>rogramme are to e</w:t>
      </w:r>
      <w:r w:rsidRPr="006A4B8B">
        <w:t xml:space="preserve">quip offenders with knowledge of the signs and symptoms of substance addiction and create a better understanding of himself/herself. </w:t>
      </w:r>
      <w:r w:rsidR="0009075A">
        <w:t xml:space="preserve"> </w:t>
      </w:r>
      <w:r w:rsidRPr="006A4B8B">
        <w:t xml:space="preserve">Other outcomes are to equip offenders with information on how to restore the broken relationships due to substance abuse. </w:t>
      </w:r>
      <w:r w:rsidR="0009075A">
        <w:t xml:space="preserve"> </w:t>
      </w:r>
      <w:r w:rsidRPr="006A4B8B">
        <w:t>The development of coping skills in relation to substance abuse and the addiction process are also outcomes of the programme.</w:t>
      </w:r>
    </w:p>
    <w:p w:rsidR="00F51557" w:rsidRPr="006A4B8B" w:rsidRDefault="00F51557" w:rsidP="00836A6C">
      <w:pPr>
        <w:spacing w:line="360" w:lineRule="auto"/>
        <w:ind w:left="426"/>
        <w:contextualSpacing/>
      </w:pPr>
    </w:p>
    <w:p w:rsidR="00F51557" w:rsidRPr="003914B6" w:rsidRDefault="003914B6" w:rsidP="00F51557">
      <w:pPr>
        <w:contextualSpacing/>
        <w:rPr>
          <w:b/>
        </w:rPr>
      </w:pPr>
      <w:r w:rsidRPr="003914B6">
        <w:rPr>
          <w:b/>
        </w:rPr>
        <w:t>END</w:t>
      </w:r>
    </w:p>
    <w:p w:rsidR="00F51557" w:rsidRPr="006A4B8B" w:rsidRDefault="00F51557" w:rsidP="00F51557">
      <w:pPr>
        <w:contextualSpacing/>
      </w:pPr>
    </w:p>
    <w:p w:rsidR="00F51557" w:rsidRDefault="00F51557"/>
    <w:sectPr w:rsidR="00F51557" w:rsidSect="00A26350">
      <w:footerReference w:type="default" r:id="rId7"/>
      <w:pgSz w:w="12240" w:h="15840"/>
      <w:pgMar w:top="1440" w:right="1440" w:bottom="1440" w:left="1440" w:header="708" w:footer="1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BB9" w:rsidRDefault="00460BB9" w:rsidP="00A26350">
      <w:r>
        <w:separator/>
      </w:r>
    </w:p>
  </w:endnote>
  <w:endnote w:type="continuationSeparator" w:id="0">
    <w:p w:rsidR="00460BB9" w:rsidRDefault="00460BB9" w:rsidP="00A263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805390"/>
      <w:docPartObj>
        <w:docPartGallery w:val="Page Numbers (Bottom of Page)"/>
        <w:docPartUnique/>
      </w:docPartObj>
    </w:sdtPr>
    <w:sdtContent>
      <w:sdt>
        <w:sdtPr>
          <w:id w:val="-1705238520"/>
          <w:docPartObj>
            <w:docPartGallery w:val="Page Numbers (Top of Page)"/>
            <w:docPartUnique/>
          </w:docPartObj>
        </w:sdtPr>
        <w:sdtContent>
          <w:p w:rsidR="00A26350" w:rsidRDefault="00A26350">
            <w:pPr>
              <w:pStyle w:val="Footer"/>
            </w:pPr>
            <w:r>
              <w:t>PQ375-NW385E</w:t>
            </w:r>
            <w:r>
              <w:tab/>
            </w:r>
            <w:r>
              <w:tab/>
              <w:t xml:space="preserve">Page </w:t>
            </w:r>
            <w:r w:rsidR="0045018C">
              <w:rPr>
                <w:b/>
                <w:bCs/>
              </w:rPr>
              <w:fldChar w:fldCharType="begin"/>
            </w:r>
            <w:r>
              <w:rPr>
                <w:b/>
                <w:bCs/>
              </w:rPr>
              <w:instrText xml:space="preserve"> PAGE </w:instrText>
            </w:r>
            <w:r w:rsidR="0045018C">
              <w:rPr>
                <w:b/>
                <w:bCs/>
              </w:rPr>
              <w:fldChar w:fldCharType="separate"/>
            </w:r>
            <w:r w:rsidR="00460BB9">
              <w:rPr>
                <w:b/>
                <w:bCs/>
                <w:noProof/>
              </w:rPr>
              <w:t>1</w:t>
            </w:r>
            <w:r w:rsidR="0045018C">
              <w:rPr>
                <w:b/>
                <w:bCs/>
              </w:rPr>
              <w:fldChar w:fldCharType="end"/>
            </w:r>
            <w:r>
              <w:t xml:space="preserve"> of </w:t>
            </w:r>
            <w:r w:rsidR="0045018C">
              <w:rPr>
                <w:b/>
                <w:bCs/>
              </w:rPr>
              <w:fldChar w:fldCharType="begin"/>
            </w:r>
            <w:r>
              <w:rPr>
                <w:b/>
                <w:bCs/>
              </w:rPr>
              <w:instrText xml:space="preserve"> NUMPAGES  </w:instrText>
            </w:r>
            <w:r w:rsidR="0045018C">
              <w:rPr>
                <w:b/>
                <w:bCs/>
              </w:rPr>
              <w:fldChar w:fldCharType="separate"/>
            </w:r>
            <w:r w:rsidR="00460BB9">
              <w:rPr>
                <w:b/>
                <w:bCs/>
                <w:noProof/>
              </w:rPr>
              <w:t>1</w:t>
            </w:r>
            <w:r w:rsidR="0045018C">
              <w:rPr>
                <w:b/>
                <w:bCs/>
              </w:rPr>
              <w:fldChar w:fldCharType="end"/>
            </w:r>
          </w:p>
        </w:sdtContent>
      </w:sdt>
    </w:sdtContent>
  </w:sdt>
  <w:p w:rsidR="00A26350" w:rsidRDefault="00A26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BB9" w:rsidRDefault="00460BB9" w:rsidP="00A26350">
      <w:r>
        <w:separator/>
      </w:r>
    </w:p>
  </w:footnote>
  <w:footnote w:type="continuationSeparator" w:id="0">
    <w:p w:rsidR="00460BB9" w:rsidRDefault="00460BB9" w:rsidP="00A263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F51557"/>
    <w:rsid w:val="0009075A"/>
    <w:rsid w:val="001378C6"/>
    <w:rsid w:val="00264E06"/>
    <w:rsid w:val="002D65D8"/>
    <w:rsid w:val="003914B6"/>
    <w:rsid w:val="0045018C"/>
    <w:rsid w:val="00460BB9"/>
    <w:rsid w:val="005807B3"/>
    <w:rsid w:val="00836A6C"/>
    <w:rsid w:val="00975E9C"/>
    <w:rsid w:val="009A199A"/>
    <w:rsid w:val="00A26350"/>
    <w:rsid w:val="00AD6863"/>
    <w:rsid w:val="00B549BE"/>
    <w:rsid w:val="00D72953"/>
    <w:rsid w:val="00D77210"/>
    <w:rsid w:val="00DB27C8"/>
    <w:rsid w:val="00F51557"/>
    <w:rsid w:val="00FF36D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57"/>
    <w:pPr>
      <w:spacing w:after="0" w:line="240" w:lineRule="auto"/>
    </w:pPr>
    <w:rPr>
      <w:rFonts w:ascii="Arial" w:eastAsia="Times New Roman" w:hAnsi="Arial" w:cs="Arial"/>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350"/>
    <w:pPr>
      <w:tabs>
        <w:tab w:val="center" w:pos="4680"/>
        <w:tab w:val="right" w:pos="9360"/>
      </w:tabs>
    </w:pPr>
  </w:style>
  <w:style w:type="character" w:customStyle="1" w:styleId="HeaderChar">
    <w:name w:val="Header Char"/>
    <w:basedOn w:val="DefaultParagraphFont"/>
    <w:link w:val="Header"/>
    <w:uiPriority w:val="99"/>
    <w:rsid w:val="00A26350"/>
    <w:rPr>
      <w:rFonts w:ascii="Arial" w:eastAsia="Times New Roman" w:hAnsi="Arial" w:cs="Arial"/>
      <w:sz w:val="24"/>
      <w:szCs w:val="24"/>
      <w:lang w:val="en-ZA"/>
    </w:rPr>
  </w:style>
  <w:style w:type="paragraph" w:styleId="Footer">
    <w:name w:val="footer"/>
    <w:basedOn w:val="Normal"/>
    <w:link w:val="FooterChar"/>
    <w:uiPriority w:val="99"/>
    <w:unhideWhenUsed/>
    <w:rsid w:val="00A26350"/>
    <w:pPr>
      <w:tabs>
        <w:tab w:val="center" w:pos="4680"/>
        <w:tab w:val="right" w:pos="9360"/>
      </w:tabs>
    </w:pPr>
  </w:style>
  <w:style w:type="character" w:customStyle="1" w:styleId="FooterChar">
    <w:name w:val="Footer Char"/>
    <w:basedOn w:val="DefaultParagraphFont"/>
    <w:link w:val="Footer"/>
    <w:uiPriority w:val="99"/>
    <w:rsid w:val="00A26350"/>
    <w:rPr>
      <w:rFonts w:ascii="Arial" w:eastAsia="Times New Roman" w:hAnsi="Arial" w:cs="Arial"/>
      <w:sz w:val="24"/>
      <w:szCs w:val="24"/>
      <w:lang w:val="en-ZA"/>
    </w:rPr>
  </w:style>
  <w:style w:type="paragraph" w:styleId="BalloonText">
    <w:name w:val="Balloon Text"/>
    <w:basedOn w:val="Normal"/>
    <w:link w:val="BalloonTextChar"/>
    <w:uiPriority w:val="99"/>
    <w:semiHidden/>
    <w:unhideWhenUsed/>
    <w:rsid w:val="00264E06"/>
    <w:rPr>
      <w:rFonts w:ascii="Tahoma" w:hAnsi="Tahoma" w:cs="Tahoma"/>
      <w:sz w:val="16"/>
      <w:szCs w:val="16"/>
    </w:rPr>
  </w:style>
  <w:style w:type="character" w:customStyle="1" w:styleId="BalloonTextChar">
    <w:name w:val="Balloon Text Char"/>
    <w:basedOn w:val="DefaultParagraphFont"/>
    <w:link w:val="BalloonText"/>
    <w:uiPriority w:val="99"/>
    <w:semiHidden/>
    <w:rsid w:val="00264E06"/>
    <w:rPr>
      <w:rFonts w:ascii="Tahoma" w:eastAsia="Times New Roman"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 Thobisile</dc:creator>
  <cp:lastModifiedBy>USER</cp:lastModifiedBy>
  <cp:revision>2</cp:revision>
  <cp:lastPrinted>2023-03-17T18:06:00Z</cp:lastPrinted>
  <dcterms:created xsi:type="dcterms:W3CDTF">2023-03-23T10:50:00Z</dcterms:created>
  <dcterms:modified xsi:type="dcterms:W3CDTF">2023-03-23T10:50:00Z</dcterms:modified>
</cp:coreProperties>
</file>