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CB" w:rsidRPr="00D32A84" w:rsidRDefault="00465FCB" w:rsidP="00D32A84">
      <w:pPr>
        <w:pStyle w:val="NoSpacing"/>
        <w:spacing w:line="360" w:lineRule="auto"/>
        <w:jc w:val="both"/>
        <w:rPr>
          <w:rFonts w:ascii="Arial" w:hAnsi="Arial" w:cs="Arial"/>
          <w:b/>
          <w:sz w:val="24"/>
          <w:szCs w:val="24"/>
          <w:lang w:val="en-US"/>
        </w:rPr>
      </w:pPr>
    </w:p>
    <w:p w:rsidR="00465FCB" w:rsidRPr="00D32A84" w:rsidRDefault="00465FCB" w:rsidP="00D32A84">
      <w:pPr>
        <w:pStyle w:val="NoSpacing"/>
        <w:spacing w:line="360" w:lineRule="auto"/>
        <w:rPr>
          <w:rFonts w:ascii="Arial" w:hAnsi="Arial" w:cs="Arial"/>
          <w:sz w:val="24"/>
          <w:szCs w:val="24"/>
          <w:lang w:val="en-US"/>
        </w:rPr>
      </w:pPr>
    </w:p>
    <w:p w:rsidR="00BC2AEF" w:rsidRPr="00D32A84" w:rsidRDefault="00BC2AEF" w:rsidP="00D32A84">
      <w:pPr>
        <w:spacing w:after="0" w:line="360" w:lineRule="auto"/>
        <w:rPr>
          <w:rFonts w:ascii="Arial" w:eastAsia="Calibri" w:hAnsi="Arial" w:cs="Arial"/>
          <w:b/>
        </w:rPr>
      </w:pPr>
      <w:r w:rsidRPr="00D32A84">
        <w:rPr>
          <w:rFonts w:ascii="Arial" w:eastAsia="Calibri" w:hAnsi="Arial" w:cs="Arial"/>
          <w:b/>
        </w:rPr>
        <w:t>3748.     Mr T Rawula (EFF) to ask the Minister of Labour:</w:t>
      </w:r>
    </w:p>
    <w:p w:rsidR="00BC2AEF" w:rsidRPr="00D32A84" w:rsidRDefault="00BC2AEF" w:rsidP="00D32A84">
      <w:pPr>
        <w:spacing w:after="0" w:line="360" w:lineRule="auto"/>
        <w:rPr>
          <w:rFonts w:ascii="Arial" w:eastAsia="Calibri" w:hAnsi="Arial" w:cs="Arial"/>
          <w:b/>
        </w:rPr>
      </w:pPr>
    </w:p>
    <w:p w:rsidR="00BC2AEF" w:rsidRPr="00D32A84" w:rsidRDefault="00BC2AEF" w:rsidP="00D32A84">
      <w:pPr>
        <w:pStyle w:val="ListParagraph"/>
        <w:numPr>
          <w:ilvl w:val="0"/>
          <w:numId w:val="2"/>
        </w:numPr>
        <w:spacing w:after="0" w:line="360" w:lineRule="auto"/>
        <w:ind w:left="567" w:hanging="567"/>
        <w:jc w:val="both"/>
        <w:rPr>
          <w:rFonts w:ascii="Arial" w:eastAsia="Calibri" w:hAnsi="Arial" w:cs="Arial"/>
          <w:b/>
        </w:rPr>
      </w:pPr>
      <w:r w:rsidRPr="00D32A84">
        <w:rPr>
          <w:rFonts w:ascii="Arial" w:eastAsia="Calibri" w:hAnsi="Arial" w:cs="Arial"/>
          <w:b/>
        </w:rPr>
        <w:t xml:space="preserve">Whether (a) her department and/or (b) entities reporting to her procured services from a Travel with Flair (PTY) Ltd; if so, (i) what services were procured in each case and (ii) what is the total amount that was paid to the specified company in each case; </w:t>
      </w:r>
    </w:p>
    <w:p w:rsidR="007F2397" w:rsidRPr="00D32A84" w:rsidRDefault="007F2397" w:rsidP="00D32A84">
      <w:pPr>
        <w:pStyle w:val="ListParagraph"/>
        <w:spacing w:after="0" w:line="360" w:lineRule="auto"/>
        <w:ind w:left="0"/>
        <w:jc w:val="both"/>
        <w:rPr>
          <w:rFonts w:ascii="Arial" w:eastAsia="Calibri" w:hAnsi="Arial" w:cs="Arial"/>
          <w:b/>
        </w:rPr>
      </w:pPr>
    </w:p>
    <w:p w:rsidR="007F2397" w:rsidRPr="00D32A84" w:rsidRDefault="005D2755" w:rsidP="00D32A84">
      <w:pPr>
        <w:spacing w:after="0" w:line="360" w:lineRule="auto"/>
        <w:ind w:left="567" w:hanging="567"/>
        <w:jc w:val="both"/>
        <w:rPr>
          <w:rFonts w:ascii="Arial" w:eastAsia="Calibri" w:hAnsi="Arial" w:cs="Arial"/>
          <w:b/>
        </w:rPr>
      </w:pPr>
      <w:r w:rsidRPr="00D32A84">
        <w:rPr>
          <w:rFonts w:ascii="Arial" w:eastAsia="Calibri" w:hAnsi="Arial" w:cs="Arial"/>
          <w:b/>
        </w:rPr>
        <w:t>(2)    W</w:t>
      </w:r>
      <w:r w:rsidR="00BC2AEF" w:rsidRPr="00D32A84">
        <w:rPr>
          <w:rFonts w:ascii="Arial" w:eastAsia="Calibri" w:hAnsi="Arial" w:cs="Arial"/>
          <w:b/>
        </w:rPr>
        <w:t>hether the specified company provided services related to international travel to (a) her department and/or (b) entities reporting to her; if so, (i) what is the name of each person who travelled, (ii) what was the travel route and (iii) what is the total amount that was paid for each person?                                              </w:t>
      </w:r>
      <w:r w:rsidR="007F2397" w:rsidRPr="00D32A84">
        <w:rPr>
          <w:rFonts w:ascii="Arial" w:eastAsia="Calibri" w:hAnsi="Arial" w:cs="Arial"/>
          <w:b/>
        </w:rPr>
        <w:tab/>
      </w:r>
      <w:r w:rsidR="007F2397" w:rsidRPr="00D32A84">
        <w:rPr>
          <w:rFonts w:ascii="Arial" w:eastAsia="Calibri" w:hAnsi="Arial" w:cs="Arial"/>
          <w:b/>
        </w:rPr>
        <w:tab/>
      </w:r>
      <w:r w:rsidR="007F2397" w:rsidRPr="00D32A84">
        <w:rPr>
          <w:rFonts w:ascii="Arial" w:eastAsia="Calibri" w:hAnsi="Arial" w:cs="Arial"/>
          <w:b/>
        </w:rPr>
        <w:tab/>
      </w:r>
      <w:r w:rsidR="00BC2AEF" w:rsidRPr="00D32A84">
        <w:rPr>
          <w:rFonts w:ascii="Arial" w:eastAsia="Calibri" w:hAnsi="Arial" w:cs="Arial"/>
          <w:b/>
        </w:rPr>
        <w:t xml:space="preserve"> </w:t>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D51486" w:rsidRPr="00D32A84">
        <w:rPr>
          <w:rFonts w:ascii="Arial" w:eastAsia="Calibri" w:hAnsi="Arial" w:cs="Arial"/>
          <w:b/>
        </w:rPr>
        <w:tab/>
      </w:r>
      <w:r w:rsidR="00BC2AEF" w:rsidRPr="00D32A84">
        <w:rPr>
          <w:rFonts w:ascii="Arial" w:eastAsia="Calibri" w:hAnsi="Arial" w:cs="Arial"/>
          <w:b/>
        </w:rPr>
        <w:t>NW4242E</w:t>
      </w:r>
    </w:p>
    <w:p w:rsidR="00465FCB" w:rsidRPr="00D32A84" w:rsidRDefault="00465FCB" w:rsidP="00D32A84">
      <w:pPr>
        <w:pStyle w:val="NoSpacing"/>
        <w:rPr>
          <w:rFonts w:ascii="Arial" w:hAnsi="Arial" w:cs="Arial"/>
          <w:sz w:val="24"/>
          <w:szCs w:val="24"/>
          <w:lang w:val="en-US"/>
        </w:rPr>
      </w:pPr>
    </w:p>
    <w:tbl>
      <w:tblPr>
        <w:tblStyle w:val="TableGrid"/>
        <w:tblW w:w="8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465FCB" w:rsidRPr="00D32A84" w:rsidTr="00D32A84">
        <w:tc>
          <w:tcPr>
            <w:tcW w:w="8708" w:type="dxa"/>
          </w:tcPr>
          <w:p w:rsidR="00A9617E" w:rsidRPr="00D32A84" w:rsidRDefault="00465FCB" w:rsidP="00D32A84">
            <w:pPr>
              <w:pStyle w:val="NoSpacing"/>
              <w:spacing w:line="360" w:lineRule="auto"/>
              <w:rPr>
                <w:rFonts w:ascii="Arial" w:hAnsi="Arial" w:cs="Arial"/>
                <w:sz w:val="24"/>
                <w:szCs w:val="24"/>
                <w:lang w:val="en-US"/>
              </w:rPr>
            </w:pPr>
            <w:r w:rsidRPr="00D32A84">
              <w:rPr>
                <w:rFonts w:ascii="Arial" w:hAnsi="Arial" w:cs="Arial"/>
                <w:sz w:val="24"/>
                <w:szCs w:val="24"/>
                <w:lang w:val="en-US"/>
              </w:rPr>
              <w:t>Minister’s Response:</w:t>
            </w:r>
          </w:p>
          <w:p w:rsidR="00A9617E" w:rsidRPr="00D32A84" w:rsidRDefault="00A9617E" w:rsidP="00D32A84">
            <w:pPr>
              <w:pStyle w:val="NoSpacing"/>
              <w:spacing w:line="360" w:lineRule="auto"/>
              <w:rPr>
                <w:rFonts w:ascii="Arial" w:hAnsi="Arial" w:cs="Arial"/>
                <w:sz w:val="24"/>
                <w:szCs w:val="24"/>
                <w:lang w:val="en-US"/>
              </w:rPr>
            </w:pPr>
          </w:p>
          <w:p w:rsidR="00465FCB" w:rsidRPr="00D32A84" w:rsidRDefault="002E0113" w:rsidP="00D32A84">
            <w:pPr>
              <w:pStyle w:val="NoSpacing"/>
              <w:numPr>
                <w:ilvl w:val="0"/>
                <w:numId w:val="7"/>
              </w:numPr>
              <w:spacing w:line="360" w:lineRule="auto"/>
              <w:rPr>
                <w:rFonts w:ascii="Arial" w:hAnsi="Arial" w:cs="Arial"/>
                <w:sz w:val="24"/>
                <w:szCs w:val="24"/>
                <w:lang w:val="en-US"/>
              </w:rPr>
            </w:pPr>
            <w:r w:rsidRPr="00D32A84">
              <w:rPr>
                <w:rFonts w:ascii="Arial" w:hAnsi="Arial" w:cs="Arial"/>
                <w:sz w:val="24"/>
                <w:szCs w:val="24"/>
                <w:lang w:val="en-US"/>
              </w:rPr>
              <w:t xml:space="preserve">The Department procured travel related services through Travel with Flair (PTY) Ltd).  These included, but not limited to;  </w:t>
            </w:r>
          </w:p>
          <w:p w:rsidR="002E0113" w:rsidRPr="00D32A84" w:rsidRDefault="002E0113" w:rsidP="00D32A84">
            <w:pPr>
              <w:pStyle w:val="NoSpacing"/>
              <w:spacing w:line="360" w:lineRule="auto"/>
              <w:rPr>
                <w:rFonts w:ascii="Arial" w:hAnsi="Arial" w:cs="Arial"/>
                <w:sz w:val="24"/>
                <w:szCs w:val="24"/>
                <w:lang w:val="en-US"/>
              </w:rPr>
            </w:pP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Air Travel domestic and International</w:t>
            </w: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Air Travel Insurance</w:t>
            </w: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 xml:space="preserve">Car Hire </w:t>
            </w: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Accommodation</w:t>
            </w: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Foreign exchange</w:t>
            </w:r>
          </w:p>
          <w:p w:rsidR="002E0113" w:rsidRPr="00D32A84" w:rsidRDefault="002E0113" w:rsidP="00D32A84">
            <w:pPr>
              <w:pStyle w:val="NoSpacing"/>
              <w:numPr>
                <w:ilvl w:val="0"/>
                <w:numId w:val="6"/>
              </w:numPr>
              <w:spacing w:line="360" w:lineRule="auto"/>
              <w:rPr>
                <w:rFonts w:ascii="Arial" w:hAnsi="Arial" w:cs="Arial"/>
                <w:sz w:val="24"/>
                <w:szCs w:val="24"/>
                <w:lang w:val="en-US"/>
              </w:rPr>
            </w:pPr>
            <w:r w:rsidRPr="00D32A84">
              <w:rPr>
                <w:rFonts w:ascii="Arial" w:hAnsi="Arial" w:cs="Arial"/>
                <w:sz w:val="24"/>
                <w:szCs w:val="24"/>
                <w:lang w:val="en-US"/>
              </w:rPr>
              <w:t>Airport Connection Services</w:t>
            </w:r>
          </w:p>
          <w:p w:rsidR="002E0113" w:rsidRPr="00D32A84" w:rsidRDefault="002E0113" w:rsidP="00D32A84">
            <w:pPr>
              <w:pStyle w:val="NoSpacing"/>
              <w:spacing w:line="360" w:lineRule="auto"/>
              <w:rPr>
                <w:rFonts w:ascii="Arial" w:hAnsi="Arial" w:cs="Arial"/>
                <w:sz w:val="24"/>
                <w:szCs w:val="24"/>
                <w:lang w:val="en-US"/>
              </w:rPr>
            </w:pPr>
          </w:p>
          <w:p w:rsidR="002E0113" w:rsidRPr="00D32A84" w:rsidRDefault="002E0113" w:rsidP="00D32A84">
            <w:pPr>
              <w:pStyle w:val="NoSpacing"/>
              <w:spacing w:line="360" w:lineRule="auto"/>
              <w:ind w:left="720"/>
              <w:jc w:val="both"/>
              <w:rPr>
                <w:rFonts w:ascii="Arial" w:hAnsi="Arial" w:cs="Arial"/>
                <w:sz w:val="24"/>
                <w:szCs w:val="24"/>
                <w:lang w:val="en-US"/>
              </w:rPr>
            </w:pPr>
            <w:r w:rsidRPr="00D32A84">
              <w:rPr>
                <w:rFonts w:ascii="Arial" w:hAnsi="Arial" w:cs="Arial"/>
                <w:sz w:val="24"/>
                <w:szCs w:val="24"/>
                <w:lang w:val="en-US"/>
              </w:rPr>
              <w:t>These are done within the well-defined treasury prescripts and with</w:t>
            </w:r>
            <w:r w:rsidR="00D32A84" w:rsidRPr="00D32A84">
              <w:rPr>
                <w:rFonts w:ascii="Arial" w:hAnsi="Arial" w:cs="Arial"/>
                <w:sz w:val="24"/>
                <w:szCs w:val="24"/>
                <w:lang w:val="en-US"/>
              </w:rPr>
              <w:t xml:space="preserve">in the confines of </w:t>
            </w:r>
            <w:r w:rsidRPr="00D32A84">
              <w:rPr>
                <w:rFonts w:ascii="Arial" w:hAnsi="Arial" w:cs="Arial"/>
                <w:sz w:val="24"/>
                <w:szCs w:val="24"/>
                <w:lang w:val="en-US"/>
              </w:rPr>
              <w:t xml:space="preserve">the </w:t>
            </w:r>
            <w:r w:rsidR="00D32A84" w:rsidRPr="00D32A84">
              <w:rPr>
                <w:rFonts w:ascii="Arial" w:hAnsi="Arial" w:cs="Arial"/>
                <w:sz w:val="24"/>
                <w:szCs w:val="24"/>
                <w:lang w:val="en-US"/>
              </w:rPr>
              <w:t xml:space="preserve">current </w:t>
            </w:r>
            <w:r w:rsidRPr="00D32A84">
              <w:rPr>
                <w:rFonts w:ascii="Arial" w:hAnsi="Arial" w:cs="Arial"/>
                <w:sz w:val="24"/>
                <w:szCs w:val="24"/>
                <w:lang w:val="en-US"/>
              </w:rPr>
              <w:t>austerity</w:t>
            </w:r>
            <w:r w:rsidR="00D32A84" w:rsidRPr="00D32A84">
              <w:rPr>
                <w:rFonts w:ascii="Arial" w:hAnsi="Arial" w:cs="Arial"/>
                <w:sz w:val="24"/>
                <w:szCs w:val="24"/>
                <w:lang w:val="en-US"/>
              </w:rPr>
              <w:t xml:space="preserve"> measures.</w:t>
            </w:r>
          </w:p>
          <w:p w:rsidR="00D32A84" w:rsidRPr="00D32A84" w:rsidRDefault="00D32A84" w:rsidP="00D32A84">
            <w:pPr>
              <w:pStyle w:val="NoSpacing"/>
              <w:jc w:val="both"/>
              <w:rPr>
                <w:rFonts w:ascii="Arial" w:hAnsi="Arial" w:cs="Arial"/>
                <w:sz w:val="24"/>
                <w:szCs w:val="24"/>
                <w:lang w:val="en-US"/>
              </w:rPr>
            </w:pPr>
          </w:p>
          <w:p w:rsidR="00D32A84" w:rsidRPr="00D32A84" w:rsidRDefault="00D32A84" w:rsidP="00884B07">
            <w:pPr>
              <w:pStyle w:val="NoSpacing"/>
              <w:numPr>
                <w:ilvl w:val="0"/>
                <w:numId w:val="7"/>
              </w:numPr>
              <w:spacing w:line="360" w:lineRule="auto"/>
              <w:jc w:val="both"/>
              <w:rPr>
                <w:rFonts w:ascii="Arial" w:hAnsi="Arial" w:cs="Arial"/>
                <w:sz w:val="24"/>
                <w:szCs w:val="24"/>
                <w:lang w:val="en-US"/>
              </w:rPr>
            </w:pPr>
            <w:r w:rsidRPr="00D32A84">
              <w:rPr>
                <w:rFonts w:ascii="Arial" w:hAnsi="Arial" w:cs="Arial"/>
                <w:sz w:val="24"/>
                <w:szCs w:val="24"/>
                <w:lang w:val="en-US"/>
              </w:rPr>
              <w:t xml:space="preserve">The Department always opts for the most cost effective travel routes without compromising the need for officials’ state of readiness to participate and contribute meaningfully in the conferences, meetings for which the travel was intended. </w:t>
            </w:r>
          </w:p>
          <w:p w:rsidR="00D32A84" w:rsidRPr="00D32A84" w:rsidRDefault="00D32A84" w:rsidP="00D32A84">
            <w:pPr>
              <w:pStyle w:val="NoSpacing"/>
              <w:spacing w:line="360" w:lineRule="auto"/>
              <w:jc w:val="both"/>
              <w:rPr>
                <w:rFonts w:ascii="Arial" w:hAnsi="Arial" w:cs="Arial"/>
                <w:sz w:val="24"/>
                <w:szCs w:val="24"/>
                <w:lang w:val="en-US"/>
              </w:rPr>
            </w:pPr>
          </w:p>
          <w:p w:rsidR="00D32A84" w:rsidRPr="00D32A84" w:rsidRDefault="00D32A84" w:rsidP="00884B07">
            <w:pPr>
              <w:pStyle w:val="NoSpacing"/>
              <w:spacing w:line="360" w:lineRule="auto"/>
              <w:ind w:left="720"/>
              <w:jc w:val="both"/>
              <w:rPr>
                <w:rFonts w:ascii="Arial" w:hAnsi="Arial" w:cs="Arial"/>
                <w:sz w:val="24"/>
                <w:szCs w:val="24"/>
                <w:lang w:val="en-US"/>
              </w:rPr>
            </w:pPr>
            <w:r w:rsidRPr="00D32A84">
              <w:rPr>
                <w:rFonts w:ascii="Arial" w:hAnsi="Arial" w:cs="Arial"/>
                <w:sz w:val="24"/>
                <w:szCs w:val="24"/>
                <w:lang w:val="en-US"/>
              </w:rPr>
              <w:t>All personal and officials that undertake travel are chosen on the strength of their capabilities and value addition.</w:t>
            </w:r>
          </w:p>
          <w:p w:rsidR="00D32A84" w:rsidRPr="00D32A84" w:rsidRDefault="00D32A84" w:rsidP="00D32A84">
            <w:pPr>
              <w:pStyle w:val="NoSpacing"/>
              <w:spacing w:line="360" w:lineRule="auto"/>
              <w:rPr>
                <w:rFonts w:ascii="Arial" w:hAnsi="Arial" w:cs="Arial"/>
                <w:sz w:val="24"/>
                <w:szCs w:val="24"/>
                <w:lang w:val="en-US"/>
              </w:rPr>
            </w:pPr>
          </w:p>
          <w:p w:rsidR="00D32A84" w:rsidRPr="00D32A84" w:rsidRDefault="00D32A84" w:rsidP="00AA18B5">
            <w:pPr>
              <w:pStyle w:val="NoSpacing"/>
              <w:spacing w:line="360" w:lineRule="auto"/>
              <w:ind w:left="720"/>
              <w:rPr>
                <w:rFonts w:ascii="Arial" w:hAnsi="Arial" w:cs="Arial"/>
                <w:sz w:val="24"/>
                <w:szCs w:val="24"/>
                <w:lang w:val="en-US"/>
              </w:rPr>
            </w:pPr>
            <w:r w:rsidRPr="00D32A84">
              <w:rPr>
                <w:rFonts w:ascii="Arial" w:hAnsi="Arial" w:cs="Arial"/>
                <w:sz w:val="24"/>
                <w:szCs w:val="24"/>
                <w:lang w:val="en-US"/>
              </w:rPr>
              <w:lastRenderedPageBreak/>
              <w:t>Notwithstanding that the question is by and large open-ended in terms of defining the period for which the information is required, all officials who travel, do so within the limits of the budget.</w:t>
            </w:r>
            <w:bookmarkStart w:id="0" w:name="_GoBack"/>
            <w:bookmarkEnd w:id="0"/>
          </w:p>
        </w:tc>
      </w:tr>
    </w:tbl>
    <w:p w:rsidR="002E0113" w:rsidRPr="00D32A84" w:rsidRDefault="002E0113" w:rsidP="00D32A84">
      <w:pPr>
        <w:spacing w:line="360" w:lineRule="auto"/>
        <w:rPr>
          <w:rFonts w:ascii="Arial" w:hAnsi="Arial" w:cs="Arial"/>
        </w:rPr>
      </w:pPr>
      <w:r w:rsidRPr="00D32A84">
        <w:rPr>
          <w:rFonts w:ascii="Arial" w:hAnsi="Arial" w:cs="Arial"/>
        </w:rPr>
        <w:lastRenderedPageBreak/>
        <w:br w:type="page"/>
      </w:r>
    </w:p>
    <w:sectPr w:rsidR="002E0113" w:rsidRPr="00D32A84" w:rsidSect="00530C8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3CD"/>
    <w:multiLevelType w:val="hybridMultilevel"/>
    <w:tmpl w:val="074E73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983CAB"/>
    <w:multiLevelType w:val="hybridMultilevel"/>
    <w:tmpl w:val="B6E29858"/>
    <w:lvl w:ilvl="0" w:tplc="08A28AAE">
      <w:start w:val="1"/>
      <w:numFmt w:val="lowerRoman"/>
      <w:lvlText w:val="(%1)"/>
      <w:lvlJc w:val="left"/>
      <w:pPr>
        <w:ind w:left="960" w:hanging="72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
    <w:nsid w:val="0E0F02A9"/>
    <w:multiLevelType w:val="hybridMultilevel"/>
    <w:tmpl w:val="F5705FA4"/>
    <w:lvl w:ilvl="0" w:tplc="6C020A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8931AD"/>
    <w:multiLevelType w:val="hybridMultilevel"/>
    <w:tmpl w:val="2E200EAE"/>
    <w:lvl w:ilvl="0" w:tplc="B846D4DA">
      <w:start w:val="1"/>
      <w:numFmt w:val="lowerLetter"/>
      <w:lvlText w:val="(%1)"/>
      <w:lvlJc w:val="left"/>
      <w:pPr>
        <w:ind w:left="256" w:hanging="360"/>
      </w:pPr>
      <w:rPr>
        <w:rFonts w:hint="default"/>
      </w:rPr>
    </w:lvl>
    <w:lvl w:ilvl="1" w:tplc="1C090019" w:tentative="1">
      <w:start w:val="1"/>
      <w:numFmt w:val="lowerLetter"/>
      <w:lvlText w:val="%2."/>
      <w:lvlJc w:val="left"/>
      <w:pPr>
        <w:ind w:left="976" w:hanging="360"/>
      </w:pPr>
    </w:lvl>
    <w:lvl w:ilvl="2" w:tplc="1C09001B" w:tentative="1">
      <w:start w:val="1"/>
      <w:numFmt w:val="lowerRoman"/>
      <w:lvlText w:val="%3."/>
      <w:lvlJc w:val="right"/>
      <w:pPr>
        <w:ind w:left="1696" w:hanging="180"/>
      </w:pPr>
    </w:lvl>
    <w:lvl w:ilvl="3" w:tplc="1C09000F" w:tentative="1">
      <w:start w:val="1"/>
      <w:numFmt w:val="decimal"/>
      <w:lvlText w:val="%4."/>
      <w:lvlJc w:val="left"/>
      <w:pPr>
        <w:ind w:left="2416" w:hanging="360"/>
      </w:pPr>
    </w:lvl>
    <w:lvl w:ilvl="4" w:tplc="1C090019" w:tentative="1">
      <w:start w:val="1"/>
      <w:numFmt w:val="lowerLetter"/>
      <w:lvlText w:val="%5."/>
      <w:lvlJc w:val="left"/>
      <w:pPr>
        <w:ind w:left="3136" w:hanging="360"/>
      </w:pPr>
    </w:lvl>
    <w:lvl w:ilvl="5" w:tplc="1C09001B" w:tentative="1">
      <w:start w:val="1"/>
      <w:numFmt w:val="lowerRoman"/>
      <w:lvlText w:val="%6."/>
      <w:lvlJc w:val="right"/>
      <w:pPr>
        <w:ind w:left="3856" w:hanging="180"/>
      </w:pPr>
    </w:lvl>
    <w:lvl w:ilvl="6" w:tplc="1C09000F" w:tentative="1">
      <w:start w:val="1"/>
      <w:numFmt w:val="decimal"/>
      <w:lvlText w:val="%7."/>
      <w:lvlJc w:val="left"/>
      <w:pPr>
        <w:ind w:left="4576" w:hanging="360"/>
      </w:pPr>
    </w:lvl>
    <w:lvl w:ilvl="7" w:tplc="1C090019" w:tentative="1">
      <w:start w:val="1"/>
      <w:numFmt w:val="lowerLetter"/>
      <w:lvlText w:val="%8."/>
      <w:lvlJc w:val="left"/>
      <w:pPr>
        <w:ind w:left="5296" w:hanging="360"/>
      </w:pPr>
    </w:lvl>
    <w:lvl w:ilvl="8" w:tplc="1C09001B" w:tentative="1">
      <w:start w:val="1"/>
      <w:numFmt w:val="lowerRoman"/>
      <w:lvlText w:val="%9."/>
      <w:lvlJc w:val="right"/>
      <w:pPr>
        <w:ind w:left="6016" w:hanging="180"/>
      </w:pPr>
    </w:lvl>
  </w:abstractNum>
  <w:abstractNum w:abstractNumId="4">
    <w:nsid w:val="2B6E615B"/>
    <w:multiLevelType w:val="hybridMultilevel"/>
    <w:tmpl w:val="6EC4CEF6"/>
    <w:lvl w:ilvl="0" w:tplc="1C090001">
      <w:start w:val="1"/>
      <w:numFmt w:val="bullet"/>
      <w:lvlText w:val=""/>
      <w:lvlJc w:val="left"/>
      <w:pPr>
        <w:ind w:left="819" w:hanging="360"/>
      </w:pPr>
      <w:rPr>
        <w:rFonts w:ascii="Symbol" w:hAnsi="Symbol"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5">
    <w:nsid w:val="3C3450F4"/>
    <w:multiLevelType w:val="hybridMultilevel"/>
    <w:tmpl w:val="D1B47F90"/>
    <w:lvl w:ilvl="0" w:tplc="F71A6CC2">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187EE6"/>
    <w:multiLevelType w:val="hybridMultilevel"/>
    <w:tmpl w:val="492A594E"/>
    <w:lvl w:ilvl="0" w:tplc="08A28AAE">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CB"/>
    <w:rsid w:val="000918FE"/>
    <w:rsid w:val="00154F94"/>
    <w:rsid w:val="002E0113"/>
    <w:rsid w:val="002F47EC"/>
    <w:rsid w:val="003761C3"/>
    <w:rsid w:val="00465FCB"/>
    <w:rsid w:val="00530C82"/>
    <w:rsid w:val="005D2755"/>
    <w:rsid w:val="006B7BBD"/>
    <w:rsid w:val="007D548A"/>
    <w:rsid w:val="007F2397"/>
    <w:rsid w:val="00884B07"/>
    <w:rsid w:val="00A75407"/>
    <w:rsid w:val="00A9617E"/>
    <w:rsid w:val="00AA18B5"/>
    <w:rsid w:val="00BC2AEF"/>
    <w:rsid w:val="00C475E9"/>
    <w:rsid w:val="00D32A84"/>
    <w:rsid w:val="00D51486"/>
    <w:rsid w:val="00D9723C"/>
    <w:rsid w:val="00EF6364"/>
    <w:rsid w:val="00F662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FCB"/>
    <w:pPr>
      <w:spacing w:after="0" w:line="240" w:lineRule="auto"/>
    </w:pPr>
  </w:style>
  <w:style w:type="table" w:styleId="TableGrid">
    <w:name w:val="Table Grid"/>
    <w:basedOn w:val="TableNormal"/>
    <w:uiPriority w:val="59"/>
    <w:rsid w:val="0046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FCB"/>
    <w:pPr>
      <w:spacing w:after="0" w:line="240" w:lineRule="auto"/>
    </w:pPr>
  </w:style>
  <w:style w:type="table" w:styleId="TableGrid">
    <w:name w:val="Table Grid"/>
    <w:basedOn w:val="TableNormal"/>
    <w:uiPriority w:val="59"/>
    <w:rsid w:val="0046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Malixole Ntleki (HQ)</dc:creator>
  <cp:lastModifiedBy>Gregory Schneeman (HQ)</cp:lastModifiedBy>
  <cp:revision>2</cp:revision>
  <dcterms:created xsi:type="dcterms:W3CDTF">2017-12-02T09:04:00Z</dcterms:created>
  <dcterms:modified xsi:type="dcterms:W3CDTF">2017-12-02T09:04:00Z</dcterms:modified>
</cp:coreProperties>
</file>