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8B2AA8"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-111760</wp:posOffset>
            </wp:positionV>
            <wp:extent cx="1325245" cy="109093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9093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267F8E">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FC103B">
      <w:pPr>
        <w:ind w:left="709"/>
        <w:jc w:val="both"/>
        <w:rPr>
          <w:rFonts w:ascii="Arial" w:hAnsi="Arial" w:cs="Arial"/>
          <w:b/>
          <w:sz w:val="22"/>
          <w:szCs w:val="22"/>
        </w:rPr>
      </w:pPr>
    </w:p>
    <w:p w:rsidR="007252FF" w:rsidRDefault="007252FF" w:rsidP="00267F8E">
      <w:pPr>
        <w:tabs>
          <w:tab w:val="left" w:pos="2880"/>
        </w:tabs>
        <w:jc w:val="center"/>
        <w:rPr>
          <w:rFonts w:ascii="Arial" w:hAnsi="Arial" w:cs="Arial"/>
          <w:b/>
          <w:sz w:val="22"/>
          <w:szCs w:val="22"/>
        </w:rPr>
      </w:pPr>
      <w:r w:rsidRPr="008E7570">
        <w:rPr>
          <w:rFonts w:ascii="Arial" w:hAnsi="Arial" w:cs="Arial"/>
          <w:b/>
          <w:sz w:val="22"/>
          <w:szCs w:val="22"/>
        </w:rPr>
        <w:t xml:space="preserve">QUESTION NO.: </w:t>
      </w:r>
      <w:r w:rsidR="0072660B">
        <w:rPr>
          <w:rFonts w:ascii="Arial" w:hAnsi="Arial" w:cs="Arial"/>
          <w:b/>
          <w:sz w:val="22"/>
          <w:szCs w:val="22"/>
        </w:rPr>
        <w:t>3747</w:t>
      </w:r>
    </w:p>
    <w:p w:rsidR="00814EA1" w:rsidRDefault="00814EA1" w:rsidP="00814EA1">
      <w:pPr>
        <w:tabs>
          <w:tab w:val="left" w:pos="2880"/>
        </w:tabs>
        <w:jc w:val="both"/>
        <w:rPr>
          <w:rFonts w:ascii="Arial" w:hAnsi="Arial" w:cs="Arial"/>
          <w:b/>
          <w:sz w:val="22"/>
          <w:szCs w:val="22"/>
        </w:rPr>
      </w:pPr>
    </w:p>
    <w:p w:rsidR="00814EA1" w:rsidRPr="008E7570" w:rsidRDefault="00267F8E" w:rsidP="00814EA1">
      <w:pPr>
        <w:tabs>
          <w:tab w:val="left" w:pos="2880"/>
        </w:tabs>
        <w:jc w:val="both"/>
        <w:rPr>
          <w:rFonts w:ascii="Arial" w:hAnsi="Arial" w:cs="Arial"/>
          <w:b/>
          <w:sz w:val="22"/>
          <w:szCs w:val="22"/>
        </w:rPr>
      </w:pPr>
      <w:r w:rsidRPr="00267F8E">
        <w:rPr>
          <w:rFonts w:ascii="Arial" w:hAnsi="Arial" w:cs="Arial"/>
          <w:b/>
          <w:sz w:val="22"/>
          <w:szCs w:val="22"/>
          <w:u w:val="single"/>
        </w:rPr>
        <w:t>QUESTION:</w:t>
      </w:r>
    </w:p>
    <w:p w:rsidR="007252FF" w:rsidRPr="008E7570" w:rsidRDefault="007252FF" w:rsidP="006C7F97">
      <w:pPr>
        <w:jc w:val="both"/>
        <w:rPr>
          <w:rFonts w:ascii="Arial" w:hAnsi="Arial" w:cs="Arial"/>
          <w:b/>
          <w:sz w:val="22"/>
          <w:szCs w:val="22"/>
        </w:rPr>
      </w:pPr>
    </w:p>
    <w:p w:rsidR="0072660B" w:rsidRPr="0072660B" w:rsidRDefault="0072660B" w:rsidP="0072660B">
      <w:pPr>
        <w:pStyle w:val="Default"/>
        <w:tabs>
          <w:tab w:val="left" w:pos="3210"/>
          <w:tab w:val="left" w:pos="3240"/>
        </w:tabs>
        <w:spacing w:after="240" w:line="360" w:lineRule="auto"/>
        <w:jc w:val="both"/>
        <w:rPr>
          <w:b/>
          <w:bCs/>
          <w:color w:val="auto"/>
        </w:rPr>
      </w:pPr>
      <w:r w:rsidRPr="0072660B">
        <w:rPr>
          <w:b/>
          <w:bCs/>
          <w:color w:val="auto"/>
        </w:rPr>
        <w:t>3747. Mr T M Langa (EFF) to ask the Minister of Public Enterprises:</w:t>
      </w:r>
    </w:p>
    <w:p w:rsidR="0072660B" w:rsidRPr="0072660B" w:rsidRDefault="0072660B" w:rsidP="0072660B">
      <w:pPr>
        <w:pStyle w:val="Default"/>
        <w:tabs>
          <w:tab w:val="left" w:pos="3240"/>
        </w:tabs>
        <w:spacing w:line="360" w:lineRule="auto"/>
        <w:rPr>
          <w:color w:val="auto"/>
        </w:rPr>
      </w:pPr>
      <w:r w:rsidRPr="0072660B">
        <w:rPr>
          <w:color w:val="auto"/>
        </w:rPr>
        <w:t>Considering that organised labour declared a dispute with Transnet over wage negotiations, what measures of intervention has he taken to resolve the situation and assist Transnet and the workers to find each other?</w:t>
      </w:r>
      <w:r w:rsidRPr="0072660B">
        <w:rPr>
          <w:color w:val="auto"/>
        </w:rPr>
        <w:tab/>
        <w:t xml:space="preserve"> </w:t>
      </w:r>
      <w:r w:rsidRPr="00814EA1">
        <w:rPr>
          <w:b/>
          <w:bCs/>
          <w:color w:val="auto"/>
        </w:rPr>
        <w:t>NW4633E</w:t>
      </w:r>
    </w:p>
    <w:p w:rsidR="0072660B" w:rsidRDefault="0072660B" w:rsidP="0072660B">
      <w:pPr>
        <w:pStyle w:val="Default"/>
        <w:tabs>
          <w:tab w:val="left" w:pos="3240"/>
        </w:tabs>
        <w:spacing w:line="360" w:lineRule="auto"/>
        <w:rPr>
          <w:color w:val="auto"/>
        </w:rPr>
      </w:pPr>
    </w:p>
    <w:p w:rsidR="00814EA1" w:rsidRPr="00267F8E" w:rsidRDefault="00814EA1" w:rsidP="0072660B">
      <w:pPr>
        <w:pStyle w:val="Default"/>
        <w:tabs>
          <w:tab w:val="left" w:pos="3240"/>
        </w:tabs>
        <w:spacing w:line="360" w:lineRule="auto"/>
        <w:rPr>
          <w:b/>
          <w:bCs/>
          <w:color w:val="auto"/>
          <w:u w:val="single"/>
        </w:rPr>
      </w:pPr>
      <w:r w:rsidRPr="00267F8E">
        <w:rPr>
          <w:b/>
          <w:bCs/>
          <w:color w:val="auto"/>
          <w:u w:val="single"/>
        </w:rPr>
        <w:t xml:space="preserve">REPLY: </w:t>
      </w:r>
    </w:p>
    <w:p w:rsidR="002F5E77" w:rsidRPr="0072660B" w:rsidRDefault="002F5E77" w:rsidP="00A86D97">
      <w:pPr>
        <w:ind w:left="709" w:hanging="709"/>
        <w:rPr>
          <w:rFonts w:ascii="Arial" w:hAnsi="Arial" w:cs="Arial"/>
          <w:b/>
        </w:rPr>
      </w:pPr>
    </w:p>
    <w:p w:rsidR="002F5E77" w:rsidRPr="0072660B" w:rsidRDefault="00814EA1" w:rsidP="00A86D97">
      <w:pPr>
        <w:tabs>
          <w:tab w:val="left" w:pos="6930"/>
        </w:tabs>
        <w:rPr>
          <w:rFonts w:ascii="Arial" w:hAnsi="Arial" w:cs="Arial"/>
          <w:b/>
        </w:rPr>
      </w:pPr>
      <w:r>
        <w:rPr>
          <w:rFonts w:ascii="Arial" w:hAnsi="Arial" w:cs="Arial"/>
          <w:b/>
        </w:rPr>
        <w:t xml:space="preserve">According to the information received from </w:t>
      </w:r>
      <w:r w:rsidR="0097033F" w:rsidRPr="0072660B">
        <w:rPr>
          <w:rFonts w:ascii="Arial" w:hAnsi="Arial" w:cs="Arial"/>
          <w:b/>
        </w:rPr>
        <w:t>T</w:t>
      </w:r>
      <w:r w:rsidR="006574A8" w:rsidRPr="0072660B">
        <w:rPr>
          <w:rFonts w:ascii="Arial" w:hAnsi="Arial" w:cs="Arial"/>
          <w:b/>
        </w:rPr>
        <w:t>ransnet</w:t>
      </w:r>
      <w:r w:rsidR="002A0C5B" w:rsidRPr="0072660B">
        <w:rPr>
          <w:rFonts w:ascii="Arial" w:hAnsi="Arial" w:cs="Arial"/>
          <w:b/>
        </w:rPr>
        <w:tab/>
      </w:r>
    </w:p>
    <w:p w:rsidR="00A86D97" w:rsidRPr="0072660B" w:rsidRDefault="00A86D97" w:rsidP="00A86D97">
      <w:pPr>
        <w:autoSpaceDE w:val="0"/>
        <w:autoSpaceDN w:val="0"/>
        <w:adjustRightInd w:val="0"/>
        <w:jc w:val="both"/>
        <w:rPr>
          <w:rFonts w:ascii="Arial" w:hAnsi="Arial" w:cs="Arial"/>
          <w:bCs/>
          <w:color w:val="000000"/>
        </w:rPr>
      </w:pPr>
    </w:p>
    <w:p w:rsidR="0072660B" w:rsidRPr="0072660B" w:rsidRDefault="0072660B" w:rsidP="0072660B">
      <w:pPr>
        <w:spacing w:line="360" w:lineRule="auto"/>
        <w:jc w:val="both"/>
        <w:rPr>
          <w:rFonts w:ascii="Arial" w:hAnsi="Arial" w:cs="Arial"/>
        </w:rPr>
      </w:pPr>
      <w:r w:rsidRPr="0072660B">
        <w:rPr>
          <w:rFonts w:ascii="Arial" w:hAnsi="Arial" w:cs="Arial"/>
        </w:rPr>
        <w:t>The governance process for wage negotiations at Transnet provides for an internal process led by the Board of Directors. As such, the Minister of Public Enterprises’ role is that of guidance and mediation.</w:t>
      </w:r>
    </w:p>
    <w:p w:rsidR="0072660B" w:rsidRPr="0072660B" w:rsidRDefault="0072660B" w:rsidP="0072660B">
      <w:pPr>
        <w:spacing w:line="360" w:lineRule="auto"/>
        <w:jc w:val="both"/>
        <w:rPr>
          <w:rFonts w:ascii="Arial" w:hAnsi="Arial" w:cs="Arial"/>
        </w:rPr>
      </w:pPr>
    </w:p>
    <w:p w:rsidR="0072660B" w:rsidRPr="0072660B" w:rsidRDefault="0072660B" w:rsidP="0072660B">
      <w:pPr>
        <w:spacing w:line="360" w:lineRule="auto"/>
        <w:jc w:val="both"/>
        <w:rPr>
          <w:rFonts w:ascii="Arial" w:hAnsi="Arial" w:cs="Arial"/>
        </w:rPr>
      </w:pPr>
      <w:r w:rsidRPr="0072660B">
        <w:rPr>
          <w:rFonts w:ascii="Arial" w:hAnsi="Arial" w:cs="Arial"/>
        </w:rPr>
        <w:t xml:space="preserve">The mandate for the quantum of the increase is given by the Transnet Board of Directors based on recommendations from the Group Executive and Remuneration, Social and Ethics Committees before wage negotiations commence. The Chief of People Management and Learning is then empowered to negotiate with the recognised unions SATAWU and UNTU within the confines of the mandate given. </w:t>
      </w:r>
    </w:p>
    <w:p w:rsidR="0072660B" w:rsidRPr="0072660B" w:rsidRDefault="0072660B" w:rsidP="0072660B">
      <w:pPr>
        <w:spacing w:line="360" w:lineRule="auto"/>
        <w:jc w:val="both"/>
        <w:rPr>
          <w:rFonts w:ascii="Arial" w:hAnsi="Arial" w:cs="Arial"/>
        </w:rPr>
      </w:pPr>
    </w:p>
    <w:p w:rsidR="0072660B" w:rsidRPr="0072660B" w:rsidRDefault="0072660B" w:rsidP="0072660B">
      <w:pPr>
        <w:spacing w:line="360" w:lineRule="auto"/>
        <w:jc w:val="both"/>
        <w:rPr>
          <w:rFonts w:ascii="Arial" w:hAnsi="Arial" w:cs="Arial"/>
        </w:rPr>
      </w:pPr>
      <w:r w:rsidRPr="0072660B">
        <w:rPr>
          <w:rFonts w:ascii="Arial" w:hAnsi="Arial" w:cs="Arial"/>
        </w:rPr>
        <w:t xml:space="preserve">When industrial action commenced, Minister Gordhan convened daily meetings with the Transnet Board, Group Executive Committee as well as the private </w:t>
      </w:r>
      <w:r w:rsidRPr="0072660B">
        <w:rPr>
          <w:rFonts w:ascii="Arial" w:hAnsi="Arial" w:cs="Arial"/>
        </w:rPr>
        <w:lastRenderedPageBreak/>
        <w:t xml:space="preserve">sector, which was represented by various industry associations. The purpose of the meetings was to update industry on operations at Transnet. </w:t>
      </w:r>
    </w:p>
    <w:p w:rsidR="0072660B" w:rsidRPr="0072660B" w:rsidRDefault="0072660B" w:rsidP="0072660B">
      <w:pPr>
        <w:spacing w:line="360" w:lineRule="auto"/>
        <w:jc w:val="both"/>
        <w:rPr>
          <w:rFonts w:ascii="Arial" w:hAnsi="Arial" w:cs="Arial"/>
        </w:rPr>
      </w:pPr>
    </w:p>
    <w:p w:rsidR="0072660B" w:rsidRPr="0072660B" w:rsidRDefault="0072660B" w:rsidP="0072660B">
      <w:pPr>
        <w:spacing w:line="360" w:lineRule="auto"/>
        <w:jc w:val="both"/>
        <w:rPr>
          <w:rFonts w:ascii="Arial" w:hAnsi="Arial" w:cs="Arial"/>
        </w:rPr>
      </w:pPr>
      <w:r w:rsidRPr="0072660B">
        <w:rPr>
          <w:rFonts w:ascii="Arial" w:hAnsi="Arial" w:cs="Arial"/>
        </w:rPr>
        <w:t xml:space="preserve">Honourable Ministers Thoko Didiza, Thulas Nxesi and Pravin Gordhan met with the leadership of SATAWU and UNTU on 12 October 2022. The Ministers used the meeting to engage with union leaders on the demands tabled by their members and to urge that all parties find a solution to the deadlock. </w:t>
      </w:r>
    </w:p>
    <w:p w:rsidR="0072660B" w:rsidRDefault="0072660B" w:rsidP="0072660B">
      <w:pPr>
        <w:spacing w:line="360" w:lineRule="auto"/>
        <w:jc w:val="both"/>
        <w:rPr>
          <w:rFonts w:ascii="Tahoma" w:hAnsi="Tahoma" w:cs="Tahoma"/>
          <w:sz w:val="22"/>
          <w:szCs w:val="22"/>
        </w:rPr>
      </w:pPr>
    </w:p>
    <w:p w:rsidR="0072660B" w:rsidRDefault="0072660B" w:rsidP="0072660B">
      <w:pPr>
        <w:spacing w:line="360" w:lineRule="auto"/>
        <w:jc w:val="both"/>
        <w:rPr>
          <w:rFonts w:ascii="Arial" w:hAnsi="Arial" w:cs="Arial"/>
          <w:b/>
          <w:sz w:val="22"/>
          <w:szCs w:val="22"/>
        </w:rPr>
      </w:pPr>
    </w:p>
    <w:p w:rsidR="006574A8" w:rsidRPr="006574A8" w:rsidRDefault="006574A8" w:rsidP="00C77F7A">
      <w:pPr>
        <w:spacing w:line="360" w:lineRule="auto"/>
        <w:jc w:val="both"/>
        <w:rPr>
          <w:rFonts w:ascii="Arial" w:hAnsi="Arial" w:cs="Arial"/>
        </w:rPr>
      </w:pPr>
    </w:p>
    <w:p w:rsidR="00DE4554" w:rsidRPr="006B7A8C" w:rsidRDefault="00DE4554" w:rsidP="00C77F7A">
      <w:pPr>
        <w:spacing w:line="360" w:lineRule="auto"/>
        <w:contextualSpacing/>
        <w:jc w:val="both"/>
        <w:rPr>
          <w:rFonts w:ascii="Arial" w:hAnsi="Arial" w:cs="Arial"/>
          <w:b/>
          <w:bCs/>
          <w:sz w:val="22"/>
          <w:szCs w:val="22"/>
          <w:lang w:val="en-ZA"/>
        </w:rPr>
      </w:pPr>
      <w:r w:rsidRPr="006B7A8C">
        <w:rPr>
          <w:rFonts w:ascii="Arial" w:hAnsi="Arial" w:cs="Arial"/>
          <w:b/>
          <w:bCs/>
          <w:sz w:val="22"/>
          <w:szCs w:val="22"/>
          <w:lang w:val="en-ZA"/>
        </w:rPr>
        <w:t xml:space="preserve">Remarks:      </w:t>
      </w:r>
      <w:r w:rsidRPr="006B7A8C">
        <w:rPr>
          <w:rFonts w:ascii="Arial" w:hAnsi="Arial" w:cs="Arial"/>
          <w:b/>
          <w:bCs/>
          <w:sz w:val="22"/>
          <w:szCs w:val="22"/>
          <w:lang w:val="en-ZA"/>
        </w:rPr>
        <w:tab/>
      </w:r>
      <w:r w:rsidRPr="006B7A8C">
        <w:rPr>
          <w:rFonts w:ascii="Arial" w:hAnsi="Arial" w:cs="Arial"/>
          <w:b/>
          <w:bCs/>
          <w:sz w:val="22"/>
          <w:szCs w:val="22"/>
          <w:lang w:val="en-ZA"/>
        </w:rPr>
        <w:tab/>
      </w:r>
      <w:r w:rsidRPr="006B7A8C">
        <w:rPr>
          <w:rFonts w:ascii="Arial" w:hAnsi="Arial" w:cs="Arial"/>
          <w:b/>
          <w:bCs/>
          <w:sz w:val="22"/>
          <w:szCs w:val="22"/>
          <w:lang w:val="en-ZA"/>
        </w:rPr>
        <w:tab/>
      </w:r>
      <w:r w:rsidRPr="006B7A8C">
        <w:rPr>
          <w:rFonts w:ascii="Arial" w:hAnsi="Arial" w:cs="Arial"/>
          <w:b/>
          <w:bCs/>
          <w:sz w:val="22"/>
          <w:szCs w:val="22"/>
          <w:lang w:val="en-ZA"/>
        </w:rPr>
        <w:tab/>
      </w:r>
      <w:r w:rsidR="00814EA1">
        <w:rPr>
          <w:rFonts w:ascii="Arial" w:hAnsi="Arial" w:cs="Arial"/>
          <w:b/>
          <w:bCs/>
          <w:sz w:val="22"/>
          <w:szCs w:val="22"/>
          <w:lang w:val="en-ZA"/>
        </w:rPr>
        <w:tab/>
        <w:t xml:space="preserve"> </w:t>
      </w:r>
      <w:r w:rsidRPr="006B7A8C">
        <w:rPr>
          <w:rFonts w:ascii="Arial" w:hAnsi="Arial" w:cs="Arial"/>
          <w:b/>
          <w:bCs/>
          <w:sz w:val="22"/>
          <w:szCs w:val="22"/>
          <w:lang w:val="en-ZA"/>
        </w:rPr>
        <w:t>Reply: Approved / Not Approved</w:t>
      </w:r>
    </w:p>
    <w:p w:rsidR="0026535D" w:rsidRPr="006B7A8C" w:rsidRDefault="0026535D" w:rsidP="00C77F7A">
      <w:pPr>
        <w:spacing w:line="360" w:lineRule="auto"/>
        <w:ind w:left="569" w:hanging="1"/>
        <w:rPr>
          <w:rFonts w:ascii="Tahoma" w:hAnsi="Tahoma" w:cs="Tahoma"/>
          <w:b/>
          <w:sz w:val="22"/>
          <w:szCs w:val="22"/>
        </w:rPr>
      </w:pPr>
    </w:p>
    <w:p w:rsidR="00C95BA0" w:rsidRPr="006B7A8C" w:rsidRDefault="00C95BA0" w:rsidP="00C77F7A">
      <w:pPr>
        <w:spacing w:line="360" w:lineRule="auto"/>
        <w:ind w:left="1440" w:hanging="1440"/>
        <w:jc w:val="both"/>
        <w:rPr>
          <w:rFonts w:ascii="Arial" w:hAnsi="Arial" w:cs="Arial"/>
          <w:bCs/>
          <w:sz w:val="22"/>
          <w:szCs w:val="22"/>
        </w:rPr>
      </w:pPr>
    </w:p>
    <w:p w:rsidR="00251886" w:rsidRPr="006B7A8C" w:rsidRDefault="00251886" w:rsidP="00C77F7A">
      <w:pPr>
        <w:tabs>
          <w:tab w:val="left" w:pos="567"/>
        </w:tabs>
        <w:spacing w:line="360" w:lineRule="auto"/>
        <w:ind w:left="567" w:hanging="567"/>
        <w:jc w:val="both"/>
        <w:rPr>
          <w:rFonts w:ascii="Arial" w:hAnsi="Arial" w:cs="Arial"/>
          <w:b/>
          <w:bCs/>
          <w:sz w:val="22"/>
          <w:szCs w:val="22"/>
        </w:rPr>
      </w:pPr>
    </w:p>
    <w:p w:rsidR="007776BB" w:rsidRPr="006B7A8C" w:rsidRDefault="0072660B" w:rsidP="00C77F7A">
      <w:pPr>
        <w:spacing w:line="360" w:lineRule="auto"/>
        <w:jc w:val="both"/>
        <w:rPr>
          <w:rFonts w:ascii="Arial" w:hAnsi="Arial" w:cs="Arial"/>
          <w:b/>
          <w:sz w:val="22"/>
          <w:szCs w:val="22"/>
        </w:rPr>
      </w:pPr>
      <w:r>
        <w:rPr>
          <w:rFonts w:ascii="Arial" w:hAnsi="Arial" w:cs="Arial"/>
          <w:b/>
          <w:sz w:val="22"/>
          <w:szCs w:val="22"/>
        </w:rPr>
        <w:t>Jacky Molisane</w:t>
      </w:r>
      <w:r w:rsidR="00CE6D28" w:rsidRPr="006B7A8C">
        <w:rPr>
          <w:rFonts w:ascii="Arial" w:hAnsi="Arial" w:cs="Arial"/>
          <w:b/>
          <w:sz w:val="22"/>
          <w:szCs w:val="22"/>
        </w:rPr>
        <w:tab/>
      </w:r>
      <w:r w:rsidR="007776BB" w:rsidRPr="006B7A8C">
        <w:rPr>
          <w:rFonts w:ascii="Arial" w:hAnsi="Arial" w:cs="Arial"/>
          <w:b/>
          <w:sz w:val="22"/>
          <w:szCs w:val="22"/>
        </w:rPr>
        <w:tab/>
      </w:r>
      <w:r w:rsidR="0097033F" w:rsidRPr="006B7A8C">
        <w:rPr>
          <w:rFonts w:ascii="Arial" w:hAnsi="Arial" w:cs="Arial"/>
          <w:b/>
          <w:sz w:val="22"/>
          <w:szCs w:val="22"/>
        </w:rPr>
        <w:t xml:space="preserve"> </w:t>
      </w:r>
      <w:r>
        <w:rPr>
          <w:rFonts w:ascii="Arial" w:hAnsi="Arial" w:cs="Arial"/>
          <w:b/>
          <w:sz w:val="22"/>
          <w:szCs w:val="22"/>
        </w:rPr>
        <w:tab/>
      </w:r>
      <w:r w:rsidR="00814EA1">
        <w:rPr>
          <w:rFonts w:ascii="Arial" w:hAnsi="Arial" w:cs="Arial"/>
          <w:b/>
          <w:sz w:val="22"/>
          <w:szCs w:val="22"/>
        </w:rPr>
        <w:tab/>
        <w:t xml:space="preserve"> </w:t>
      </w:r>
      <w:r w:rsidR="00DF7D97" w:rsidRPr="006B7A8C">
        <w:rPr>
          <w:rFonts w:ascii="Arial" w:hAnsi="Arial" w:cs="Arial"/>
          <w:b/>
          <w:sz w:val="22"/>
          <w:szCs w:val="22"/>
        </w:rPr>
        <w:t>P</w:t>
      </w:r>
      <w:r w:rsidR="00767A5F">
        <w:rPr>
          <w:rFonts w:ascii="Arial" w:hAnsi="Arial" w:cs="Arial"/>
          <w:b/>
          <w:sz w:val="22"/>
          <w:szCs w:val="22"/>
        </w:rPr>
        <w:t xml:space="preserve"> J </w:t>
      </w:r>
      <w:r w:rsidR="00DF7D97" w:rsidRPr="006B7A8C">
        <w:rPr>
          <w:rFonts w:ascii="Arial" w:hAnsi="Arial" w:cs="Arial"/>
          <w:b/>
          <w:sz w:val="22"/>
          <w:szCs w:val="22"/>
        </w:rPr>
        <w:t>Gordhan</w:t>
      </w:r>
      <w:r w:rsidR="007776BB" w:rsidRPr="006B7A8C">
        <w:rPr>
          <w:rFonts w:ascii="Arial" w:hAnsi="Arial" w:cs="Arial"/>
          <w:b/>
          <w:sz w:val="22"/>
          <w:szCs w:val="22"/>
        </w:rPr>
        <w:t>, MP</w:t>
      </w:r>
      <w:r w:rsidR="007776BB" w:rsidRPr="006B7A8C">
        <w:rPr>
          <w:rFonts w:ascii="Arial" w:hAnsi="Arial" w:cs="Arial"/>
          <w:b/>
          <w:sz w:val="22"/>
          <w:szCs w:val="22"/>
        </w:rPr>
        <w:tab/>
      </w:r>
      <w:r w:rsidR="007776BB" w:rsidRPr="006B7A8C">
        <w:rPr>
          <w:rFonts w:ascii="Arial" w:hAnsi="Arial" w:cs="Arial"/>
          <w:b/>
          <w:sz w:val="22"/>
          <w:szCs w:val="22"/>
        </w:rPr>
        <w:tab/>
      </w:r>
    </w:p>
    <w:p w:rsidR="007776BB" w:rsidRPr="006B7A8C" w:rsidRDefault="0072660B" w:rsidP="00C77F7A">
      <w:pPr>
        <w:spacing w:line="360" w:lineRule="auto"/>
        <w:jc w:val="both"/>
        <w:rPr>
          <w:rFonts w:ascii="Arial" w:hAnsi="Arial" w:cs="Arial"/>
          <w:b/>
          <w:sz w:val="22"/>
          <w:szCs w:val="22"/>
        </w:rPr>
      </w:pPr>
      <w:r>
        <w:rPr>
          <w:rFonts w:ascii="Arial" w:hAnsi="Arial" w:cs="Arial"/>
          <w:b/>
          <w:sz w:val="22"/>
          <w:szCs w:val="22"/>
        </w:rPr>
        <w:t xml:space="preserve">Acting </w:t>
      </w:r>
      <w:r w:rsidR="007776BB" w:rsidRPr="006B7A8C">
        <w:rPr>
          <w:rFonts w:ascii="Arial" w:hAnsi="Arial" w:cs="Arial"/>
          <w:b/>
          <w:sz w:val="22"/>
          <w:szCs w:val="22"/>
        </w:rPr>
        <w:t>Director-General</w:t>
      </w:r>
      <w:r w:rsidR="007776BB" w:rsidRPr="006B7A8C">
        <w:rPr>
          <w:rFonts w:ascii="Arial" w:hAnsi="Arial" w:cs="Arial"/>
          <w:b/>
          <w:sz w:val="22"/>
          <w:szCs w:val="22"/>
        </w:rPr>
        <w:tab/>
      </w:r>
      <w:r w:rsidR="007776BB" w:rsidRPr="006B7A8C">
        <w:rPr>
          <w:rFonts w:ascii="Arial" w:hAnsi="Arial" w:cs="Arial"/>
          <w:b/>
          <w:sz w:val="22"/>
          <w:szCs w:val="22"/>
        </w:rPr>
        <w:tab/>
      </w:r>
      <w:r w:rsidR="00814EA1">
        <w:rPr>
          <w:rFonts w:ascii="Arial" w:hAnsi="Arial" w:cs="Arial"/>
          <w:b/>
          <w:sz w:val="22"/>
          <w:szCs w:val="22"/>
        </w:rPr>
        <w:tab/>
        <w:t xml:space="preserve"> </w:t>
      </w:r>
      <w:r w:rsidR="007776BB" w:rsidRPr="006B7A8C">
        <w:rPr>
          <w:rFonts w:ascii="Arial" w:hAnsi="Arial" w:cs="Arial"/>
          <w:b/>
          <w:sz w:val="22"/>
          <w:szCs w:val="22"/>
        </w:rPr>
        <w:t>Minister of Public Enterprises</w:t>
      </w:r>
    </w:p>
    <w:p w:rsidR="00A86D97" w:rsidRDefault="007776BB" w:rsidP="00C77F7A">
      <w:pPr>
        <w:spacing w:line="360" w:lineRule="auto"/>
        <w:jc w:val="both"/>
        <w:rPr>
          <w:rFonts w:ascii="Arial" w:hAnsi="Arial" w:cs="Arial"/>
          <w:b/>
          <w:sz w:val="22"/>
          <w:szCs w:val="22"/>
        </w:rPr>
      </w:pPr>
      <w:r w:rsidRPr="006B7A8C">
        <w:rPr>
          <w:rFonts w:ascii="Arial" w:hAnsi="Arial" w:cs="Arial"/>
          <w:b/>
          <w:sz w:val="22"/>
          <w:szCs w:val="22"/>
        </w:rPr>
        <w:t>Date:</w:t>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00814EA1">
        <w:rPr>
          <w:rFonts w:ascii="Arial" w:hAnsi="Arial" w:cs="Arial"/>
          <w:b/>
          <w:sz w:val="22"/>
          <w:szCs w:val="22"/>
        </w:rPr>
        <w:tab/>
      </w:r>
      <w:r w:rsidR="0097033F" w:rsidRPr="006B7A8C">
        <w:rPr>
          <w:rFonts w:ascii="Arial" w:hAnsi="Arial" w:cs="Arial"/>
          <w:b/>
          <w:sz w:val="22"/>
          <w:szCs w:val="22"/>
        </w:rPr>
        <w:t xml:space="preserve"> </w:t>
      </w:r>
      <w:r w:rsidRPr="006B7A8C">
        <w:rPr>
          <w:rFonts w:ascii="Arial" w:hAnsi="Arial" w:cs="Arial"/>
          <w:b/>
          <w:sz w:val="22"/>
          <w:szCs w:val="22"/>
        </w:rPr>
        <w:t>Date:</w:t>
      </w:r>
      <w:bookmarkStart w:id="0" w:name="_GoBack"/>
      <w:bookmarkEnd w:id="0"/>
    </w:p>
    <w:p w:rsidR="0072660B" w:rsidRDefault="0072660B" w:rsidP="00C77F7A">
      <w:pPr>
        <w:spacing w:line="360" w:lineRule="auto"/>
        <w:jc w:val="both"/>
        <w:rPr>
          <w:rFonts w:ascii="Arial" w:hAnsi="Arial" w:cs="Arial"/>
          <w:b/>
          <w:sz w:val="22"/>
          <w:szCs w:val="22"/>
        </w:rPr>
      </w:pPr>
    </w:p>
    <w:p w:rsidR="0072660B" w:rsidRPr="003D7088" w:rsidRDefault="0072660B" w:rsidP="0072660B">
      <w:pPr>
        <w:pStyle w:val="Default"/>
        <w:tabs>
          <w:tab w:val="left" w:pos="3240"/>
        </w:tabs>
        <w:spacing w:line="360" w:lineRule="auto"/>
        <w:rPr>
          <w:rFonts w:ascii="Tahoma" w:hAnsi="Tahoma" w:cs="Tahoma"/>
          <w:b/>
          <w:sz w:val="22"/>
          <w:szCs w:val="22"/>
        </w:rPr>
      </w:pPr>
      <w:r w:rsidRPr="003D7088">
        <w:rPr>
          <w:rFonts w:ascii="Tahoma" w:hAnsi="Tahoma" w:cs="Tahoma"/>
          <w:b/>
          <w:color w:val="auto"/>
          <w:sz w:val="22"/>
          <w:szCs w:val="22"/>
        </w:rPr>
        <w:tab/>
      </w:r>
    </w:p>
    <w:p w:rsidR="0072660B" w:rsidRDefault="0072660B" w:rsidP="0072660B">
      <w:pPr>
        <w:spacing w:line="360" w:lineRule="auto"/>
        <w:jc w:val="both"/>
        <w:rPr>
          <w:rFonts w:ascii="Tahoma" w:hAnsi="Tahoma" w:cs="Tahoma"/>
          <w:sz w:val="22"/>
          <w:szCs w:val="22"/>
        </w:rPr>
      </w:pPr>
    </w:p>
    <w:sectPr w:rsidR="0072660B">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95" w:rsidRDefault="00AD1A95" w:rsidP="002F7B6C">
      <w:r>
        <w:separator/>
      </w:r>
    </w:p>
  </w:endnote>
  <w:endnote w:type="continuationSeparator" w:id="0">
    <w:p w:rsidR="00AD1A95" w:rsidRDefault="00AD1A9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D1A95">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95" w:rsidRDefault="00AD1A95" w:rsidP="002F7B6C">
      <w:r>
        <w:separator/>
      </w:r>
    </w:p>
  </w:footnote>
  <w:footnote w:type="continuationSeparator" w:id="0">
    <w:p w:rsidR="00AD1A95" w:rsidRDefault="00AD1A9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5">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5">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6"/>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1"/>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2"/>
  </w:num>
  <w:num w:numId="16">
    <w:abstractNumId w:val="7"/>
  </w:num>
  <w:num w:numId="17">
    <w:abstractNumId w:val="12"/>
  </w:num>
  <w:num w:numId="18">
    <w:abstractNumId w:val="33"/>
  </w:num>
  <w:num w:numId="19">
    <w:abstractNumId w:val="27"/>
  </w:num>
  <w:num w:numId="20">
    <w:abstractNumId w:val="9"/>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
  </w:num>
  <w:num w:numId="26">
    <w:abstractNumId w:val="6"/>
  </w:num>
  <w:num w:numId="27">
    <w:abstractNumId w:val="30"/>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31"/>
  </w:num>
  <w:num w:numId="32">
    <w:abstractNumId w:val="32"/>
  </w:num>
  <w:num w:numId="33">
    <w:abstractNumId w:val="25"/>
  </w:num>
  <w:num w:numId="34">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65D54"/>
    <w:rsid w:val="00267F8E"/>
    <w:rsid w:val="002818E3"/>
    <w:rsid w:val="002860E0"/>
    <w:rsid w:val="00292E7A"/>
    <w:rsid w:val="002945C8"/>
    <w:rsid w:val="002A0C5B"/>
    <w:rsid w:val="002A2992"/>
    <w:rsid w:val="002B5729"/>
    <w:rsid w:val="002C183F"/>
    <w:rsid w:val="002C219A"/>
    <w:rsid w:val="002C356F"/>
    <w:rsid w:val="002D70A6"/>
    <w:rsid w:val="002E237E"/>
    <w:rsid w:val="002E2DEB"/>
    <w:rsid w:val="002E45DD"/>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4EA1"/>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B2AA8"/>
    <w:rsid w:val="008E0C4E"/>
    <w:rsid w:val="008E17D4"/>
    <w:rsid w:val="008E2D97"/>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1A95"/>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6B9E"/>
    <w:rsid w:val="00C77F7A"/>
    <w:rsid w:val="00C9463B"/>
    <w:rsid w:val="00C95BA0"/>
    <w:rsid w:val="00CA19BA"/>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B1D6-F6FF-422B-8AB0-77DD1E67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2022-11-02T11:44:00Z</cp:lastPrinted>
  <dcterms:created xsi:type="dcterms:W3CDTF">2022-11-28T10:33:00Z</dcterms:created>
  <dcterms:modified xsi:type="dcterms:W3CDTF">2022-11-28T10:33:00Z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00000000ABA0F881FC66C64B80CB458AD208EE3F641E2800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