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Pr="003B771F" w:rsidRDefault="00F81A73" w:rsidP="003E6EEB">
      <w:pPr>
        <w:pStyle w:val="Heading1"/>
        <w:tabs>
          <w:tab w:val="left" w:pos="540"/>
          <w:tab w:val="left" w:pos="1080"/>
          <w:tab w:val="left" w:pos="1620"/>
          <w:tab w:val="left" w:pos="2340"/>
        </w:tabs>
        <w:spacing w:line="480" w:lineRule="auto"/>
        <w:rPr>
          <w:rFonts w:ascii="Arial" w:hAnsi="Arial" w:cs="Arial"/>
          <w:sz w:val="24"/>
          <w:szCs w:val="24"/>
        </w:rPr>
      </w:pPr>
    </w:p>
    <w:p w:rsidR="00B5682C" w:rsidRPr="003B771F" w:rsidRDefault="00B5682C" w:rsidP="00B5682C">
      <w:pPr>
        <w:rPr>
          <w:rFonts w:ascii="Arial" w:hAnsi="Arial" w:cs="Arial"/>
          <w:szCs w:val="24"/>
        </w:rPr>
      </w:pPr>
    </w:p>
    <w:p w:rsidR="00B5682C" w:rsidRPr="003B771F" w:rsidRDefault="00B5682C" w:rsidP="00B5682C">
      <w:pPr>
        <w:rPr>
          <w:rFonts w:ascii="Arial" w:hAnsi="Arial" w:cs="Arial"/>
          <w:szCs w:val="24"/>
        </w:rPr>
      </w:pPr>
    </w:p>
    <w:p w:rsidR="00B5682C" w:rsidRPr="003B771F" w:rsidRDefault="004C6DAA"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3" name="Picture 3"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3E6EEB" w:rsidRPr="003B771F" w:rsidRDefault="00F81A73" w:rsidP="00F81A73">
      <w:pPr>
        <w:pStyle w:val="Heading1"/>
        <w:tabs>
          <w:tab w:val="left" w:pos="540"/>
          <w:tab w:val="left" w:pos="1080"/>
          <w:tab w:val="left" w:pos="1620"/>
          <w:tab w:val="left" w:pos="2340"/>
        </w:tabs>
        <w:rPr>
          <w:rFonts w:ascii="Arial" w:hAnsi="Arial" w:cs="Arial"/>
          <w:sz w:val="24"/>
          <w:szCs w:val="24"/>
        </w:rPr>
      </w:pPr>
      <w:r w:rsidRPr="003B771F">
        <w:rPr>
          <w:rFonts w:ascii="Arial" w:hAnsi="Arial" w:cs="Arial"/>
          <w:sz w:val="24"/>
          <w:szCs w:val="24"/>
        </w:rPr>
        <w:t>PARLI</w:t>
      </w:r>
      <w:r w:rsidR="005B1EC0" w:rsidRPr="003B771F">
        <w:rPr>
          <w:rFonts w:ascii="Arial" w:hAnsi="Arial" w:cs="Arial"/>
          <w:sz w:val="24"/>
          <w:szCs w:val="24"/>
        </w:rPr>
        <w:t>A</w:t>
      </w:r>
      <w:r w:rsidRPr="003B771F">
        <w:rPr>
          <w:rFonts w:ascii="Arial" w:hAnsi="Arial" w:cs="Arial"/>
          <w:sz w:val="24"/>
          <w:szCs w:val="24"/>
        </w:rPr>
        <w:t xml:space="preserve">MENTARY QUESTION FOR </w:t>
      </w:r>
      <w:r w:rsidR="003E6EEB" w:rsidRPr="003B771F">
        <w:rPr>
          <w:rFonts w:ascii="Arial" w:hAnsi="Arial" w:cs="Arial"/>
          <w:sz w:val="24"/>
          <w:szCs w:val="24"/>
        </w:rPr>
        <w:t>THE MINISTER</w:t>
      </w:r>
    </w:p>
    <w:p w:rsidR="00A74B01" w:rsidRPr="003B771F" w:rsidRDefault="00A74B01" w:rsidP="00F81A73">
      <w:pPr>
        <w:pStyle w:val="Heading2"/>
        <w:tabs>
          <w:tab w:val="left" w:pos="540"/>
          <w:tab w:val="left" w:pos="1080"/>
          <w:tab w:val="left" w:pos="1620"/>
          <w:tab w:val="left" w:pos="2340"/>
        </w:tabs>
        <w:rPr>
          <w:rFonts w:ascii="Arial" w:hAnsi="Arial" w:cs="Arial"/>
          <w:i w:val="0"/>
          <w:sz w:val="24"/>
          <w:szCs w:val="24"/>
        </w:rPr>
      </w:pPr>
      <w:bookmarkStart w:id="0" w:name="_Toc177199248"/>
    </w:p>
    <w:p w:rsidR="00287706" w:rsidRPr="003B771F" w:rsidRDefault="00287706" w:rsidP="00F81A73">
      <w:pPr>
        <w:pStyle w:val="Heading2"/>
        <w:tabs>
          <w:tab w:val="left" w:pos="540"/>
          <w:tab w:val="left" w:pos="1080"/>
          <w:tab w:val="left" w:pos="1620"/>
          <w:tab w:val="left" w:pos="2340"/>
        </w:tabs>
        <w:rPr>
          <w:rFonts w:ascii="Arial" w:hAnsi="Arial" w:cs="Arial"/>
          <w:b/>
          <w:i w:val="0"/>
          <w:sz w:val="24"/>
          <w:szCs w:val="24"/>
        </w:rPr>
      </w:pPr>
    </w:p>
    <w:p w:rsidR="00206DF0" w:rsidRPr="00451078" w:rsidRDefault="003E6EEB" w:rsidP="00451078">
      <w:pPr>
        <w:spacing w:line="480" w:lineRule="auto"/>
        <w:jc w:val="both"/>
        <w:rPr>
          <w:rFonts w:ascii="Arial" w:hAnsi="Arial" w:cs="Arial"/>
          <w:b/>
          <w:szCs w:val="24"/>
        </w:rPr>
      </w:pPr>
      <w:r w:rsidRPr="003B771F">
        <w:rPr>
          <w:rFonts w:ascii="Arial" w:hAnsi="Arial" w:cs="Arial"/>
          <w:b/>
          <w:szCs w:val="24"/>
        </w:rPr>
        <w:t>QUESTION</w:t>
      </w:r>
      <w:r w:rsidR="00E82E19" w:rsidRPr="003B771F">
        <w:rPr>
          <w:rFonts w:ascii="Arial" w:hAnsi="Arial" w:cs="Arial"/>
          <w:b/>
          <w:szCs w:val="24"/>
        </w:rPr>
        <w:t xml:space="preserve"> </w:t>
      </w:r>
      <w:r w:rsidR="0087370F" w:rsidRPr="003B771F">
        <w:rPr>
          <w:rFonts w:ascii="Arial" w:hAnsi="Arial" w:cs="Arial"/>
          <w:b/>
          <w:szCs w:val="24"/>
          <w:lang w:val="en-ZA"/>
        </w:rPr>
        <w:t>NUMBER</w:t>
      </w:r>
      <w:r w:rsidR="00CE5AE2" w:rsidRPr="003B771F">
        <w:rPr>
          <w:rFonts w:ascii="Arial" w:hAnsi="Arial" w:cs="Arial"/>
          <w:b/>
          <w:szCs w:val="24"/>
          <w:lang w:val="en-ZA"/>
        </w:rPr>
        <w:t xml:space="preserve"> </w:t>
      </w:r>
      <w:bookmarkEnd w:id="0"/>
      <w:r w:rsidR="00AB1563" w:rsidRPr="003B771F">
        <w:rPr>
          <w:rFonts w:ascii="Arial" w:hAnsi="Arial" w:cs="Arial"/>
          <w:b/>
          <w:bCs/>
          <w:szCs w:val="24"/>
        </w:rPr>
        <w:t>3744</w:t>
      </w:r>
    </w:p>
    <w:p w:rsidR="003B771F" w:rsidRDefault="00CE5AE2" w:rsidP="00451078">
      <w:pPr>
        <w:spacing w:before="100" w:beforeAutospacing="1" w:after="100" w:afterAutospacing="1"/>
        <w:jc w:val="both"/>
        <w:outlineLvl w:val="0"/>
        <w:rPr>
          <w:rFonts w:ascii="Arial" w:hAnsi="Arial" w:cs="Arial"/>
          <w:b/>
          <w:szCs w:val="24"/>
          <w:lang w:val="af-ZA"/>
        </w:rPr>
      </w:pPr>
      <w:r w:rsidRPr="003B771F">
        <w:rPr>
          <w:rFonts w:ascii="Arial" w:hAnsi="Arial" w:cs="Arial"/>
          <w:b/>
          <w:szCs w:val="24"/>
        </w:rPr>
        <w:t xml:space="preserve">QUESTION </w:t>
      </w:r>
      <w:r w:rsidR="00AB1563" w:rsidRPr="003B771F">
        <w:rPr>
          <w:rFonts w:ascii="Arial" w:hAnsi="Arial" w:cs="Arial"/>
          <w:b/>
          <w:bCs/>
          <w:szCs w:val="24"/>
        </w:rPr>
        <w:t>3744</w:t>
      </w:r>
    </w:p>
    <w:p w:rsidR="00AB1563" w:rsidRPr="003B771F" w:rsidRDefault="00AB1563" w:rsidP="003B771F">
      <w:pPr>
        <w:spacing w:before="100" w:beforeAutospacing="1" w:after="100" w:afterAutospacing="1"/>
        <w:ind w:left="615" w:hanging="567"/>
        <w:jc w:val="both"/>
        <w:outlineLvl w:val="0"/>
        <w:rPr>
          <w:rFonts w:ascii="Arial" w:hAnsi="Arial" w:cs="Arial"/>
          <w:b/>
          <w:szCs w:val="24"/>
          <w:lang w:val="af-ZA"/>
        </w:rPr>
      </w:pPr>
      <w:r w:rsidRPr="003B771F">
        <w:rPr>
          <w:rFonts w:ascii="Arial" w:hAnsi="Arial" w:cs="Arial"/>
          <w:b/>
          <w:bCs/>
          <w:szCs w:val="24"/>
        </w:rPr>
        <w:t xml:space="preserve">Mr M S Malatsi (DA) to ask the Minister of Sport and Recreation: </w:t>
      </w:r>
    </w:p>
    <w:p w:rsidR="00AB1563" w:rsidRDefault="00AB1563" w:rsidP="003B771F">
      <w:pPr>
        <w:spacing w:before="100" w:beforeAutospacing="1" w:afterAutospacing="1" w:line="360" w:lineRule="auto"/>
        <w:jc w:val="both"/>
        <w:rPr>
          <w:rFonts w:ascii="Arial" w:hAnsi="Arial" w:cs="Arial"/>
          <w:szCs w:val="24"/>
        </w:rPr>
      </w:pPr>
      <w:r w:rsidRPr="003B771F">
        <w:rPr>
          <w:rFonts w:ascii="Arial" w:hAnsi="Arial" w:cs="Arial"/>
          <w:szCs w:val="24"/>
        </w:rPr>
        <w:t>With reference to a technical report on the performance of Bafana Bafana at the 2015 Africa Cup of Nations, (a) when did he or his department commission the specified report, (b) what amount was (i) budgeted for and (ii) spent on the report, (c) which service providers were appointed to produce the report and (d) what are the relevant details of the specified service providers including (i) their names, (ii) physical addresses and (iii) chief executive o</w:t>
      </w:r>
      <w:r w:rsidR="003B771F">
        <w:rPr>
          <w:rFonts w:ascii="Arial" w:hAnsi="Arial" w:cs="Arial"/>
          <w:szCs w:val="24"/>
        </w:rPr>
        <w:t xml:space="preserve">fficers?    </w:t>
      </w:r>
      <w:r w:rsidRPr="003B771F">
        <w:rPr>
          <w:rFonts w:ascii="Arial" w:hAnsi="Arial" w:cs="Arial"/>
          <w:szCs w:val="24"/>
        </w:rPr>
        <w:t>NW4428E</w:t>
      </w:r>
    </w:p>
    <w:p w:rsidR="003B771F" w:rsidRPr="003B771F" w:rsidRDefault="003B771F" w:rsidP="003B771F">
      <w:pPr>
        <w:spacing w:before="100" w:beforeAutospacing="1" w:afterAutospacing="1" w:line="360" w:lineRule="auto"/>
        <w:jc w:val="both"/>
        <w:rPr>
          <w:rFonts w:ascii="Arial" w:hAnsi="Arial" w:cs="Arial"/>
          <w:szCs w:val="24"/>
        </w:rPr>
      </w:pPr>
    </w:p>
    <w:p w:rsidR="00CE5AE2" w:rsidRPr="003B771F" w:rsidRDefault="00CE5AE2" w:rsidP="00CE5AE2">
      <w:pPr>
        <w:pStyle w:val="BodyTextIndent2"/>
        <w:tabs>
          <w:tab w:val="left" w:pos="720"/>
        </w:tabs>
        <w:ind w:left="0"/>
        <w:jc w:val="both"/>
        <w:rPr>
          <w:rFonts w:ascii="Arial" w:hAnsi="Arial" w:cs="Arial"/>
          <w:b/>
          <w:szCs w:val="24"/>
        </w:rPr>
      </w:pPr>
      <w:r w:rsidRPr="003B771F">
        <w:rPr>
          <w:rFonts w:ascii="Arial" w:hAnsi="Arial" w:cs="Arial"/>
          <w:b/>
          <w:szCs w:val="24"/>
        </w:rPr>
        <w:t>REPLY</w:t>
      </w:r>
    </w:p>
    <w:p w:rsidR="00AB1563" w:rsidRPr="003B771F" w:rsidRDefault="00AB1563" w:rsidP="000B0E4C">
      <w:pPr>
        <w:spacing w:line="360" w:lineRule="auto"/>
        <w:jc w:val="both"/>
        <w:rPr>
          <w:rFonts w:ascii="Arial" w:hAnsi="Arial" w:cs="Arial"/>
          <w:szCs w:val="24"/>
        </w:rPr>
      </w:pPr>
      <w:r w:rsidRPr="003B771F">
        <w:rPr>
          <w:rFonts w:ascii="Arial" w:hAnsi="Arial" w:cs="Arial"/>
          <w:szCs w:val="24"/>
        </w:rPr>
        <w:t>SAFA routinely interr</w:t>
      </w:r>
      <w:r w:rsidR="00526374">
        <w:rPr>
          <w:rFonts w:ascii="Arial" w:hAnsi="Arial" w:cs="Arial"/>
          <w:szCs w:val="24"/>
        </w:rPr>
        <w:t>ogates the coaches' reports through</w:t>
      </w:r>
      <w:r w:rsidRPr="003B771F">
        <w:rPr>
          <w:rFonts w:ascii="Arial" w:hAnsi="Arial" w:cs="Arial"/>
          <w:szCs w:val="24"/>
        </w:rPr>
        <w:t xml:space="preserve"> its Technical Committee and has done so at the March 2015 Technical Committee meeting. </w:t>
      </w:r>
    </w:p>
    <w:p w:rsidR="00AB1563" w:rsidRPr="003B771F" w:rsidRDefault="00AB1563" w:rsidP="000B0E4C">
      <w:pPr>
        <w:spacing w:line="360" w:lineRule="auto"/>
        <w:jc w:val="both"/>
        <w:rPr>
          <w:rFonts w:ascii="Arial" w:hAnsi="Arial" w:cs="Arial"/>
          <w:szCs w:val="24"/>
        </w:rPr>
      </w:pPr>
    </w:p>
    <w:p w:rsidR="00AB1563" w:rsidRPr="003B771F" w:rsidRDefault="00AB1563" w:rsidP="000B0E4C">
      <w:pPr>
        <w:spacing w:line="360" w:lineRule="auto"/>
        <w:jc w:val="both"/>
        <w:rPr>
          <w:rFonts w:ascii="Arial" w:hAnsi="Arial" w:cs="Arial"/>
          <w:szCs w:val="24"/>
        </w:rPr>
      </w:pPr>
      <w:r w:rsidRPr="003B771F">
        <w:rPr>
          <w:rFonts w:ascii="Arial" w:hAnsi="Arial" w:cs="Arial"/>
          <w:szCs w:val="24"/>
        </w:rPr>
        <w:t xml:space="preserve">SAFA also received an independent expert technical analysis of all 3 matches at the 2015 Africa Cup of Nations Final Tournament in Equatorial </w:t>
      </w:r>
      <w:r w:rsidR="00526374" w:rsidRPr="003B771F">
        <w:rPr>
          <w:rFonts w:ascii="Arial" w:hAnsi="Arial" w:cs="Arial"/>
          <w:szCs w:val="24"/>
        </w:rPr>
        <w:t>Guinea</w:t>
      </w:r>
      <w:r w:rsidRPr="003B771F">
        <w:rPr>
          <w:rFonts w:ascii="Arial" w:hAnsi="Arial" w:cs="Arial"/>
          <w:szCs w:val="24"/>
        </w:rPr>
        <w:t xml:space="preserve"> and has discussed it thoroughly with a view to making corrections for future matches.</w:t>
      </w:r>
    </w:p>
    <w:p w:rsidR="00AB1563" w:rsidRPr="003B771F" w:rsidRDefault="00AB1563" w:rsidP="003B771F">
      <w:pPr>
        <w:spacing w:line="360" w:lineRule="auto"/>
        <w:rPr>
          <w:rFonts w:ascii="Arial" w:hAnsi="Arial" w:cs="Arial"/>
          <w:szCs w:val="24"/>
        </w:rPr>
      </w:pPr>
    </w:p>
    <w:p w:rsidR="00AB1563" w:rsidRPr="003B771F" w:rsidRDefault="00AB1563" w:rsidP="000B0E4C">
      <w:pPr>
        <w:spacing w:line="360" w:lineRule="auto"/>
        <w:jc w:val="both"/>
        <w:rPr>
          <w:rFonts w:ascii="Arial" w:hAnsi="Arial" w:cs="Arial"/>
          <w:szCs w:val="24"/>
        </w:rPr>
      </w:pPr>
      <w:r w:rsidRPr="003B771F">
        <w:rPr>
          <w:rFonts w:ascii="Arial" w:hAnsi="Arial" w:cs="Arial"/>
          <w:szCs w:val="24"/>
        </w:rPr>
        <w:t>SAFA has its own internal match analysis system which it has used for all national teams.</w:t>
      </w:r>
    </w:p>
    <w:p w:rsidR="00AB1563" w:rsidRPr="003B771F" w:rsidRDefault="00AB1563" w:rsidP="000B0E4C">
      <w:pPr>
        <w:jc w:val="both"/>
        <w:rPr>
          <w:rFonts w:ascii="Arial" w:hAnsi="Arial" w:cs="Arial"/>
          <w:szCs w:val="24"/>
        </w:rPr>
      </w:pPr>
    </w:p>
    <w:p w:rsidR="00AB1563" w:rsidRPr="003B771F" w:rsidRDefault="00AB1563" w:rsidP="000B0E4C">
      <w:pPr>
        <w:spacing w:line="360" w:lineRule="auto"/>
        <w:jc w:val="both"/>
        <w:rPr>
          <w:rFonts w:ascii="Arial" w:hAnsi="Arial" w:cs="Arial"/>
          <w:szCs w:val="24"/>
        </w:rPr>
      </w:pPr>
      <w:r w:rsidRPr="003B771F">
        <w:rPr>
          <w:rFonts w:ascii="Arial" w:hAnsi="Arial" w:cs="Arial"/>
          <w:szCs w:val="24"/>
        </w:rPr>
        <w:t>b) No government funds were used for Bafana Bafana at any time during this period. The independent technical analysis was done by an international match analyst engaged by SAFA;</w:t>
      </w:r>
    </w:p>
    <w:p w:rsidR="00AB1563" w:rsidRPr="003B771F" w:rsidRDefault="00AB1563" w:rsidP="000B0E4C">
      <w:pPr>
        <w:spacing w:line="360" w:lineRule="auto"/>
        <w:jc w:val="both"/>
        <w:rPr>
          <w:rFonts w:ascii="Arial" w:hAnsi="Arial" w:cs="Arial"/>
          <w:szCs w:val="24"/>
        </w:rPr>
      </w:pPr>
    </w:p>
    <w:p w:rsidR="00AB1563" w:rsidRPr="003B771F" w:rsidRDefault="00AB1563" w:rsidP="003B771F">
      <w:pPr>
        <w:spacing w:line="360" w:lineRule="auto"/>
        <w:jc w:val="both"/>
        <w:rPr>
          <w:rFonts w:ascii="Arial" w:hAnsi="Arial" w:cs="Arial"/>
          <w:szCs w:val="24"/>
        </w:rPr>
      </w:pPr>
      <w:r w:rsidRPr="003B771F">
        <w:rPr>
          <w:rFonts w:ascii="Arial" w:hAnsi="Arial" w:cs="Arial"/>
          <w:szCs w:val="24"/>
        </w:rPr>
        <w:t>c) Government did not use any service providers. Instead, SAFA engaged the independent technical analysts who were vying for a long-term relationship with the Association. They produced their analysis to indicate the strengths of their system. SAFA deems its own system to be of equal value and continues to use its own match technical analysis system to adjust/improve the performance of its national teams.</w:t>
      </w:r>
    </w:p>
    <w:p w:rsidR="00206DF0" w:rsidRPr="003B771F" w:rsidRDefault="00206DF0" w:rsidP="003B771F">
      <w:pPr>
        <w:pStyle w:val="Heading1"/>
        <w:tabs>
          <w:tab w:val="left" w:pos="540"/>
          <w:tab w:val="left" w:pos="1080"/>
          <w:tab w:val="left" w:pos="1620"/>
          <w:tab w:val="left" w:pos="2340"/>
        </w:tabs>
        <w:spacing w:line="360" w:lineRule="auto"/>
        <w:rPr>
          <w:rFonts w:ascii="Arial" w:hAnsi="Arial" w:cs="Arial"/>
          <w:sz w:val="24"/>
          <w:szCs w:val="24"/>
        </w:rPr>
      </w:pPr>
    </w:p>
    <w:p w:rsidR="00D657CA" w:rsidRPr="00F215C0" w:rsidRDefault="00D657CA" w:rsidP="00F215C0">
      <w:pPr>
        <w:spacing w:line="360" w:lineRule="auto"/>
        <w:jc w:val="both"/>
        <w:rPr>
          <w:rFonts w:ascii="Arial" w:hAnsi="Arial" w:cs="Arial"/>
          <w:b/>
          <w:bCs/>
          <w:szCs w:val="24"/>
        </w:rPr>
      </w:pPr>
    </w:p>
    <w:sectPr w:rsidR="00D657CA" w:rsidRPr="00F215C0"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8"/>
  </w:num>
  <w:num w:numId="5">
    <w:abstractNumId w:val="7"/>
  </w:num>
  <w:num w:numId="6">
    <w:abstractNumId w:val="1"/>
  </w:num>
  <w:num w:numId="7">
    <w:abstractNumId w:val="9"/>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6EEB"/>
    <w:rsid w:val="00013970"/>
    <w:rsid w:val="00017969"/>
    <w:rsid w:val="0002296D"/>
    <w:rsid w:val="0004110B"/>
    <w:rsid w:val="00052E60"/>
    <w:rsid w:val="00073578"/>
    <w:rsid w:val="00090935"/>
    <w:rsid w:val="000A0FE7"/>
    <w:rsid w:val="000B0E4C"/>
    <w:rsid w:val="000D2FCC"/>
    <w:rsid w:val="000E46E0"/>
    <w:rsid w:val="00101440"/>
    <w:rsid w:val="0010528C"/>
    <w:rsid w:val="001221F0"/>
    <w:rsid w:val="00137A05"/>
    <w:rsid w:val="00140AB9"/>
    <w:rsid w:val="001716CD"/>
    <w:rsid w:val="00206DF0"/>
    <w:rsid w:val="00221FDA"/>
    <w:rsid w:val="00287706"/>
    <w:rsid w:val="002E10EC"/>
    <w:rsid w:val="002E405C"/>
    <w:rsid w:val="00346A8E"/>
    <w:rsid w:val="003B771F"/>
    <w:rsid w:val="003C009B"/>
    <w:rsid w:val="003C0240"/>
    <w:rsid w:val="003D508E"/>
    <w:rsid w:val="003E6EEB"/>
    <w:rsid w:val="00411F12"/>
    <w:rsid w:val="00442462"/>
    <w:rsid w:val="00451078"/>
    <w:rsid w:val="004C6DAA"/>
    <w:rsid w:val="004E15EE"/>
    <w:rsid w:val="00526374"/>
    <w:rsid w:val="00577373"/>
    <w:rsid w:val="00582193"/>
    <w:rsid w:val="00594ABC"/>
    <w:rsid w:val="005B1EC0"/>
    <w:rsid w:val="005C31F0"/>
    <w:rsid w:val="0060218C"/>
    <w:rsid w:val="006135B3"/>
    <w:rsid w:val="0064767E"/>
    <w:rsid w:val="00656A9C"/>
    <w:rsid w:val="006620C7"/>
    <w:rsid w:val="006B2B5E"/>
    <w:rsid w:val="00740DA2"/>
    <w:rsid w:val="007A58CF"/>
    <w:rsid w:val="007C3628"/>
    <w:rsid w:val="007C7218"/>
    <w:rsid w:val="007E7475"/>
    <w:rsid w:val="00812C7D"/>
    <w:rsid w:val="0085634C"/>
    <w:rsid w:val="00857E66"/>
    <w:rsid w:val="00860EF9"/>
    <w:rsid w:val="0087370F"/>
    <w:rsid w:val="008F7F7D"/>
    <w:rsid w:val="009230EF"/>
    <w:rsid w:val="009B2C31"/>
    <w:rsid w:val="009D3068"/>
    <w:rsid w:val="00A30061"/>
    <w:rsid w:val="00A47CEE"/>
    <w:rsid w:val="00A639BF"/>
    <w:rsid w:val="00A74B01"/>
    <w:rsid w:val="00AA011F"/>
    <w:rsid w:val="00AB1563"/>
    <w:rsid w:val="00B35384"/>
    <w:rsid w:val="00B446AE"/>
    <w:rsid w:val="00B5682C"/>
    <w:rsid w:val="00BA0A9C"/>
    <w:rsid w:val="00BA49A0"/>
    <w:rsid w:val="00BC2C79"/>
    <w:rsid w:val="00C54725"/>
    <w:rsid w:val="00C56433"/>
    <w:rsid w:val="00C815E6"/>
    <w:rsid w:val="00C95D68"/>
    <w:rsid w:val="00CE4269"/>
    <w:rsid w:val="00CE5AE2"/>
    <w:rsid w:val="00D15092"/>
    <w:rsid w:val="00D657CA"/>
    <w:rsid w:val="00D76D32"/>
    <w:rsid w:val="00D867BC"/>
    <w:rsid w:val="00D93123"/>
    <w:rsid w:val="00DA0CA9"/>
    <w:rsid w:val="00DA3F5F"/>
    <w:rsid w:val="00DE12EB"/>
    <w:rsid w:val="00E82E19"/>
    <w:rsid w:val="00E865A5"/>
    <w:rsid w:val="00EB4F6D"/>
    <w:rsid w:val="00EC3A80"/>
    <w:rsid w:val="00EE2D6D"/>
    <w:rsid w:val="00F15875"/>
    <w:rsid w:val="00F215C0"/>
    <w:rsid w:val="00F7174A"/>
    <w:rsid w:val="00F72FDD"/>
    <w:rsid w:val="00F73745"/>
    <w:rsid w:val="00F81A73"/>
    <w:rsid w:val="00FC49AD"/>
    <w:rsid w:val="00FF24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customStyle="1" w:styleId="listparagraph">
    <w:name w:val="listparagraph"/>
    <w:basedOn w:val="Normal"/>
    <w:rsid w:val="00FF2412"/>
    <w:pPr>
      <w:spacing w:before="100" w:beforeAutospacing="1" w:after="100" w:afterAutospacing="1"/>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325018876">
      <w:bodyDiv w:val="1"/>
      <w:marLeft w:val="60"/>
      <w:marRight w:val="60"/>
      <w:marTop w:val="60"/>
      <w:marBottom w:val="15"/>
      <w:divBdr>
        <w:top w:val="none" w:sz="0" w:space="0" w:color="auto"/>
        <w:left w:val="none" w:sz="0" w:space="0" w:color="auto"/>
        <w:bottom w:val="none" w:sz="0" w:space="0" w:color="auto"/>
        <w:right w:val="none" w:sz="0" w:space="0" w:color="auto"/>
      </w:divBdr>
      <w:divsChild>
        <w:div w:id="859245062">
          <w:marLeft w:val="0"/>
          <w:marRight w:val="0"/>
          <w:marTop w:val="0"/>
          <w:marBottom w:val="0"/>
          <w:divBdr>
            <w:top w:val="none" w:sz="0" w:space="0" w:color="auto"/>
            <w:left w:val="none" w:sz="0" w:space="0" w:color="auto"/>
            <w:bottom w:val="none" w:sz="0" w:space="0" w:color="auto"/>
            <w:right w:val="none" w:sz="0" w:space="0" w:color="auto"/>
          </w:divBdr>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675376017">
      <w:bodyDiv w:val="1"/>
      <w:marLeft w:val="48"/>
      <w:marRight w:val="48"/>
      <w:marTop w:val="48"/>
      <w:marBottom w:val="12"/>
      <w:divBdr>
        <w:top w:val="none" w:sz="0" w:space="0" w:color="auto"/>
        <w:left w:val="none" w:sz="0" w:space="0" w:color="auto"/>
        <w:bottom w:val="none" w:sz="0" w:space="0" w:color="auto"/>
        <w:right w:val="none" w:sz="0" w:space="0" w:color="auto"/>
      </w:divBdr>
      <w:divsChild>
        <w:div w:id="972365118">
          <w:marLeft w:val="0"/>
          <w:marRight w:val="0"/>
          <w:marTop w:val="0"/>
          <w:marBottom w:val="0"/>
          <w:divBdr>
            <w:top w:val="none" w:sz="0" w:space="0" w:color="auto"/>
            <w:left w:val="none" w:sz="0" w:space="0" w:color="auto"/>
            <w:bottom w:val="none" w:sz="0" w:space="0" w:color="auto"/>
            <w:right w:val="none" w:sz="0" w:space="0" w:color="auto"/>
          </w:divBdr>
        </w:div>
        <w:div w:id="175743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2012-09-01T09:41:00Z</cp:lastPrinted>
  <dcterms:created xsi:type="dcterms:W3CDTF">2015-12-10T09:13:00Z</dcterms:created>
  <dcterms:modified xsi:type="dcterms:W3CDTF">2015-12-10T09:13:00Z</dcterms:modified>
</cp:coreProperties>
</file>