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902EF" w14:textId="77777777" w:rsidR="00041C1B" w:rsidRPr="0068004B" w:rsidRDefault="0068004B" w:rsidP="0068004B">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68004B">
        <w:rPr>
          <w:rFonts w:ascii="Arial" w:hAnsi="Arial" w:cs="Arial"/>
          <w:sz w:val="18"/>
          <w:szCs w:val="18"/>
          <w:lang w:val="en-ZA"/>
        </w:rPr>
        <w:t>Official reply:</w:t>
      </w:r>
      <w:r w:rsidR="008F70A0">
        <w:rPr>
          <w:rFonts w:ascii="Arial" w:hAnsi="Arial" w:cs="Arial"/>
          <w:sz w:val="18"/>
          <w:szCs w:val="18"/>
          <w:lang w:val="en-ZA"/>
        </w:rPr>
        <w:t xml:space="preserve"> 08 May 2017</w:t>
      </w:r>
    </w:p>
    <w:p w14:paraId="065241C0" w14:textId="77777777"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14:paraId="1CB11BB3" w14:textId="77777777" w:rsidR="002A2A3B" w:rsidRPr="007F7CEF" w:rsidRDefault="002A2A3B" w:rsidP="0068004B">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14:paraId="5180574D" w14:textId="77777777"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30E1E">
        <w:rPr>
          <w:rFonts w:ascii="Arial" w:hAnsi="Arial" w:cs="Arial"/>
          <w:lang w:val="en-ZA"/>
        </w:rPr>
        <w:t xml:space="preserve">03 March </w:t>
      </w:r>
      <w:r w:rsidR="00843380">
        <w:rPr>
          <w:rFonts w:ascii="Arial" w:hAnsi="Arial" w:cs="Arial"/>
          <w:lang w:val="en-ZA"/>
        </w:rPr>
        <w:t>2017</w:t>
      </w:r>
    </w:p>
    <w:p w14:paraId="43A2046E" w14:textId="77777777"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C30E1E">
        <w:rPr>
          <w:rFonts w:ascii="Arial" w:hAnsi="Arial" w:cs="Arial"/>
          <w:lang w:val="en-ZA"/>
        </w:rPr>
        <w:t>7</w:t>
      </w:r>
    </w:p>
    <w:p w14:paraId="3990D989" w14:textId="77777777" w:rsidR="00A91D40" w:rsidRPr="007F7CEF" w:rsidRDefault="00A91D40">
      <w:pPr>
        <w:rPr>
          <w:rFonts w:ascii="Arial" w:hAnsi="Arial" w:cs="Arial"/>
        </w:rPr>
      </w:pPr>
    </w:p>
    <w:p w14:paraId="04F633FD" w14:textId="77777777" w:rsidR="00A05476" w:rsidRPr="00A05476" w:rsidRDefault="00A05476" w:rsidP="00A05476">
      <w:pPr>
        <w:spacing w:before="100" w:beforeAutospacing="1" w:after="100" w:afterAutospacing="1"/>
        <w:ind w:left="720" w:hanging="720"/>
        <w:jc w:val="both"/>
        <w:outlineLvl w:val="0"/>
        <w:rPr>
          <w:rFonts w:ascii="Arial" w:hAnsi="Arial" w:cs="Arial"/>
          <w:b/>
        </w:rPr>
      </w:pPr>
      <w:r w:rsidRPr="00A05476">
        <w:rPr>
          <w:rFonts w:ascii="Arial" w:hAnsi="Arial" w:cs="Arial"/>
          <w:b/>
        </w:rPr>
        <w:t>372.</w:t>
      </w:r>
      <w:r w:rsidRPr="00A05476">
        <w:rPr>
          <w:rFonts w:ascii="Arial" w:hAnsi="Arial" w:cs="Arial"/>
          <w:b/>
        </w:rPr>
        <w:tab/>
        <w:t>Mr D C Ross (DA) to ask the Minister of Social Development:</w:t>
      </w:r>
    </w:p>
    <w:p w14:paraId="743534DE" w14:textId="77777777" w:rsidR="00DE06F3" w:rsidRDefault="00A05476" w:rsidP="0068004B">
      <w:pPr>
        <w:spacing w:before="100" w:beforeAutospacing="1" w:after="100" w:afterAutospacing="1"/>
        <w:ind w:left="720"/>
        <w:jc w:val="both"/>
        <w:outlineLvl w:val="0"/>
        <w:rPr>
          <w:rFonts w:ascii="Arial" w:hAnsi="Arial" w:cs="Arial"/>
          <w:b/>
        </w:rPr>
      </w:pPr>
      <w:r w:rsidRPr="00A05476">
        <w:rPr>
          <w:rFonts w:ascii="Arial" w:hAnsi="Arial" w:cs="Arial"/>
        </w:rPr>
        <w:t>What is the (a) make, (b) model, (c) price and (d) date on which each vehicle was purchased for use by (i) her and (ii) her deputy (aa) in the (aaa) 2014-15 and (bbb) 2015-16 financial years and (bb) since 1 April 2016?</w:t>
      </w:r>
      <w:r w:rsidRPr="00A05476">
        <w:rPr>
          <w:rFonts w:ascii="Arial" w:hAnsi="Arial" w:cs="Arial"/>
          <w:noProof/>
          <w:lang w:val="af-ZA"/>
        </w:rPr>
        <w:tab/>
      </w:r>
      <w:r w:rsidR="0068004B" w:rsidRPr="00A05476">
        <w:rPr>
          <w:rFonts w:ascii="Arial" w:hAnsi="Arial" w:cs="Arial"/>
          <w:b/>
        </w:rPr>
        <w:t>NW425E</w:t>
      </w:r>
    </w:p>
    <w:p w14:paraId="383A1F30" w14:textId="77777777" w:rsidR="00265967" w:rsidRPr="0068004B" w:rsidRDefault="00A05476" w:rsidP="0068004B">
      <w:pPr>
        <w:spacing w:before="100" w:beforeAutospacing="1" w:after="100" w:afterAutospacing="1"/>
        <w:ind w:left="720"/>
        <w:jc w:val="both"/>
        <w:outlineLvl w:val="0"/>
        <w:rPr>
          <w:rFonts w:ascii="Arial" w:hAnsi="Arial" w:cs="Arial"/>
          <w:noProof/>
          <w:lang w:val="af-ZA"/>
        </w:rPr>
      </w:pPr>
      <w:r w:rsidRPr="00A05476">
        <w:rPr>
          <w:rFonts w:ascii="Arial" w:hAnsi="Arial" w:cs="Arial"/>
          <w:noProof/>
          <w:lang w:val="af-ZA"/>
        </w:rPr>
        <w:tab/>
      </w:r>
      <w:r w:rsidRPr="00A05476">
        <w:rPr>
          <w:rFonts w:ascii="Arial" w:hAnsi="Arial" w:cs="Arial"/>
          <w:noProof/>
          <w:lang w:val="af-ZA"/>
        </w:rPr>
        <w:tab/>
      </w:r>
    </w:p>
    <w:p w14:paraId="28CB35B4" w14:textId="77777777" w:rsidR="00C907B3" w:rsidRDefault="007F7CEF">
      <w:pPr>
        <w:rPr>
          <w:rFonts w:ascii="Arial" w:hAnsi="Arial" w:cs="Arial"/>
          <w:b/>
        </w:rPr>
      </w:pPr>
      <w:r w:rsidRPr="007F7CEF">
        <w:rPr>
          <w:rFonts w:ascii="Arial" w:hAnsi="Arial" w:cs="Arial"/>
          <w:b/>
        </w:rPr>
        <w:t>Reply:</w:t>
      </w:r>
    </w:p>
    <w:p w14:paraId="16D7F5E3" w14:textId="77777777" w:rsidR="00725257" w:rsidRDefault="00725257">
      <w:pPr>
        <w:rPr>
          <w:rFonts w:ascii="Arial" w:hAnsi="Arial" w:cs="Arial"/>
          <w:b/>
        </w:rPr>
      </w:pPr>
    </w:p>
    <w:p w14:paraId="7600C17B" w14:textId="77777777" w:rsidR="00A7577C" w:rsidRDefault="00725257" w:rsidP="00725257">
      <w:pPr>
        <w:pStyle w:val="NormalWeb"/>
        <w:jc w:val="both"/>
        <w:rPr>
          <w:rFonts w:ascii="Arial" w:hAnsi="Arial" w:cs="Arial"/>
          <w:color w:val="252525"/>
          <w:lang w:val="en"/>
        </w:rPr>
      </w:pPr>
      <w:r>
        <w:rPr>
          <w:rFonts w:ascii="Arial" w:hAnsi="Arial" w:cs="Arial"/>
          <w:color w:val="252525"/>
          <w:lang w:val="en"/>
        </w:rPr>
        <w:t xml:space="preserve">The last time the Department purchased official vehicles for both the Deputy Minister and the Minister was in 2009 after </w:t>
      </w:r>
      <w:r w:rsidR="00A7577C">
        <w:rPr>
          <w:rFonts w:ascii="Arial" w:hAnsi="Arial" w:cs="Arial"/>
          <w:color w:val="252525"/>
          <w:lang w:val="en"/>
        </w:rPr>
        <w:t xml:space="preserve">their appointment in their respective positions. The purchase of official vehicles for political principals is guided by the prescripts and regulations of </w:t>
      </w:r>
      <w:r w:rsidRPr="00725257">
        <w:rPr>
          <w:rFonts w:ascii="Arial" w:hAnsi="Arial" w:cs="Arial"/>
          <w:color w:val="252525"/>
          <w:lang w:val="en"/>
        </w:rPr>
        <w:t xml:space="preserve">the National Treasury concerning vehicle fleet replacement </w:t>
      </w:r>
      <w:r w:rsidR="00A7577C">
        <w:rPr>
          <w:rFonts w:ascii="Arial" w:hAnsi="Arial" w:cs="Arial"/>
          <w:color w:val="252525"/>
          <w:lang w:val="en"/>
        </w:rPr>
        <w:t xml:space="preserve">and </w:t>
      </w:r>
      <w:r w:rsidRPr="00725257">
        <w:rPr>
          <w:rFonts w:ascii="Arial" w:hAnsi="Arial" w:cs="Arial"/>
          <w:color w:val="252525"/>
          <w:lang w:val="en"/>
        </w:rPr>
        <w:t>are also clearly stipulated in the Ministerial Handbook.</w:t>
      </w:r>
      <w:r w:rsidR="00A7577C">
        <w:rPr>
          <w:rFonts w:ascii="Arial" w:hAnsi="Arial" w:cs="Arial"/>
          <w:color w:val="252525"/>
          <w:lang w:val="en"/>
        </w:rPr>
        <w:t xml:space="preserve"> </w:t>
      </w:r>
    </w:p>
    <w:p w14:paraId="160B787B" w14:textId="77777777" w:rsidR="00556561" w:rsidRDefault="00A7577C" w:rsidP="000F0D21">
      <w:pPr>
        <w:pStyle w:val="NormalWeb"/>
        <w:jc w:val="both"/>
        <w:rPr>
          <w:rFonts w:ascii="Arial" w:hAnsi="Arial" w:cs="Arial"/>
          <w:color w:val="252525"/>
          <w:lang w:val="en"/>
        </w:rPr>
      </w:pPr>
      <w:r>
        <w:rPr>
          <w:rFonts w:ascii="Arial" w:hAnsi="Arial" w:cs="Arial"/>
          <w:color w:val="252525"/>
          <w:lang w:val="en"/>
        </w:rPr>
        <w:t xml:space="preserve">In terms of the aforementioned prescripts, </w:t>
      </w:r>
      <w:r w:rsidR="00725257" w:rsidRPr="00725257">
        <w:rPr>
          <w:rFonts w:ascii="Arial" w:hAnsi="Arial" w:cs="Arial"/>
          <w:color w:val="252525"/>
          <w:lang w:val="en"/>
        </w:rPr>
        <w:t>Departments may purchase official vehicle/s directly from manufacturers and/or their dealerships only when the currently provided official vehicle for that office has reached 120 000 km or 5 years, whichever comes first.</w:t>
      </w:r>
      <w:r>
        <w:rPr>
          <w:rFonts w:ascii="Arial" w:hAnsi="Arial" w:cs="Arial"/>
          <w:color w:val="252525"/>
          <w:lang w:val="en"/>
        </w:rPr>
        <w:t xml:space="preserve"> </w:t>
      </w:r>
      <w:r w:rsidR="000F0D21" w:rsidRPr="00725257">
        <w:rPr>
          <w:rFonts w:ascii="Arial" w:hAnsi="Arial" w:cs="Arial"/>
          <w:color w:val="252525"/>
          <w:lang w:val="en"/>
        </w:rPr>
        <w:t xml:space="preserve">The Ministerial Handbook clearly states in Chapter 5 No 1.2.1: </w:t>
      </w:r>
    </w:p>
    <w:p w14:paraId="5119D6A2" w14:textId="77777777" w:rsidR="000F0D21" w:rsidRPr="00725257" w:rsidRDefault="000F0D21" w:rsidP="000F0D21">
      <w:pPr>
        <w:pStyle w:val="NormalWeb"/>
        <w:jc w:val="both"/>
        <w:rPr>
          <w:rFonts w:ascii="Arial" w:hAnsi="Arial" w:cs="Arial"/>
          <w:color w:val="252525"/>
          <w:lang w:val="en"/>
        </w:rPr>
      </w:pPr>
      <w:r w:rsidRPr="00725257">
        <w:rPr>
          <w:rFonts w:ascii="Arial" w:hAnsi="Arial" w:cs="Arial"/>
          <w:color w:val="252525"/>
          <w:lang w:val="en"/>
        </w:rPr>
        <w:t>Members at national level may be provided with one vehicle for use in Cape Town and one vehicle for use in Pretoria. The total purchase price of the vehicle may not exceed 70% of the inclusive annual remuneration package of a Minister as may be amended from time to time on recommendation of the Commission for the Remuneration of Political Members</w:t>
      </w:r>
    </w:p>
    <w:p w14:paraId="674BD76C" w14:textId="77777777" w:rsidR="00453ABD" w:rsidRDefault="00A7577C" w:rsidP="00725257">
      <w:pPr>
        <w:pStyle w:val="NormalWeb"/>
        <w:jc w:val="both"/>
        <w:rPr>
          <w:rFonts w:ascii="Arial" w:hAnsi="Arial" w:cs="Arial"/>
          <w:color w:val="252525"/>
          <w:lang w:val="en"/>
        </w:rPr>
      </w:pPr>
      <w:r>
        <w:rPr>
          <w:rFonts w:ascii="Arial" w:hAnsi="Arial" w:cs="Arial"/>
          <w:color w:val="252525"/>
          <w:lang w:val="en"/>
        </w:rPr>
        <w:t xml:space="preserve">The official </w:t>
      </w:r>
      <w:r w:rsidR="00453ABD">
        <w:rPr>
          <w:rFonts w:ascii="Arial" w:hAnsi="Arial" w:cs="Arial"/>
          <w:color w:val="252525"/>
          <w:lang w:val="en"/>
        </w:rPr>
        <w:t xml:space="preserve">Pretoria based </w:t>
      </w:r>
      <w:r>
        <w:rPr>
          <w:rFonts w:ascii="Arial" w:hAnsi="Arial" w:cs="Arial"/>
          <w:color w:val="252525"/>
          <w:lang w:val="en"/>
        </w:rPr>
        <w:t xml:space="preserve">vehicles </w:t>
      </w:r>
      <w:r w:rsidR="00453ABD">
        <w:rPr>
          <w:rFonts w:ascii="Arial" w:hAnsi="Arial" w:cs="Arial"/>
          <w:color w:val="252525"/>
          <w:lang w:val="en"/>
        </w:rPr>
        <w:t>allocated to</w:t>
      </w:r>
      <w:r w:rsidR="000F0D21">
        <w:rPr>
          <w:rFonts w:ascii="Arial" w:hAnsi="Arial" w:cs="Arial"/>
          <w:color w:val="252525"/>
          <w:lang w:val="en"/>
        </w:rPr>
        <w:t xml:space="preserve"> </w:t>
      </w:r>
      <w:r>
        <w:rPr>
          <w:rFonts w:ascii="Arial" w:hAnsi="Arial" w:cs="Arial"/>
          <w:color w:val="252525"/>
          <w:lang w:val="en"/>
        </w:rPr>
        <w:t xml:space="preserve">the Minister and the </w:t>
      </w:r>
      <w:r w:rsidR="001D7D0C">
        <w:rPr>
          <w:rFonts w:ascii="Arial" w:hAnsi="Arial" w:cs="Arial"/>
          <w:color w:val="252525"/>
          <w:lang w:val="en"/>
        </w:rPr>
        <w:t xml:space="preserve">Deputy </w:t>
      </w:r>
      <w:r>
        <w:rPr>
          <w:rFonts w:ascii="Arial" w:hAnsi="Arial" w:cs="Arial"/>
          <w:color w:val="252525"/>
          <w:lang w:val="en"/>
        </w:rPr>
        <w:t>Min</w:t>
      </w:r>
      <w:r w:rsidR="000F0D21">
        <w:rPr>
          <w:rFonts w:ascii="Arial" w:hAnsi="Arial" w:cs="Arial"/>
          <w:color w:val="252525"/>
          <w:lang w:val="en"/>
        </w:rPr>
        <w:t>i</w:t>
      </w:r>
      <w:r>
        <w:rPr>
          <w:rFonts w:ascii="Arial" w:hAnsi="Arial" w:cs="Arial"/>
          <w:color w:val="252525"/>
          <w:lang w:val="en"/>
        </w:rPr>
        <w:t xml:space="preserve">ster </w:t>
      </w:r>
      <w:r w:rsidR="000F0D21">
        <w:rPr>
          <w:rFonts w:ascii="Arial" w:hAnsi="Arial" w:cs="Arial"/>
          <w:color w:val="252525"/>
          <w:lang w:val="en"/>
        </w:rPr>
        <w:t xml:space="preserve">in </w:t>
      </w:r>
      <w:r w:rsidR="000F0D21" w:rsidRPr="00DE06F3">
        <w:rPr>
          <w:rFonts w:ascii="Arial" w:hAnsi="Arial" w:cs="Arial"/>
          <w:color w:val="252525"/>
          <w:u w:val="single"/>
          <w:lang w:val="en"/>
        </w:rPr>
        <w:t>2009</w:t>
      </w:r>
      <w:r w:rsidR="000F0D21">
        <w:rPr>
          <w:rFonts w:ascii="Arial" w:hAnsi="Arial" w:cs="Arial"/>
          <w:color w:val="252525"/>
          <w:lang w:val="en"/>
        </w:rPr>
        <w:t xml:space="preserve"> </w:t>
      </w:r>
      <w:r>
        <w:rPr>
          <w:rFonts w:ascii="Arial" w:hAnsi="Arial" w:cs="Arial"/>
          <w:color w:val="252525"/>
          <w:lang w:val="en"/>
        </w:rPr>
        <w:t xml:space="preserve">have far exceeded </w:t>
      </w:r>
      <w:r w:rsidR="000F0D21">
        <w:rPr>
          <w:rFonts w:ascii="Arial" w:hAnsi="Arial" w:cs="Arial"/>
          <w:color w:val="252525"/>
          <w:lang w:val="en"/>
        </w:rPr>
        <w:t xml:space="preserve">the prescribed </w:t>
      </w:r>
      <w:r w:rsidR="00453ABD" w:rsidRPr="00453ABD">
        <w:rPr>
          <w:rFonts w:ascii="Arial" w:hAnsi="Arial" w:cs="Arial"/>
          <w:color w:val="252525"/>
          <w:lang w:val="en"/>
        </w:rPr>
        <w:t xml:space="preserve">120 000 km </w:t>
      </w:r>
      <w:r w:rsidR="000F0D21">
        <w:rPr>
          <w:rFonts w:ascii="Arial" w:hAnsi="Arial" w:cs="Arial"/>
          <w:color w:val="252525"/>
          <w:lang w:val="en"/>
        </w:rPr>
        <w:t xml:space="preserve">and the five year period. </w:t>
      </w:r>
      <w:r w:rsidR="001D7D0C">
        <w:rPr>
          <w:rFonts w:ascii="Arial" w:hAnsi="Arial" w:cs="Arial"/>
          <w:color w:val="252525"/>
          <w:lang w:val="en"/>
        </w:rPr>
        <w:t>The Minister’s vehicle reached 161 523 k</w:t>
      </w:r>
      <w:r w:rsidR="00453ABD">
        <w:rPr>
          <w:rFonts w:ascii="Arial" w:hAnsi="Arial" w:cs="Arial"/>
          <w:color w:val="252525"/>
          <w:lang w:val="en"/>
        </w:rPr>
        <w:t>m</w:t>
      </w:r>
      <w:r w:rsidR="001D7D0C">
        <w:rPr>
          <w:rFonts w:ascii="Arial" w:hAnsi="Arial" w:cs="Arial"/>
          <w:color w:val="252525"/>
          <w:lang w:val="en"/>
        </w:rPr>
        <w:t xml:space="preserve"> and the Deputy Minister’s vehicle 143 </w:t>
      </w:r>
      <w:r w:rsidR="00453ABD">
        <w:rPr>
          <w:rFonts w:ascii="Arial" w:hAnsi="Arial" w:cs="Arial"/>
          <w:color w:val="252525"/>
          <w:lang w:val="en"/>
        </w:rPr>
        <w:t>652 km</w:t>
      </w:r>
      <w:r w:rsidR="001D7D0C">
        <w:rPr>
          <w:rFonts w:ascii="Arial" w:hAnsi="Arial" w:cs="Arial"/>
          <w:color w:val="252525"/>
          <w:lang w:val="en"/>
        </w:rPr>
        <w:t>.</w:t>
      </w:r>
      <w:r w:rsidR="00453ABD">
        <w:rPr>
          <w:rFonts w:ascii="Arial" w:hAnsi="Arial" w:cs="Arial"/>
          <w:color w:val="252525"/>
          <w:lang w:val="en"/>
        </w:rPr>
        <w:t xml:space="preserve"> As such </w:t>
      </w:r>
      <w:r w:rsidR="00556561">
        <w:rPr>
          <w:rFonts w:ascii="Arial" w:hAnsi="Arial" w:cs="Arial"/>
          <w:color w:val="252525"/>
          <w:lang w:val="en"/>
        </w:rPr>
        <w:t xml:space="preserve">the purchase of </w:t>
      </w:r>
      <w:r w:rsidR="00453ABD">
        <w:rPr>
          <w:rFonts w:ascii="Arial" w:hAnsi="Arial" w:cs="Arial"/>
          <w:color w:val="252525"/>
          <w:lang w:val="en"/>
        </w:rPr>
        <w:t xml:space="preserve">new </w:t>
      </w:r>
      <w:r w:rsidR="00556561">
        <w:rPr>
          <w:rFonts w:ascii="Arial" w:hAnsi="Arial" w:cs="Arial"/>
          <w:color w:val="252525"/>
          <w:lang w:val="en"/>
        </w:rPr>
        <w:t>official vehicles</w:t>
      </w:r>
      <w:r w:rsidR="00453ABD">
        <w:rPr>
          <w:rFonts w:ascii="Arial" w:hAnsi="Arial" w:cs="Arial"/>
          <w:color w:val="252525"/>
          <w:lang w:val="en"/>
        </w:rPr>
        <w:t xml:space="preserve"> </w:t>
      </w:r>
      <w:r w:rsidR="00556561">
        <w:rPr>
          <w:rFonts w:ascii="Arial" w:hAnsi="Arial" w:cs="Arial"/>
          <w:color w:val="252525"/>
          <w:lang w:val="en"/>
        </w:rPr>
        <w:t xml:space="preserve">became unavoidable </w:t>
      </w:r>
      <w:r w:rsidR="00035403">
        <w:rPr>
          <w:rFonts w:ascii="Arial" w:hAnsi="Arial" w:cs="Arial"/>
          <w:color w:val="252525"/>
          <w:lang w:val="en"/>
        </w:rPr>
        <w:t>and need</w:t>
      </w:r>
      <w:r w:rsidR="00453ABD">
        <w:rPr>
          <w:rFonts w:ascii="Arial" w:hAnsi="Arial" w:cs="Arial"/>
          <w:color w:val="252525"/>
          <w:lang w:val="en"/>
        </w:rPr>
        <w:t>ed</w:t>
      </w:r>
      <w:r w:rsidR="00035403">
        <w:rPr>
          <w:rFonts w:ascii="Arial" w:hAnsi="Arial" w:cs="Arial"/>
          <w:color w:val="252525"/>
          <w:lang w:val="en"/>
        </w:rPr>
        <w:t xml:space="preserve"> replacement</w:t>
      </w:r>
      <w:r w:rsidR="00453ABD">
        <w:rPr>
          <w:rFonts w:ascii="Arial" w:hAnsi="Arial" w:cs="Arial"/>
          <w:color w:val="252525"/>
          <w:lang w:val="en"/>
        </w:rPr>
        <w:t xml:space="preserve"> </w:t>
      </w:r>
      <w:r w:rsidR="00556561">
        <w:rPr>
          <w:rFonts w:ascii="Arial" w:hAnsi="Arial" w:cs="Arial"/>
          <w:color w:val="252525"/>
          <w:lang w:val="en"/>
        </w:rPr>
        <w:t xml:space="preserve">due to high maintenance costs and security reasons. </w:t>
      </w:r>
    </w:p>
    <w:p w14:paraId="63942A84" w14:textId="77777777" w:rsidR="00725257" w:rsidRPr="00725257" w:rsidRDefault="00DE06F3" w:rsidP="00725257">
      <w:pPr>
        <w:pStyle w:val="NormalWeb"/>
        <w:jc w:val="both"/>
        <w:rPr>
          <w:rFonts w:ascii="Arial" w:hAnsi="Arial" w:cs="Arial"/>
          <w:color w:val="252525"/>
          <w:lang w:val="en"/>
        </w:rPr>
      </w:pPr>
      <w:r>
        <w:rPr>
          <w:rFonts w:ascii="Arial" w:hAnsi="Arial" w:cs="Arial"/>
          <w:color w:val="252525"/>
          <w:lang w:val="en"/>
        </w:rPr>
        <w:lastRenderedPageBreak/>
        <w:t xml:space="preserve">One </w:t>
      </w:r>
      <w:r w:rsidR="003E2BA3">
        <w:rPr>
          <w:rFonts w:ascii="Arial" w:hAnsi="Arial" w:cs="Arial"/>
          <w:color w:val="252525"/>
          <w:lang w:val="en"/>
        </w:rPr>
        <w:t xml:space="preserve">official </w:t>
      </w:r>
      <w:r w:rsidR="00556561">
        <w:rPr>
          <w:rFonts w:ascii="Arial" w:hAnsi="Arial" w:cs="Arial"/>
          <w:color w:val="252525"/>
          <w:lang w:val="en"/>
        </w:rPr>
        <w:t>vehicle in Cape Town ha</w:t>
      </w:r>
      <w:r>
        <w:rPr>
          <w:rFonts w:ascii="Arial" w:hAnsi="Arial" w:cs="Arial"/>
          <w:color w:val="252525"/>
          <w:lang w:val="en"/>
        </w:rPr>
        <w:t>s</w:t>
      </w:r>
      <w:r w:rsidR="00556561">
        <w:rPr>
          <w:rFonts w:ascii="Arial" w:hAnsi="Arial" w:cs="Arial"/>
          <w:color w:val="252525"/>
          <w:lang w:val="en"/>
        </w:rPr>
        <w:t xml:space="preserve"> also far exceeded the </w:t>
      </w:r>
      <w:r w:rsidR="003E2BA3">
        <w:rPr>
          <w:rFonts w:ascii="Arial" w:hAnsi="Arial" w:cs="Arial"/>
          <w:color w:val="252525"/>
          <w:lang w:val="en"/>
        </w:rPr>
        <w:t xml:space="preserve">prescribed </w:t>
      </w:r>
      <w:r w:rsidR="00453ABD" w:rsidRPr="00725257">
        <w:rPr>
          <w:rFonts w:ascii="Arial" w:hAnsi="Arial" w:cs="Arial"/>
          <w:color w:val="252525"/>
          <w:lang w:val="en"/>
        </w:rPr>
        <w:t>120 000 km</w:t>
      </w:r>
      <w:r w:rsidR="00453ABD">
        <w:rPr>
          <w:rFonts w:ascii="Arial" w:hAnsi="Arial" w:cs="Arial"/>
          <w:color w:val="252525"/>
          <w:lang w:val="en"/>
        </w:rPr>
        <w:t xml:space="preserve"> (</w:t>
      </w:r>
      <w:r w:rsidRPr="00725257">
        <w:rPr>
          <w:rFonts w:ascii="Arial" w:hAnsi="Arial" w:cs="Arial"/>
          <w:color w:val="252525"/>
          <w:lang w:val="en"/>
        </w:rPr>
        <w:t>1</w:t>
      </w:r>
      <w:r>
        <w:rPr>
          <w:rFonts w:ascii="Arial" w:hAnsi="Arial" w:cs="Arial"/>
          <w:color w:val="252525"/>
          <w:lang w:val="en"/>
        </w:rPr>
        <w:t>51 062</w:t>
      </w:r>
      <w:r w:rsidRPr="00725257">
        <w:rPr>
          <w:rFonts w:ascii="Arial" w:hAnsi="Arial" w:cs="Arial"/>
          <w:color w:val="252525"/>
          <w:lang w:val="en"/>
        </w:rPr>
        <w:t xml:space="preserve"> km</w:t>
      </w:r>
      <w:r>
        <w:rPr>
          <w:rFonts w:ascii="Arial" w:hAnsi="Arial" w:cs="Arial"/>
          <w:color w:val="252525"/>
          <w:lang w:val="en"/>
        </w:rPr>
        <w:t xml:space="preserve"> for the </w:t>
      </w:r>
      <w:r w:rsidR="00453ABD" w:rsidRPr="00DE06F3">
        <w:rPr>
          <w:rFonts w:ascii="Arial" w:hAnsi="Arial" w:cs="Arial"/>
          <w:color w:val="252525"/>
          <w:lang w:val="en"/>
        </w:rPr>
        <w:t>Minister</w:t>
      </w:r>
      <w:r w:rsidRPr="00DE06F3">
        <w:rPr>
          <w:rFonts w:ascii="Arial" w:hAnsi="Arial" w:cs="Arial"/>
          <w:color w:val="252525"/>
          <w:lang w:val="en"/>
        </w:rPr>
        <w:t>)</w:t>
      </w:r>
      <w:r w:rsidR="003E2BA3">
        <w:rPr>
          <w:rFonts w:ascii="Arial" w:hAnsi="Arial" w:cs="Arial"/>
          <w:color w:val="252525"/>
          <w:lang w:val="en"/>
        </w:rPr>
        <w:t xml:space="preserve"> and the five-year period. In compliance with the National Treasury’s cost containment measures, the Department has </w:t>
      </w:r>
      <w:r w:rsidR="002B7853">
        <w:rPr>
          <w:rFonts w:ascii="Arial" w:hAnsi="Arial" w:cs="Arial"/>
          <w:color w:val="252525"/>
          <w:lang w:val="en"/>
        </w:rPr>
        <w:t xml:space="preserve">delayed the purchase of official vehicles for Cape Town. Although the money for the purchase of the new official vehicles for the Deputy Minister and Minister was budgeted for in the 2014/15 financial year, </w:t>
      </w:r>
      <w:r w:rsidR="00D510AC">
        <w:rPr>
          <w:rFonts w:ascii="Arial" w:hAnsi="Arial" w:cs="Arial"/>
          <w:color w:val="252525"/>
          <w:lang w:val="en"/>
        </w:rPr>
        <w:t>the following official vehicles were only purchased in the 2016/2017 financial year.</w:t>
      </w:r>
    </w:p>
    <w:p w14:paraId="462FF374" w14:textId="77777777" w:rsidR="00725257" w:rsidRDefault="00725257"/>
    <w:tbl>
      <w:tblPr>
        <w:tblStyle w:val="TableGrid"/>
        <w:tblW w:w="0" w:type="auto"/>
        <w:tblLook w:val="04A0" w:firstRow="1" w:lastRow="0" w:firstColumn="1" w:lastColumn="0" w:noHBand="0" w:noVBand="1"/>
      </w:tblPr>
      <w:tblGrid>
        <w:gridCol w:w="2263"/>
        <w:gridCol w:w="1985"/>
        <w:gridCol w:w="1134"/>
        <w:gridCol w:w="1701"/>
        <w:gridCol w:w="1933"/>
      </w:tblGrid>
      <w:tr w:rsidR="00C907B3" w14:paraId="439EE1A7" w14:textId="77777777" w:rsidTr="00A43CC4">
        <w:tc>
          <w:tcPr>
            <w:tcW w:w="2263" w:type="dxa"/>
          </w:tcPr>
          <w:p w14:paraId="389B7964" w14:textId="77777777" w:rsidR="00C907B3" w:rsidRPr="00FC5E29" w:rsidRDefault="00C907B3">
            <w:pPr>
              <w:rPr>
                <w:rFonts w:ascii="Arial" w:hAnsi="Arial" w:cs="Arial"/>
              </w:rPr>
            </w:pPr>
          </w:p>
        </w:tc>
        <w:tc>
          <w:tcPr>
            <w:tcW w:w="1985" w:type="dxa"/>
          </w:tcPr>
          <w:p w14:paraId="3F8CB969" w14:textId="77777777" w:rsidR="00C907B3" w:rsidRPr="00FC5E29" w:rsidRDefault="00C907B3">
            <w:pPr>
              <w:rPr>
                <w:rFonts w:ascii="Arial" w:hAnsi="Arial" w:cs="Arial"/>
              </w:rPr>
            </w:pPr>
            <w:r w:rsidRPr="00FC5E29">
              <w:rPr>
                <w:rFonts w:ascii="Arial" w:hAnsi="Arial" w:cs="Arial"/>
              </w:rPr>
              <w:t xml:space="preserve">    ( a)</w:t>
            </w:r>
          </w:p>
          <w:p w14:paraId="14B1C0F2" w14:textId="77777777" w:rsidR="00C907B3" w:rsidRPr="00FC5E29" w:rsidRDefault="00C907B3">
            <w:pPr>
              <w:rPr>
                <w:rFonts w:ascii="Arial" w:hAnsi="Arial" w:cs="Arial"/>
              </w:rPr>
            </w:pPr>
            <w:r w:rsidRPr="00FC5E29">
              <w:rPr>
                <w:rFonts w:ascii="Arial" w:hAnsi="Arial" w:cs="Arial"/>
              </w:rPr>
              <w:t xml:space="preserve">   Make</w:t>
            </w:r>
          </w:p>
        </w:tc>
        <w:tc>
          <w:tcPr>
            <w:tcW w:w="1134" w:type="dxa"/>
          </w:tcPr>
          <w:p w14:paraId="0243C88D" w14:textId="77777777" w:rsidR="00C907B3" w:rsidRPr="00FC5E29" w:rsidRDefault="00C907B3">
            <w:pPr>
              <w:rPr>
                <w:rFonts w:ascii="Arial" w:hAnsi="Arial" w:cs="Arial"/>
              </w:rPr>
            </w:pPr>
            <w:r w:rsidRPr="00FC5E29">
              <w:rPr>
                <w:rFonts w:ascii="Arial" w:hAnsi="Arial" w:cs="Arial"/>
              </w:rPr>
              <w:t xml:space="preserve">   (b )</w:t>
            </w:r>
          </w:p>
          <w:p w14:paraId="7D718B62" w14:textId="77777777" w:rsidR="00C907B3" w:rsidRPr="00FC5E29" w:rsidRDefault="00C907B3">
            <w:pPr>
              <w:rPr>
                <w:rFonts w:ascii="Arial" w:hAnsi="Arial" w:cs="Arial"/>
              </w:rPr>
            </w:pPr>
            <w:r w:rsidRPr="00FC5E29">
              <w:rPr>
                <w:rFonts w:ascii="Arial" w:hAnsi="Arial" w:cs="Arial"/>
              </w:rPr>
              <w:t>Model</w:t>
            </w:r>
          </w:p>
        </w:tc>
        <w:tc>
          <w:tcPr>
            <w:tcW w:w="1701" w:type="dxa"/>
          </w:tcPr>
          <w:p w14:paraId="07FD175B" w14:textId="77777777" w:rsidR="00C907B3" w:rsidRPr="00FC5E29" w:rsidRDefault="00C907B3">
            <w:pPr>
              <w:rPr>
                <w:rFonts w:ascii="Arial" w:hAnsi="Arial" w:cs="Arial"/>
              </w:rPr>
            </w:pPr>
            <w:r w:rsidRPr="00FC5E29">
              <w:rPr>
                <w:rFonts w:ascii="Arial" w:hAnsi="Arial" w:cs="Arial"/>
              </w:rPr>
              <w:t xml:space="preserve">  (c )</w:t>
            </w:r>
          </w:p>
          <w:p w14:paraId="1375C611" w14:textId="77777777" w:rsidR="00C907B3" w:rsidRPr="00FC5E29" w:rsidRDefault="00C907B3">
            <w:pPr>
              <w:rPr>
                <w:rFonts w:ascii="Arial" w:hAnsi="Arial" w:cs="Arial"/>
              </w:rPr>
            </w:pPr>
            <w:r w:rsidRPr="00FC5E29">
              <w:rPr>
                <w:rFonts w:ascii="Arial" w:hAnsi="Arial" w:cs="Arial"/>
              </w:rPr>
              <w:t>Price</w:t>
            </w:r>
          </w:p>
        </w:tc>
        <w:tc>
          <w:tcPr>
            <w:tcW w:w="1933" w:type="dxa"/>
          </w:tcPr>
          <w:p w14:paraId="283C4302" w14:textId="77777777" w:rsidR="00C907B3" w:rsidRPr="00FC5E29" w:rsidRDefault="00C907B3">
            <w:pPr>
              <w:rPr>
                <w:rFonts w:ascii="Arial" w:hAnsi="Arial" w:cs="Arial"/>
              </w:rPr>
            </w:pPr>
            <w:r w:rsidRPr="00FC5E29">
              <w:rPr>
                <w:rFonts w:ascii="Arial" w:hAnsi="Arial" w:cs="Arial"/>
              </w:rPr>
              <w:t xml:space="preserve"> (d )</w:t>
            </w:r>
          </w:p>
          <w:p w14:paraId="2AE36C7C" w14:textId="77777777" w:rsidR="00C907B3" w:rsidRPr="00FC5E29" w:rsidRDefault="00C907B3">
            <w:pPr>
              <w:rPr>
                <w:rFonts w:ascii="Arial" w:hAnsi="Arial" w:cs="Arial"/>
              </w:rPr>
            </w:pPr>
            <w:r w:rsidRPr="00FC5E29">
              <w:rPr>
                <w:rFonts w:ascii="Arial" w:hAnsi="Arial" w:cs="Arial"/>
              </w:rPr>
              <w:t>Date on which the vehicle was purchased</w:t>
            </w:r>
          </w:p>
          <w:p w14:paraId="71C592D5" w14:textId="77777777" w:rsidR="00C907B3" w:rsidRPr="00FC5E29" w:rsidRDefault="00C907B3">
            <w:pPr>
              <w:rPr>
                <w:rFonts w:ascii="Arial" w:hAnsi="Arial" w:cs="Arial"/>
              </w:rPr>
            </w:pPr>
          </w:p>
        </w:tc>
      </w:tr>
      <w:tr w:rsidR="00C907B3" w14:paraId="2521AD9F" w14:textId="77777777" w:rsidTr="00A43CC4">
        <w:tc>
          <w:tcPr>
            <w:tcW w:w="2263" w:type="dxa"/>
          </w:tcPr>
          <w:p w14:paraId="41438947" w14:textId="77777777" w:rsidR="00C907B3" w:rsidRPr="00EE69E8" w:rsidRDefault="00EE69E8" w:rsidP="00EE69E8">
            <w:pPr>
              <w:rPr>
                <w:rFonts w:ascii="Arial" w:hAnsi="Arial" w:cs="Arial"/>
              </w:rPr>
            </w:pPr>
            <w:r>
              <w:rPr>
                <w:rFonts w:ascii="Arial" w:hAnsi="Arial" w:cs="Arial"/>
              </w:rPr>
              <w:t>(i)</w:t>
            </w:r>
            <w:r w:rsidR="00C907B3" w:rsidRPr="00EE69E8">
              <w:rPr>
                <w:rFonts w:ascii="Arial" w:hAnsi="Arial" w:cs="Arial"/>
              </w:rPr>
              <w:t>Minister</w:t>
            </w:r>
          </w:p>
        </w:tc>
        <w:tc>
          <w:tcPr>
            <w:tcW w:w="1985" w:type="dxa"/>
          </w:tcPr>
          <w:p w14:paraId="56F638D1" w14:textId="77777777" w:rsidR="00C907B3" w:rsidRPr="00FC5E29" w:rsidRDefault="00C907B3">
            <w:pPr>
              <w:rPr>
                <w:rFonts w:ascii="Arial" w:hAnsi="Arial" w:cs="Arial"/>
              </w:rPr>
            </w:pPr>
          </w:p>
        </w:tc>
        <w:tc>
          <w:tcPr>
            <w:tcW w:w="1134" w:type="dxa"/>
          </w:tcPr>
          <w:p w14:paraId="3EEE8377" w14:textId="77777777" w:rsidR="00C907B3" w:rsidRPr="00FC5E29" w:rsidRDefault="00C907B3">
            <w:pPr>
              <w:rPr>
                <w:rFonts w:ascii="Arial" w:hAnsi="Arial" w:cs="Arial"/>
              </w:rPr>
            </w:pPr>
          </w:p>
        </w:tc>
        <w:tc>
          <w:tcPr>
            <w:tcW w:w="1701" w:type="dxa"/>
          </w:tcPr>
          <w:p w14:paraId="5F364864" w14:textId="77777777" w:rsidR="00C907B3" w:rsidRPr="00FC5E29" w:rsidRDefault="00C907B3">
            <w:pPr>
              <w:rPr>
                <w:rFonts w:ascii="Arial" w:hAnsi="Arial" w:cs="Arial"/>
              </w:rPr>
            </w:pPr>
          </w:p>
        </w:tc>
        <w:tc>
          <w:tcPr>
            <w:tcW w:w="1933" w:type="dxa"/>
          </w:tcPr>
          <w:p w14:paraId="40840E34" w14:textId="77777777" w:rsidR="00C907B3" w:rsidRPr="00FC5E29" w:rsidRDefault="00C907B3">
            <w:pPr>
              <w:rPr>
                <w:rFonts w:ascii="Arial" w:hAnsi="Arial" w:cs="Arial"/>
              </w:rPr>
            </w:pPr>
          </w:p>
        </w:tc>
      </w:tr>
      <w:tr w:rsidR="00C907B3" w14:paraId="0614435F" w14:textId="77777777" w:rsidTr="00A43CC4">
        <w:tc>
          <w:tcPr>
            <w:tcW w:w="2263" w:type="dxa"/>
          </w:tcPr>
          <w:p w14:paraId="180E603D" w14:textId="77777777" w:rsidR="00C907B3" w:rsidRPr="00FC5E29" w:rsidRDefault="00FC5E29" w:rsidP="00C907B3">
            <w:pPr>
              <w:rPr>
                <w:rFonts w:ascii="Arial" w:hAnsi="Arial" w:cs="Arial"/>
              </w:rPr>
            </w:pPr>
            <w:r w:rsidRPr="00A05476">
              <w:rPr>
                <w:rFonts w:ascii="Arial" w:hAnsi="Arial" w:cs="Arial"/>
              </w:rPr>
              <w:t>(aaa) 2014-15</w:t>
            </w:r>
          </w:p>
        </w:tc>
        <w:tc>
          <w:tcPr>
            <w:tcW w:w="1985" w:type="dxa"/>
          </w:tcPr>
          <w:p w14:paraId="7A8ED5D4" w14:textId="77777777" w:rsidR="00C907B3" w:rsidRPr="00FC5E29" w:rsidRDefault="00C907B3">
            <w:pPr>
              <w:rPr>
                <w:rFonts w:ascii="Arial" w:hAnsi="Arial" w:cs="Arial"/>
              </w:rPr>
            </w:pPr>
            <w:r w:rsidRPr="00FC5E29">
              <w:rPr>
                <w:rFonts w:ascii="Arial" w:hAnsi="Arial" w:cs="Arial"/>
              </w:rPr>
              <w:t>-</w:t>
            </w:r>
          </w:p>
        </w:tc>
        <w:tc>
          <w:tcPr>
            <w:tcW w:w="1134" w:type="dxa"/>
          </w:tcPr>
          <w:p w14:paraId="54AE25C4" w14:textId="77777777" w:rsidR="00C907B3" w:rsidRPr="00FC5E29" w:rsidRDefault="00C907B3">
            <w:pPr>
              <w:rPr>
                <w:rFonts w:ascii="Arial" w:hAnsi="Arial" w:cs="Arial"/>
              </w:rPr>
            </w:pPr>
            <w:r w:rsidRPr="00FC5E29">
              <w:rPr>
                <w:rFonts w:ascii="Arial" w:hAnsi="Arial" w:cs="Arial"/>
              </w:rPr>
              <w:t>-</w:t>
            </w:r>
          </w:p>
        </w:tc>
        <w:tc>
          <w:tcPr>
            <w:tcW w:w="1701" w:type="dxa"/>
          </w:tcPr>
          <w:p w14:paraId="37EBC4DE" w14:textId="77777777" w:rsidR="00C907B3" w:rsidRPr="00FC5E29" w:rsidRDefault="00C907B3">
            <w:pPr>
              <w:rPr>
                <w:rFonts w:ascii="Arial" w:hAnsi="Arial" w:cs="Arial"/>
              </w:rPr>
            </w:pPr>
            <w:r w:rsidRPr="00FC5E29">
              <w:rPr>
                <w:rFonts w:ascii="Arial" w:hAnsi="Arial" w:cs="Arial"/>
              </w:rPr>
              <w:t>-</w:t>
            </w:r>
          </w:p>
        </w:tc>
        <w:tc>
          <w:tcPr>
            <w:tcW w:w="1933" w:type="dxa"/>
          </w:tcPr>
          <w:p w14:paraId="6AEC4B5E" w14:textId="77777777" w:rsidR="00C907B3" w:rsidRPr="00FC5E29" w:rsidRDefault="00C907B3">
            <w:pPr>
              <w:rPr>
                <w:rFonts w:ascii="Arial" w:hAnsi="Arial" w:cs="Arial"/>
              </w:rPr>
            </w:pPr>
            <w:r w:rsidRPr="00FC5E29">
              <w:rPr>
                <w:rFonts w:ascii="Arial" w:hAnsi="Arial" w:cs="Arial"/>
              </w:rPr>
              <w:t>-</w:t>
            </w:r>
          </w:p>
        </w:tc>
      </w:tr>
      <w:tr w:rsidR="00C907B3" w14:paraId="3DDC9BDF" w14:textId="77777777" w:rsidTr="00A43CC4">
        <w:tc>
          <w:tcPr>
            <w:tcW w:w="2263" w:type="dxa"/>
          </w:tcPr>
          <w:p w14:paraId="52694E7B" w14:textId="77777777" w:rsidR="00C907B3" w:rsidRPr="00FC5E29" w:rsidRDefault="00FC5E29" w:rsidP="00C907B3">
            <w:pPr>
              <w:rPr>
                <w:rFonts w:ascii="Arial" w:hAnsi="Arial" w:cs="Arial"/>
              </w:rPr>
            </w:pPr>
            <w:r w:rsidRPr="00A05476">
              <w:rPr>
                <w:rFonts w:ascii="Arial" w:hAnsi="Arial" w:cs="Arial"/>
              </w:rPr>
              <w:t>(bbb) 2015-16</w:t>
            </w:r>
          </w:p>
        </w:tc>
        <w:tc>
          <w:tcPr>
            <w:tcW w:w="1985" w:type="dxa"/>
          </w:tcPr>
          <w:p w14:paraId="2CF49CA7" w14:textId="77777777" w:rsidR="00C907B3" w:rsidRPr="00FC5E29" w:rsidRDefault="00C907B3">
            <w:pPr>
              <w:rPr>
                <w:rFonts w:ascii="Arial" w:hAnsi="Arial" w:cs="Arial"/>
              </w:rPr>
            </w:pPr>
            <w:r w:rsidRPr="00FC5E29">
              <w:rPr>
                <w:rFonts w:ascii="Arial" w:hAnsi="Arial" w:cs="Arial"/>
              </w:rPr>
              <w:t>-</w:t>
            </w:r>
          </w:p>
        </w:tc>
        <w:tc>
          <w:tcPr>
            <w:tcW w:w="1134" w:type="dxa"/>
          </w:tcPr>
          <w:p w14:paraId="3F2A6F96" w14:textId="77777777" w:rsidR="00C907B3" w:rsidRPr="00FC5E29" w:rsidRDefault="00C907B3">
            <w:pPr>
              <w:rPr>
                <w:rFonts w:ascii="Arial" w:hAnsi="Arial" w:cs="Arial"/>
              </w:rPr>
            </w:pPr>
            <w:r w:rsidRPr="00FC5E29">
              <w:rPr>
                <w:rFonts w:ascii="Arial" w:hAnsi="Arial" w:cs="Arial"/>
              </w:rPr>
              <w:t>-</w:t>
            </w:r>
          </w:p>
        </w:tc>
        <w:tc>
          <w:tcPr>
            <w:tcW w:w="1701" w:type="dxa"/>
          </w:tcPr>
          <w:p w14:paraId="5A079AD1" w14:textId="77777777" w:rsidR="00C907B3" w:rsidRPr="00FC5E29" w:rsidRDefault="00C907B3">
            <w:pPr>
              <w:rPr>
                <w:rFonts w:ascii="Arial" w:hAnsi="Arial" w:cs="Arial"/>
              </w:rPr>
            </w:pPr>
            <w:r w:rsidRPr="00FC5E29">
              <w:rPr>
                <w:rFonts w:ascii="Arial" w:hAnsi="Arial" w:cs="Arial"/>
              </w:rPr>
              <w:t>-</w:t>
            </w:r>
          </w:p>
        </w:tc>
        <w:tc>
          <w:tcPr>
            <w:tcW w:w="1933" w:type="dxa"/>
          </w:tcPr>
          <w:p w14:paraId="70CB2F25" w14:textId="77777777" w:rsidR="00C907B3" w:rsidRPr="00FC5E29" w:rsidRDefault="00C907B3">
            <w:pPr>
              <w:rPr>
                <w:rFonts w:ascii="Arial" w:hAnsi="Arial" w:cs="Arial"/>
              </w:rPr>
            </w:pPr>
            <w:r w:rsidRPr="00FC5E29">
              <w:rPr>
                <w:rFonts w:ascii="Arial" w:hAnsi="Arial" w:cs="Arial"/>
              </w:rPr>
              <w:t>-</w:t>
            </w:r>
          </w:p>
        </w:tc>
      </w:tr>
      <w:tr w:rsidR="00A43CC4" w14:paraId="1410C05A" w14:textId="77777777" w:rsidTr="00A43CC4">
        <w:tc>
          <w:tcPr>
            <w:tcW w:w="2263" w:type="dxa"/>
          </w:tcPr>
          <w:p w14:paraId="5354968C" w14:textId="77777777" w:rsidR="00A43CC4" w:rsidRPr="00FC5E29" w:rsidRDefault="00EF09E1" w:rsidP="00A43CC4">
            <w:pPr>
              <w:rPr>
                <w:rFonts w:ascii="Arial" w:hAnsi="Arial" w:cs="Arial"/>
              </w:rPr>
            </w:pPr>
            <w:r>
              <w:rPr>
                <w:rFonts w:ascii="Arial" w:hAnsi="Arial" w:cs="Arial"/>
              </w:rPr>
              <w:t>(bb) since 01</w:t>
            </w:r>
            <w:r w:rsidR="00A43CC4" w:rsidRPr="00A05476">
              <w:rPr>
                <w:rFonts w:ascii="Arial" w:hAnsi="Arial" w:cs="Arial"/>
              </w:rPr>
              <w:t xml:space="preserve"> April 2016</w:t>
            </w:r>
          </w:p>
        </w:tc>
        <w:tc>
          <w:tcPr>
            <w:tcW w:w="1985" w:type="dxa"/>
          </w:tcPr>
          <w:p w14:paraId="6F205F35" w14:textId="77777777" w:rsidR="00A43CC4" w:rsidRPr="00FC5E29" w:rsidRDefault="00A43CC4" w:rsidP="00A43CC4">
            <w:pPr>
              <w:rPr>
                <w:rFonts w:ascii="Arial" w:hAnsi="Arial" w:cs="Arial"/>
              </w:rPr>
            </w:pPr>
            <w:r w:rsidRPr="00FC5E29">
              <w:rPr>
                <w:rFonts w:ascii="Arial" w:hAnsi="Arial" w:cs="Arial"/>
              </w:rPr>
              <w:t>BMW</w:t>
            </w:r>
          </w:p>
        </w:tc>
        <w:tc>
          <w:tcPr>
            <w:tcW w:w="1134" w:type="dxa"/>
          </w:tcPr>
          <w:p w14:paraId="47F1791A" w14:textId="77777777" w:rsidR="00A43CC4" w:rsidRPr="00A43CC4" w:rsidRDefault="00A43CC4" w:rsidP="00A43CC4">
            <w:pPr>
              <w:rPr>
                <w:rFonts w:ascii="Arial" w:hAnsi="Arial" w:cs="Arial"/>
              </w:rPr>
            </w:pPr>
            <w:r w:rsidRPr="00A43CC4">
              <w:rPr>
                <w:rFonts w:ascii="Arial" w:hAnsi="Arial" w:cs="Arial"/>
              </w:rPr>
              <w:t>B 7A22 740l</w:t>
            </w:r>
          </w:p>
        </w:tc>
        <w:tc>
          <w:tcPr>
            <w:tcW w:w="1701" w:type="dxa"/>
          </w:tcPr>
          <w:p w14:paraId="15BFB63C" w14:textId="77777777" w:rsidR="00A43CC4" w:rsidRPr="00FC5E29" w:rsidRDefault="00A43CC4" w:rsidP="00A43CC4">
            <w:pPr>
              <w:rPr>
                <w:rFonts w:ascii="Arial" w:hAnsi="Arial" w:cs="Arial"/>
              </w:rPr>
            </w:pPr>
            <w:r>
              <w:rPr>
                <w:rFonts w:ascii="Arial" w:hAnsi="Arial" w:cs="Arial"/>
              </w:rPr>
              <w:t>R</w:t>
            </w:r>
            <w:r w:rsidRPr="00FC5E29">
              <w:rPr>
                <w:rFonts w:ascii="Arial" w:hAnsi="Arial" w:cs="Arial"/>
              </w:rPr>
              <w:t>1 302 525</w:t>
            </w:r>
          </w:p>
        </w:tc>
        <w:tc>
          <w:tcPr>
            <w:tcW w:w="1933" w:type="dxa"/>
          </w:tcPr>
          <w:p w14:paraId="76BEE2D3" w14:textId="77777777" w:rsidR="00A43CC4" w:rsidRPr="00A43CC4" w:rsidRDefault="00A43CC4" w:rsidP="00A43CC4">
            <w:pPr>
              <w:rPr>
                <w:rFonts w:ascii="Arial" w:hAnsi="Arial" w:cs="Arial"/>
              </w:rPr>
            </w:pPr>
            <w:r w:rsidRPr="00A43CC4">
              <w:rPr>
                <w:rFonts w:ascii="Arial" w:hAnsi="Arial" w:cs="Arial"/>
              </w:rPr>
              <w:t>13.10.2016</w:t>
            </w:r>
          </w:p>
        </w:tc>
      </w:tr>
      <w:tr w:rsidR="00A43CC4" w14:paraId="21EF57FD" w14:textId="77777777" w:rsidTr="00A43CC4">
        <w:tc>
          <w:tcPr>
            <w:tcW w:w="2263" w:type="dxa"/>
          </w:tcPr>
          <w:p w14:paraId="61AFEE5F" w14:textId="77777777" w:rsidR="00A43CC4" w:rsidRPr="00FC5E29" w:rsidRDefault="00A43CC4" w:rsidP="00A43CC4">
            <w:pPr>
              <w:rPr>
                <w:rFonts w:ascii="Arial" w:hAnsi="Arial" w:cs="Arial"/>
              </w:rPr>
            </w:pPr>
          </w:p>
        </w:tc>
        <w:tc>
          <w:tcPr>
            <w:tcW w:w="1985" w:type="dxa"/>
          </w:tcPr>
          <w:p w14:paraId="35589CC3" w14:textId="77777777" w:rsidR="00A43CC4" w:rsidRPr="00FC5E29" w:rsidRDefault="00A43CC4" w:rsidP="00A43CC4">
            <w:pPr>
              <w:rPr>
                <w:rFonts w:ascii="Arial" w:hAnsi="Arial" w:cs="Arial"/>
              </w:rPr>
            </w:pPr>
          </w:p>
        </w:tc>
        <w:tc>
          <w:tcPr>
            <w:tcW w:w="1134" w:type="dxa"/>
          </w:tcPr>
          <w:p w14:paraId="2382AE0C" w14:textId="77777777" w:rsidR="00A43CC4" w:rsidRPr="00C60C1E" w:rsidRDefault="00A43CC4" w:rsidP="00A43CC4"/>
        </w:tc>
        <w:tc>
          <w:tcPr>
            <w:tcW w:w="1701" w:type="dxa"/>
          </w:tcPr>
          <w:p w14:paraId="675BC797" w14:textId="77777777" w:rsidR="00A43CC4" w:rsidRPr="00FC5E29" w:rsidRDefault="00A43CC4" w:rsidP="00A43CC4">
            <w:pPr>
              <w:rPr>
                <w:rFonts w:ascii="Arial" w:hAnsi="Arial" w:cs="Arial"/>
              </w:rPr>
            </w:pPr>
          </w:p>
        </w:tc>
        <w:tc>
          <w:tcPr>
            <w:tcW w:w="1933" w:type="dxa"/>
          </w:tcPr>
          <w:p w14:paraId="4704E5C4" w14:textId="77777777" w:rsidR="00A43CC4" w:rsidRPr="002406BD" w:rsidRDefault="00A43CC4" w:rsidP="00A43CC4"/>
        </w:tc>
      </w:tr>
      <w:tr w:rsidR="00A43CC4" w14:paraId="7F8B6E18" w14:textId="77777777" w:rsidTr="00A43CC4">
        <w:tc>
          <w:tcPr>
            <w:tcW w:w="2263" w:type="dxa"/>
          </w:tcPr>
          <w:p w14:paraId="760F38D5" w14:textId="77777777" w:rsidR="00A43CC4" w:rsidRPr="00EE69E8" w:rsidRDefault="00A43CC4" w:rsidP="00A43CC4">
            <w:pPr>
              <w:rPr>
                <w:rFonts w:ascii="Arial" w:hAnsi="Arial" w:cs="Arial"/>
              </w:rPr>
            </w:pPr>
            <w:r>
              <w:rPr>
                <w:rFonts w:ascii="Arial" w:hAnsi="Arial" w:cs="Arial"/>
              </w:rPr>
              <w:t xml:space="preserve">(ii) </w:t>
            </w:r>
            <w:r w:rsidRPr="00EE69E8">
              <w:rPr>
                <w:rFonts w:ascii="Arial" w:hAnsi="Arial" w:cs="Arial"/>
              </w:rPr>
              <w:t>Deputy Minister</w:t>
            </w:r>
          </w:p>
        </w:tc>
        <w:tc>
          <w:tcPr>
            <w:tcW w:w="1985" w:type="dxa"/>
          </w:tcPr>
          <w:p w14:paraId="41043EDC" w14:textId="77777777" w:rsidR="00A43CC4" w:rsidRPr="00FC5E29" w:rsidRDefault="00A43CC4" w:rsidP="00A43CC4">
            <w:pPr>
              <w:rPr>
                <w:rFonts w:ascii="Arial" w:hAnsi="Arial" w:cs="Arial"/>
              </w:rPr>
            </w:pPr>
          </w:p>
        </w:tc>
        <w:tc>
          <w:tcPr>
            <w:tcW w:w="1134" w:type="dxa"/>
          </w:tcPr>
          <w:p w14:paraId="5AEC64F2" w14:textId="77777777" w:rsidR="00A43CC4" w:rsidRPr="00C60C1E" w:rsidRDefault="00A43CC4" w:rsidP="00A43CC4"/>
        </w:tc>
        <w:tc>
          <w:tcPr>
            <w:tcW w:w="1701" w:type="dxa"/>
          </w:tcPr>
          <w:p w14:paraId="39E98EC0" w14:textId="77777777" w:rsidR="00A43CC4" w:rsidRPr="00FC5E29" w:rsidRDefault="00A43CC4" w:rsidP="00A43CC4">
            <w:pPr>
              <w:rPr>
                <w:rFonts w:ascii="Arial" w:hAnsi="Arial" w:cs="Arial"/>
              </w:rPr>
            </w:pPr>
          </w:p>
        </w:tc>
        <w:tc>
          <w:tcPr>
            <w:tcW w:w="1933" w:type="dxa"/>
          </w:tcPr>
          <w:p w14:paraId="501638BC" w14:textId="77777777" w:rsidR="00A43CC4" w:rsidRPr="002406BD" w:rsidRDefault="00A43CC4" w:rsidP="00A43CC4"/>
        </w:tc>
      </w:tr>
      <w:tr w:rsidR="00A43CC4" w14:paraId="17FF61EF" w14:textId="77777777" w:rsidTr="00A43CC4">
        <w:tc>
          <w:tcPr>
            <w:tcW w:w="2263" w:type="dxa"/>
          </w:tcPr>
          <w:p w14:paraId="230B7AD8" w14:textId="77777777" w:rsidR="00A43CC4" w:rsidRPr="00FC5E29" w:rsidRDefault="00A43CC4" w:rsidP="00A43CC4">
            <w:pPr>
              <w:rPr>
                <w:rFonts w:ascii="Arial" w:hAnsi="Arial" w:cs="Arial"/>
              </w:rPr>
            </w:pPr>
            <w:r w:rsidRPr="00A05476">
              <w:rPr>
                <w:rFonts w:ascii="Arial" w:hAnsi="Arial" w:cs="Arial"/>
              </w:rPr>
              <w:t>(aaa) 2014-15</w:t>
            </w:r>
          </w:p>
        </w:tc>
        <w:tc>
          <w:tcPr>
            <w:tcW w:w="1985" w:type="dxa"/>
          </w:tcPr>
          <w:p w14:paraId="0A746825" w14:textId="77777777" w:rsidR="00A43CC4" w:rsidRPr="00FC5E29" w:rsidRDefault="00A43CC4" w:rsidP="00A43CC4">
            <w:pPr>
              <w:rPr>
                <w:rFonts w:ascii="Arial" w:hAnsi="Arial" w:cs="Arial"/>
              </w:rPr>
            </w:pPr>
            <w:r w:rsidRPr="00FC5E29">
              <w:rPr>
                <w:rFonts w:ascii="Arial" w:hAnsi="Arial" w:cs="Arial"/>
              </w:rPr>
              <w:t>-</w:t>
            </w:r>
          </w:p>
        </w:tc>
        <w:tc>
          <w:tcPr>
            <w:tcW w:w="1134" w:type="dxa"/>
          </w:tcPr>
          <w:p w14:paraId="2ECC0558" w14:textId="77777777" w:rsidR="00A43CC4" w:rsidRPr="00C60C1E" w:rsidRDefault="00A43CC4" w:rsidP="00A43CC4">
            <w:r w:rsidRPr="00C60C1E">
              <w:t>-</w:t>
            </w:r>
          </w:p>
        </w:tc>
        <w:tc>
          <w:tcPr>
            <w:tcW w:w="1701" w:type="dxa"/>
          </w:tcPr>
          <w:p w14:paraId="63F5D9C2" w14:textId="77777777" w:rsidR="00A43CC4" w:rsidRPr="00FC5E29" w:rsidRDefault="00A43CC4" w:rsidP="00A43CC4">
            <w:pPr>
              <w:rPr>
                <w:rFonts w:ascii="Arial" w:hAnsi="Arial" w:cs="Arial"/>
              </w:rPr>
            </w:pPr>
            <w:r w:rsidRPr="00FC5E29">
              <w:rPr>
                <w:rFonts w:ascii="Arial" w:hAnsi="Arial" w:cs="Arial"/>
              </w:rPr>
              <w:t>-</w:t>
            </w:r>
          </w:p>
        </w:tc>
        <w:tc>
          <w:tcPr>
            <w:tcW w:w="1933" w:type="dxa"/>
          </w:tcPr>
          <w:p w14:paraId="69AFCAAE" w14:textId="77777777" w:rsidR="00A43CC4" w:rsidRPr="002406BD" w:rsidRDefault="00A43CC4" w:rsidP="00A43CC4">
            <w:r w:rsidRPr="002406BD">
              <w:t>-</w:t>
            </w:r>
          </w:p>
        </w:tc>
      </w:tr>
      <w:tr w:rsidR="00A43CC4" w14:paraId="0A2A7771" w14:textId="77777777" w:rsidTr="00A43CC4">
        <w:tc>
          <w:tcPr>
            <w:tcW w:w="2263" w:type="dxa"/>
          </w:tcPr>
          <w:p w14:paraId="3B5CD6CE" w14:textId="77777777" w:rsidR="00A43CC4" w:rsidRPr="00FC5E29" w:rsidRDefault="00A43CC4" w:rsidP="00A43CC4">
            <w:pPr>
              <w:rPr>
                <w:rFonts w:ascii="Arial" w:hAnsi="Arial" w:cs="Arial"/>
              </w:rPr>
            </w:pPr>
            <w:r w:rsidRPr="00A05476">
              <w:rPr>
                <w:rFonts w:ascii="Arial" w:hAnsi="Arial" w:cs="Arial"/>
              </w:rPr>
              <w:t>(bbb) 2015-16</w:t>
            </w:r>
          </w:p>
        </w:tc>
        <w:tc>
          <w:tcPr>
            <w:tcW w:w="1985" w:type="dxa"/>
          </w:tcPr>
          <w:p w14:paraId="73A97386" w14:textId="77777777" w:rsidR="00A43CC4" w:rsidRPr="00FC5E29" w:rsidRDefault="00A43CC4" w:rsidP="00A43CC4">
            <w:pPr>
              <w:rPr>
                <w:rFonts w:ascii="Arial" w:hAnsi="Arial" w:cs="Arial"/>
              </w:rPr>
            </w:pPr>
            <w:r w:rsidRPr="00FC5E29">
              <w:rPr>
                <w:rFonts w:ascii="Arial" w:hAnsi="Arial" w:cs="Arial"/>
              </w:rPr>
              <w:t>-</w:t>
            </w:r>
          </w:p>
        </w:tc>
        <w:tc>
          <w:tcPr>
            <w:tcW w:w="1134" w:type="dxa"/>
          </w:tcPr>
          <w:p w14:paraId="46C1E1F3" w14:textId="77777777" w:rsidR="00A43CC4" w:rsidRPr="00C60C1E" w:rsidRDefault="00A43CC4" w:rsidP="00A43CC4">
            <w:r w:rsidRPr="00C60C1E">
              <w:t>-</w:t>
            </w:r>
          </w:p>
        </w:tc>
        <w:tc>
          <w:tcPr>
            <w:tcW w:w="1701" w:type="dxa"/>
          </w:tcPr>
          <w:p w14:paraId="1706144D" w14:textId="77777777" w:rsidR="00A43CC4" w:rsidRPr="00FC5E29" w:rsidRDefault="00A43CC4" w:rsidP="00A43CC4">
            <w:pPr>
              <w:rPr>
                <w:rFonts w:ascii="Arial" w:hAnsi="Arial" w:cs="Arial"/>
              </w:rPr>
            </w:pPr>
            <w:r w:rsidRPr="00FC5E29">
              <w:rPr>
                <w:rFonts w:ascii="Arial" w:hAnsi="Arial" w:cs="Arial"/>
              </w:rPr>
              <w:t>-</w:t>
            </w:r>
          </w:p>
        </w:tc>
        <w:tc>
          <w:tcPr>
            <w:tcW w:w="1933" w:type="dxa"/>
          </w:tcPr>
          <w:p w14:paraId="5F458C76" w14:textId="77777777" w:rsidR="00A43CC4" w:rsidRPr="002406BD" w:rsidRDefault="00A43CC4" w:rsidP="00A43CC4"/>
        </w:tc>
      </w:tr>
      <w:tr w:rsidR="00A43CC4" w14:paraId="38A36851" w14:textId="77777777" w:rsidTr="00A43CC4">
        <w:tc>
          <w:tcPr>
            <w:tcW w:w="2263" w:type="dxa"/>
          </w:tcPr>
          <w:p w14:paraId="1A34E519" w14:textId="77777777" w:rsidR="00A43CC4" w:rsidRPr="00FC5E29" w:rsidRDefault="00A43CC4" w:rsidP="00A43CC4">
            <w:pPr>
              <w:rPr>
                <w:rFonts w:ascii="Arial" w:hAnsi="Arial" w:cs="Arial"/>
              </w:rPr>
            </w:pPr>
            <w:r w:rsidRPr="00A05476">
              <w:rPr>
                <w:rFonts w:ascii="Arial" w:hAnsi="Arial" w:cs="Arial"/>
              </w:rPr>
              <w:t xml:space="preserve">(bb) since </w:t>
            </w:r>
            <w:r>
              <w:rPr>
                <w:rFonts w:ascii="Arial" w:hAnsi="Arial" w:cs="Arial"/>
              </w:rPr>
              <w:t>01</w:t>
            </w:r>
            <w:r w:rsidRPr="00A05476">
              <w:rPr>
                <w:rFonts w:ascii="Arial" w:hAnsi="Arial" w:cs="Arial"/>
              </w:rPr>
              <w:t xml:space="preserve"> April 2016</w:t>
            </w:r>
          </w:p>
        </w:tc>
        <w:tc>
          <w:tcPr>
            <w:tcW w:w="1985" w:type="dxa"/>
          </w:tcPr>
          <w:p w14:paraId="7A45A8A6" w14:textId="77777777" w:rsidR="00A43CC4" w:rsidRPr="00A43CC4" w:rsidRDefault="00A43CC4" w:rsidP="00A43CC4">
            <w:pPr>
              <w:rPr>
                <w:rFonts w:ascii="Arial" w:hAnsi="Arial" w:cs="Arial"/>
              </w:rPr>
            </w:pPr>
            <w:r w:rsidRPr="00A43CC4">
              <w:rPr>
                <w:rFonts w:ascii="Arial" w:hAnsi="Arial" w:cs="Arial"/>
              </w:rPr>
              <w:t>Jeep Grand Cherokkee</w:t>
            </w:r>
          </w:p>
        </w:tc>
        <w:tc>
          <w:tcPr>
            <w:tcW w:w="1134" w:type="dxa"/>
          </w:tcPr>
          <w:p w14:paraId="5D63EDD3" w14:textId="77777777" w:rsidR="00A43CC4" w:rsidRPr="00A43CC4" w:rsidRDefault="00A43CC4" w:rsidP="00A43CC4">
            <w:pPr>
              <w:rPr>
                <w:rFonts w:ascii="Arial" w:hAnsi="Arial" w:cs="Arial"/>
              </w:rPr>
            </w:pPr>
            <w:r w:rsidRPr="00A43CC4">
              <w:rPr>
                <w:rFonts w:ascii="Arial" w:hAnsi="Arial" w:cs="Arial"/>
              </w:rPr>
              <w:t>HEMI SRT8 6.4L</w:t>
            </w:r>
          </w:p>
        </w:tc>
        <w:tc>
          <w:tcPr>
            <w:tcW w:w="1701" w:type="dxa"/>
          </w:tcPr>
          <w:p w14:paraId="5DA7ABDD" w14:textId="77777777" w:rsidR="00A43CC4" w:rsidRPr="00FC5E29" w:rsidRDefault="00A43CC4" w:rsidP="00A43CC4">
            <w:pPr>
              <w:rPr>
                <w:rFonts w:ascii="Arial" w:hAnsi="Arial" w:cs="Arial"/>
              </w:rPr>
            </w:pPr>
            <w:r>
              <w:rPr>
                <w:rFonts w:ascii="Arial" w:hAnsi="Arial" w:cs="Arial"/>
              </w:rPr>
              <w:t>R</w:t>
            </w:r>
            <w:r w:rsidRPr="00FC5E29">
              <w:rPr>
                <w:rFonts w:ascii="Arial" w:hAnsi="Arial" w:cs="Arial"/>
              </w:rPr>
              <w:t>1 161 687</w:t>
            </w:r>
          </w:p>
        </w:tc>
        <w:tc>
          <w:tcPr>
            <w:tcW w:w="1933" w:type="dxa"/>
          </w:tcPr>
          <w:p w14:paraId="047932ED" w14:textId="77777777" w:rsidR="00A43CC4" w:rsidRPr="00A43CC4" w:rsidRDefault="00A43CC4" w:rsidP="00A43CC4">
            <w:pPr>
              <w:rPr>
                <w:rFonts w:ascii="Arial" w:hAnsi="Arial" w:cs="Arial"/>
              </w:rPr>
            </w:pPr>
            <w:r w:rsidRPr="00A43CC4">
              <w:rPr>
                <w:rFonts w:ascii="Arial" w:hAnsi="Arial" w:cs="Arial"/>
              </w:rPr>
              <w:t>25.07.2016</w:t>
            </w:r>
          </w:p>
        </w:tc>
      </w:tr>
    </w:tbl>
    <w:p w14:paraId="6FE5CA6F" w14:textId="77777777" w:rsidR="00177CE3" w:rsidRDefault="00177CE3"/>
    <w:p w14:paraId="5D93EA73" w14:textId="77777777" w:rsidR="00DE06F3" w:rsidRDefault="00DE06F3"/>
    <w:p w14:paraId="0E962DCC" w14:textId="77777777" w:rsidR="00DE06F3" w:rsidRDefault="00DE06F3"/>
    <w:p w14:paraId="3267B3CA" w14:textId="77777777" w:rsidR="00DE06F3" w:rsidRDefault="00DE06F3"/>
    <w:p w14:paraId="4F692D90" w14:textId="77777777" w:rsidR="00DE06F3" w:rsidRDefault="00DE06F3"/>
    <w:p w14:paraId="1105DDB5" w14:textId="77777777" w:rsidR="00DE06F3" w:rsidRDefault="00DE06F3"/>
    <w:p w14:paraId="29172DEA" w14:textId="77777777" w:rsidR="00DE06F3" w:rsidRDefault="00DE06F3"/>
    <w:p w14:paraId="79493695" w14:textId="77777777" w:rsidR="00DE06F3" w:rsidRDefault="00DE06F3"/>
    <w:p w14:paraId="08BFE466" w14:textId="77777777" w:rsidR="00DE06F3" w:rsidRDefault="00DE06F3"/>
    <w:p w14:paraId="44A9D0AE" w14:textId="77777777" w:rsidR="00DE06F3" w:rsidRDefault="00DE06F3"/>
    <w:p w14:paraId="41B782D2" w14:textId="77777777" w:rsidR="00DE06F3" w:rsidRDefault="00DE06F3"/>
    <w:p w14:paraId="38228370" w14:textId="77777777" w:rsidR="00DE06F3" w:rsidRDefault="00DE06F3"/>
    <w:p w14:paraId="1F192EAA" w14:textId="77777777" w:rsidR="00DE06F3" w:rsidRDefault="00DE06F3"/>
    <w:p w14:paraId="241FF478" w14:textId="77777777" w:rsidR="00DE06F3" w:rsidRDefault="00DE06F3"/>
    <w:p w14:paraId="78F268B8" w14:textId="77777777" w:rsidR="00DE06F3" w:rsidRDefault="00DE06F3"/>
    <w:p w14:paraId="06A865D7" w14:textId="77777777" w:rsidR="00DE06F3" w:rsidRDefault="00DE06F3"/>
    <w:p w14:paraId="05579A7D" w14:textId="77777777" w:rsidR="00DE06F3" w:rsidRDefault="00DE06F3"/>
    <w:p w14:paraId="0CCE556D" w14:textId="77777777" w:rsidR="00D43A8C" w:rsidRDefault="00D43A8C"/>
    <w:p w14:paraId="62AFE9EC" w14:textId="77777777" w:rsidR="00D43A8C" w:rsidRDefault="00D43A8C"/>
    <w:p w14:paraId="11ADECD6" w14:textId="77777777"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8B3BE" w14:textId="77777777" w:rsidR="007264EC" w:rsidRDefault="007264EC" w:rsidP="0050056C">
      <w:pPr>
        <w:pStyle w:val="BodyTextIndent"/>
        <w:spacing w:line="240" w:lineRule="auto"/>
      </w:pPr>
      <w:r>
        <w:separator/>
      </w:r>
    </w:p>
  </w:endnote>
  <w:endnote w:type="continuationSeparator" w:id="0">
    <w:p w14:paraId="5AA0F0DF" w14:textId="77777777" w:rsidR="007264EC" w:rsidRDefault="007264EC"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62E2BDE4" w14:textId="77777777" w:rsidR="0050056C" w:rsidRDefault="00AC7CD4">
        <w:pPr>
          <w:pStyle w:val="Footer"/>
          <w:jc w:val="center"/>
        </w:pPr>
        <w:r>
          <w:fldChar w:fldCharType="begin"/>
        </w:r>
        <w:r>
          <w:instrText xml:space="preserve"> PAGE   \* MERGEFORMAT </w:instrText>
        </w:r>
        <w:r>
          <w:fldChar w:fldCharType="separate"/>
        </w:r>
        <w:r w:rsidR="00B124B5">
          <w:rPr>
            <w:noProof/>
          </w:rPr>
          <w:t>2</w:t>
        </w:r>
        <w:r>
          <w:rPr>
            <w:noProof/>
          </w:rPr>
          <w:fldChar w:fldCharType="end"/>
        </w:r>
      </w:p>
    </w:sdtContent>
  </w:sdt>
  <w:p w14:paraId="2F9BC199"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8902" w14:textId="77777777" w:rsidR="007264EC" w:rsidRDefault="007264EC" w:rsidP="0050056C">
      <w:pPr>
        <w:pStyle w:val="BodyTextIndent"/>
        <w:spacing w:line="240" w:lineRule="auto"/>
      </w:pPr>
      <w:r>
        <w:separator/>
      </w:r>
    </w:p>
  </w:footnote>
  <w:footnote w:type="continuationSeparator" w:id="0">
    <w:p w14:paraId="7FBE5E78" w14:textId="77777777" w:rsidR="007264EC" w:rsidRDefault="007264EC"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877"/>
    <w:multiLevelType w:val="hybridMultilevel"/>
    <w:tmpl w:val="71901B2A"/>
    <w:lvl w:ilvl="0" w:tplc="5D74AC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EA1717"/>
    <w:multiLevelType w:val="hybridMultilevel"/>
    <w:tmpl w:val="EC66AD2E"/>
    <w:lvl w:ilvl="0" w:tplc="04DCA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35403"/>
    <w:rsid w:val="00041C1B"/>
    <w:rsid w:val="000540AC"/>
    <w:rsid w:val="00073395"/>
    <w:rsid w:val="0007673D"/>
    <w:rsid w:val="000809FA"/>
    <w:rsid w:val="000A3CE1"/>
    <w:rsid w:val="000F0D21"/>
    <w:rsid w:val="00131BD6"/>
    <w:rsid w:val="00136BE2"/>
    <w:rsid w:val="00163F17"/>
    <w:rsid w:val="00177CE3"/>
    <w:rsid w:val="001A289B"/>
    <w:rsid w:val="001C530A"/>
    <w:rsid w:val="001D7D0C"/>
    <w:rsid w:val="001F50C3"/>
    <w:rsid w:val="002165DF"/>
    <w:rsid w:val="00241BB9"/>
    <w:rsid w:val="00265967"/>
    <w:rsid w:val="00290C13"/>
    <w:rsid w:val="002A2A3B"/>
    <w:rsid w:val="002B7853"/>
    <w:rsid w:val="002E7CD1"/>
    <w:rsid w:val="003103EC"/>
    <w:rsid w:val="003305F4"/>
    <w:rsid w:val="00335DDA"/>
    <w:rsid w:val="00370D69"/>
    <w:rsid w:val="00390271"/>
    <w:rsid w:val="003979BA"/>
    <w:rsid w:val="003A38CE"/>
    <w:rsid w:val="003E2BA3"/>
    <w:rsid w:val="00441AC5"/>
    <w:rsid w:val="00447C10"/>
    <w:rsid w:val="00453ABD"/>
    <w:rsid w:val="004805B9"/>
    <w:rsid w:val="004A18AB"/>
    <w:rsid w:val="004A59FE"/>
    <w:rsid w:val="004D0147"/>
    <w:rsid w:val="0050056C"/>
    <w:rsid w:val="00556561"/>
    <w:rsid w:val="005A4732"/>
    <w:rsid w:val="005F7E76"/>
    <w:rsid w:val="006127CE"/>
    <w:rsid w:val="00673A18"/>
    <w:rsid w:val="0068004B"/>
    <w:rsid w:val="00694B46"/>
    <w:rsid w:val="006B5C9B"/>
    <w:rsid w:val="006E17A8"/>
    <w:rsid w:val="006E33FB"/>
    <w:rsid w:val="006E7D27"/>
    <w:rsid w:val="00725257"/>
    <w:rsid w:val="007264EC"/>
    <w:rsid w:val="007319D2"/>
    <w:rsid w:val="007615F7"/>
    <w:rsid w:val="00765B79"/>
    <w:rsid w:val="0078213D"/>
    <w:rsid w:val="00792847"/>
    <w:rsid w:val="007C510F"/>
    <w:rsid w:val="007F7CEF"/>
    <w:rsid w:val="00804E20"/>
    <w:rsid w:val="00821A2E"/>
    <w:rsid w:val="008237C5"/>
    <w:rsid w:val="00843380"/>
    <w:rsid w:val="008861F9"/>
    <w:rsid w:val="008B0182"/>
    <w:rsid w:val="008F70A0"/>
    <w:rsid w:val="009420D1"/>
    <w:rsid w:val="009868A5"/>
    <w:rsid w:val="009B6BFB"/>
    <w:rsid w:val="00A05476"/>
    <w:rsid w:val="00A43CC4"/>
    <w:rsid w:val="00A57275"/>
    <w:rsid w:val="00A7577C"/>
    <w:rsid w:val="00A91D40"/>
    <w:rsid w:val="00AC7CD4"/>
    <w:rsid w:val="00AD4319"/>
    <w:rsid w:val="00AF3AF5"/>
    <w:rsid w:val="00B124B5"/>
    <w:rsid w:val="00B16E95"/>
    <w:rsid w:val="00B17932"/>
    <w:rsid w:val="00B21EEC"/>
    <w:rsid w:val="00B47883"/>
    <w:rsid w:val="00B56AC8"/>
    <w:rsid w:val="00B80DA6"/>
    <w:rsid w:val="00B82591"/>
    <w:rsid w:val="00C05513"/>
    <w:rsid w:val="00C13767"/>
    <w:rsid w:val="00C30E1E"/>
    <w:rsid w:val="00C87637"/>
    <w:rsid w:val="00C907B3"/>
    <w:rsid w:val="00CA2A72"/>
    <w:rsid w:val="00CD5747"/>
    <w:rsid w:val="00CF556A"/>
    <w:rsid w:val="00D179D7"/>
    <w:rsid w:val="00D43A8C"/>
    <w:rsid w:val="00D510AC"/>
    <w:rsid w:val="00D573AC"/>
    <w:rsid w:val="00D835DD"/>
    <w:rsid w:val="00D86D61"/>
    <w:rsid w:val="00DA7398"/>
    <w:rsid w:val="00DD50B2"/>
    <w:rsid w:val="00DE06F3"/>
    <w:rsid w:val="00DF1683"/>
    <w:rsid w:val="00E620F9"/>
    <w:rsid w:val="00EE69E8"/>
    <w:rsid w:val="00EF09E1"/>
    <w:rsid w:val="00F05F72"/>
    <w:rsid w:val="00F6472D"/>
    <w:rsid w:val="00F80298"/>
    <w:rsid w:val="00FB126B"/>
    <w:rsid w:val="00FC5DC7"/>
    <w:rsid w:val="00FC5E29"/>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AC75"/>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25257"/>
    <w:pPr>
      <w:spacing w:after="300"/>
      <w:textAlignment w:val="baseline"/>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1692">
      <w:bodyDiv w:val="1"/>
      <w:marLeft w:val="0"/>
      <w:marRight w:val="0"/>
      <w:marTop w:val="0"/>
      <w:marBottom w:val="0"/>
      <w:divBdr>
        <w:top w:val="single" w:sz="48" w:space="0" w:color="006430"/>
        <w:left w:val="none" w:sz="0" w:space="0" w:color="auto"/>
        <w:bottom w:val="none" w:sz="0" w:space="0" w:color="auto"/>
        <w:right w:val="none" w:sz="0" w:space="0" w:color="auto"/>
      </w:divBdr>
      <w:divsChild>
        <w:div w:id="800541214">
          <w:marLeft w:val="0"/>
          <w:marRight w:val="0"/>
          <w:marTop w:val="0"/>
          <w:marBottom w:val="0"/>
          <w:divBdr>
            <w:top w:val="none" w:sz="0" w:space="0" w:color="auto"/>
            <w:left w:val="none" w:sz="0" w:space="0" w:color="auto"/>
            <w:bottom w:val="none" w:sz="0" w:space="0" w:color="auto"/>
            <w:right w:val="none" w:sz="0" w:space="0" w:color="auto"/>
          </w:divBdr>
          <w:divsChild>
            <w:div w:id="1405714058">
              <w:marLeft w:val="0"/>
              <w:marRight w:val="0"/>
              <w:marTop w:val="0"/>
              <w:marBottom w:val="0"/>
              <w:divBdr>
                <w:top w:val="none" w:sz="0" w:space="0" w:color="auto"/>
                <w:left w:val="none" w:sz="0" w:space="0" w:color="auto"/>
                <w:bottom w:val="none" w:sz="0" w:space="0" w:color="auto"/>
                <w:right w:val="none" w:sz="0" w:space="0" w:color="auto"/>
              </w:divBdr>
              <w:divsChild>
                <w:div w:id="876157716">
                  <w:marLeft w:val="0"/>
                  <w:marRight w:val="0"/>
                  <w:marTop w:val="0"/>
                  <w:marBottom w:val="0"/>
                  <w:divBdr>
                    <w:top w:val="none" w:sz="0" w:space="0" w:color="auto"/>
                    <w:left w:val="none" w:sz="0" w:space="0" w:color="auto"/>
                    <w:bottom w:val="none" w:sz="0" w:space="0" w:color="auto"/>
                    <w:right w:val="none" w:sz="0" w:space="0" w:color="auto"/>
                  </w:divBdr>
                  <w:divsChild>
                    <w:div w:id="1740057414">
                      <w:marLeft w:val="150"/>
                      <w:marRight w:val="150"/>
                      <w:marTop w:val="0"/>
                      <w:marBottom w:val="0"/>
                      <w:divBdr>
                        <w:top w:val="none" w:sz="0" w:space="0" w:color="auto"/>
                        <w:left w:val="none" w:sz="0" w:space="0" w:color="auto"/>
                        <w:bottom w:val="none" w:sz="0" w:space="0" w:color="auto"/>
                        <w:right w:val="none" w:sz="0" w:space="0" w:color="auto"/>
                      </w:divBdr>
                      <w:divsChild>
                        <w:div w:id="1485463505">
                          <w:marLeft w:val="0"/>
                          <w:marRight w:val="0"/>
                          <w:marTop w:val="0"/>
                          <w:marBottom w:val="0"/>
                          <w:divBdr>
                            <w:top w:val="none" w:sz="0" w:space="0" w:color="auto"/>
                            <w:left w:val="none" w:sz="0" w:space="0" w:color="auto"/>
                            <w:bottom w:val="none" w:sz="0" w:space="0" w:color="auto"/>
                            <w:right w:val="none" w:sz="0" w:space="0" w:color="auto"/>
                          </w:divBdr>
                          <w:divsChild>
                            <w:div w:id="1834449430">
                              <w:marLeft w:val="0"/>
                              <w:marRight w:val="0"/>
                              <w:marTop w:val="0"/>
                              <w:marBottom w:val="0"/>
                              <w:divBdr>
                                <w:top w:val="none" w:sz="0" w:space="0" w:color="auto"/>
                                <w:left w:val="none" w:sz="0" w:space="0" w:color="auto"/>
                                <w:bottom w:val="none" w:sz="0" w:space="0" w:color="auto"/>
                                <w:right w:val="none" w:sz="0" w:space="0" w:color="auto"/>
                              </w:divBdr>
                              <w:divsChild>
                                <w:div w:id="1600068493">
                                  <w:marLeft w:val="0"/>
                                  <w:marRight w:val="0"/>
                                  <w:marTop w:val="0"/>
                                  <w:marBottom w:val="0"/>
                                  <w:divBdr>
                                    <w:top w:val="none" w:sz="0" w:space="0" w:color="auto"/>
                                    <w:left w:val="none" w:sz="0" w:space="0" w:color="auto"/>
                                    <w:bottom w:val="none" w:sz="0" w:space="0" w:color="auto"/>
                                    <w:right w:val="none" w:sz="0" w:space="0" w:color="auto"/>
                                  </w:divBdr>
                                  <w:divsChild>
                                    <w:div w:id="513811407">
                                      <w:marLeft w:val="0"/>
                                      <w:marRight w:val="0"/>
                                      <w:marTop w:val="0"/>
                                      <w:marBottom w:val="0"/>
                                      <w:divBdr>
                                        <w:top w:val="none" w:sz="0" w:space="0" w:color="auto"/>
                                        <w:left w:val="none" w:sz="0" w:space="0" w:color="auto"/>
                                        <w:bottom w:val="none" w:sz="0" w:space="0" w:color="auto"/>
                                        <w:right w:val="none" w:sz="0" w:space="0" w:color="auto"/>
                                      </w:divBdr>
                                      <w:divsChild>
                                        <w:div w:id="179321527">
                                          <w:marLeft w:val="0"/>
                                          <w:marRight w:val="0"/>
                                          <w:marTop w:val="0"/>
                                          <w:marBottom w:val="0"/>
                                          <w:divBdr>
                                            <w:top w:val="none" w:sz="0" w:space="0" w:color="auto"/>
                                            <w:left w:val="none" w:sz="0" w:space="0" w:color="auto"/>
                                            <w:bottom w:val="none" w:sz="0" w:space="0" w:color="auto"/>
                                            <w:right w:val="none" w:sz="0" w:space="0" w:color="auto"/>
                                          </w:divBdr>
                                          <w:divsChild>
                                            <w:div w:id="1585147395">
                                              <w:marLeft w:val="0"/>
                                              <w:marRight w:val="0"/>
                                              <w:marTop w:val="0"/>
                                              <w:marBottom w:val="0"/>
                                              <w:divBdr>
                                                <w:top w:val="none" w:sz="0" w:space="0" w:color="auto"/>
                                                <w:left w:val="none" w:sz="0" w:space="0" w:color="auto"/>
                                                <w:bottom w:val="none" w:sz="0" w:space="0" w:color="auto"/>
                                                <w:right w:val="none" w:sz="0" w:space="0" w:color="auto"/>
                                              </w:divBdr>
                                              <w:divsChild>
                                                <w:div w:id="389617401">
                                                  <w:marLeft w:val="0"/>
                                                  <w:marRight w:val="0"/>
                                                  <w:marTop w:val="0"/>
                                                  <w:marBottom w:val="0"/>
                                                  <w:divBdr>
                                                    <w:top w:val="none" w:sz="0" w:space="0" w:color="auto"/>
                                                    <w:left w:val="none" w:sz="0" w:space="0" w:color="auto"/>
                                                    <w:bottom w:val="none" w:sz="0" w:space="0" w:color="auto"/>
                                                    <w:right w:val="none" w:sz="0" w:space="0" w:color="auto"/>
                                                  </w:divBdr>
                                                  <w:divsChild>
                                                    <w:div w:id="777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Michael  Plaatjies</cp:lastModifiedBy>
  <cp:revision>2</cp:revision>
  <cp:lastPrinted>2017-04-11T14:05:00Z</cp:lastPrinted>
  <dcterms:created xsi:type="dcterms:W3CDTF">2017-05-10T08:02:00Z</dcterms:created>
  <dcterms:modified xsi:type="dcterms:W3CDTF">2017-05-10T08:02:00Z</dcterms:modified>
</cp:coreProperties>
</file>