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28B" w:rsidRPr="00FE64CB" w:rsidRDefault="005B5F7A" w:rsidP="00FE64CB">
      <w:pPr>
        <w:spacing w:line="360" w:lineRule="auto"/>
        <w:jc w:val="both"/>
        <w:rPr>
          <w:rFonts w:ascii="Arial" w:hAnsi="Arial" w:cs="Arial"/>
        </w:rPr>
      </w:pPr>
      <w:r>
        <w:rPr>
          <w:rFonts w:ascii="Arial" w:hAnsi="Arial" w:cs="Arial"/>
          <w:noProof/>
          <w:lang w:val="en-ZA" w:eastAsia="en-ZA"/>
        </w:rPr>
        <w:drawing>
          <wp:inline distT="0" distB="0" distL="0" distR="0">
            <wp:extent cx="3190875" cy="990600"/>
            <wp:effectExtent l="19050" t="0" r="9525" b="0"/>
            <wp:docPr id="1" name="Picture 1" descr="logo_A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4_bw"/>
                    <pic:cNvPicPr>
                      <a:picLocks noChangeAspect="1" noChangeArrowheads="1"/>
                    </pic:cNvPicPr>
                  </pic:nvPicPr>
                  <pic:blipFill>
                    <a:blip r:embed="rId7"/>
                    <a:srcRect/>
                    <a:stretch>
                      <a:fillRect/>
                    </a:stretch>
                  </pic:blipFill>
                  <pic:spPr bwMode="auto">
                    <a:xfrm>
                      <a:off x="0" y="0"/>
                      <a:ext cx="3190875" cy="990600"/>
                    </a:xfrm>
                    <a:prstGeom prst="rect">
                      <a:avLst/>
                    </a:prstGeom>
                    <a:noFill/>
                    <a:ln w="9525">
                      <a:noFill/>
                      <a:miter lim="800000"/>
                      <a:headEnd/>
                      <a:tailEnd/>
                    </a:ln>
                  </pic:spPr>
                </pic:pic>
              </a:graphicData>
            </a:graphic>
          </wp:inline>
        </w:drawing>
      </w:r>
    </w:p>
    <w:p w:rsidR="00D1228B" w:rsidRPr="00FE64CB" w:rsidRDefault="00D1228B" w:rsidP="00FE64CB">
      <w:pPr>
        <w:spacing w:line="360" w:lineRule="auto"/>
        <w:jc w:val="both"/>
        <w:rPr>
          <w:rFonts w:ascii="Arial" w:hAnsi="Arial" w:cs="Arial"/>
          <w:b/>
        </w:rPr>
      </w:pPr>
    </w:p>
    <w:p w:rsidR="00D1228B" w:rsidRPr="00FE64CB" w:rsidRDefault="00D1228B" w:rsidP="00FE64CB">
      <w:pPr>
        <w:spacing w:line="360" w:lineRule="auto"/>
        <w:jc w:val="both"/>
        <w:rPr>
          <w:rFonts w:ascii="Arial" w:hAnsi="Arial" w:cs="Arial"/>
          <w:b/>
        </w:rPr>
      </w:pPr>
      <w:r w:rsidRPr="00FE64CB">
        <w:rPr>
          <w:rFonts w:ascii="Arial" w:hAnsi="Arial" w:cs="Arial"/>
          <w:b/>
        </w:rPr>
        <w:t xml:space="preserve">NATIONAL ASSEMBLY  </w:t>
      </w:r>
    </w:p>
    <w:p w:rsidR="00D1228B" w:rsidRPr="00FE64CB" w:rsidRDefault="00D1228B" w:rsidP="00FE64CB">
      <w:pPr>
        <w:spacing w:line="360" w:lineRule="auto"/>
        <w:jc w:val="both"/>
        <w:rPr>
          <w:rFonts w:ascii="Arial" w:hAnsi="Arial" w:cs="Arial"/>
          <w:b/>
        </w:rPr>
      </w:pPr>
      <w:r w:rsidRPr="00FE64CB">
        <w:rPr>
          <w:rFonts w:ascii="Arial" w:hAnsi="Arial" w:cs="Arial"/>
          <w:b/>
        </w:rPr>
        <w:t xml:space="preserve">QUESTION FOR WRITTEN REPLY </w:t>
      </w:r>
    </w:p>
    <w:p w:rsidR="00D1228B" w:rsidRPr="00FE64CB" w:rsidRDefault="00D1228B" w:rsidP="00FE64CB">
      <w:pPr>
        <w:spacing w:line="360" w:lineRule="auto"/>
        <w:jc w:val="both"/>
        <w:rPr>
          <w:rFonts w:ascii="Arial" w:hAnsi="Arial" w:cs="Arial"/>
          <w:b/>
        </w:rPr>
      </w:pPr>
      <w:r w:rsidRPr="00FE64CB">
        <w:rPr>
          <w:rFonts w:ascii="Arial" w:hAnsi="Arial" w:cs="Arial"/>
          <w:b/>
        </w:rPr>
        <w:t xml:space="preserve">PARLIAMENTARY QUESTION NO: </w:t>
      </w:r>
      <w:r>
        <w:rPr>
          <w:rFonts w:ascii="Arial" w:hAnsi="Arial" w:cs="Arial"/>
          <w:b/>
        </w:rPr>
        <w:t>372</w:t>
      </w:r>
    </w:p>
    <w:p w:rsidR="00D1228B" w:rsidRPr="00FE64CB" w:rsidRDefault="00D1228B" w:rsidP="00FE64CB">
      <w:pPr>
        <w:spacing w:line="360" w:lineRule="auto"/>
        <w:jc w:val="both"/>
        <w:rPr>
          <w:rFonts w:ascii="Arial" w:hAnsi="Arial" w:cs="Arial"/>
          <w:b/>
        </w:rPr>
      </w:pPr>
      <w:r w:rsidRPr="00FE64CB">
        <w:rPr>
          <w:rFonts w:ascii="Arial" w:hAnsi="Arial" w:cs="Arial"/>
          <w:b/>
        </w:rPr>
        <w:t xml:space="preserve">DATE OF QUESTION: </w:t>
      </w:r>
      <w:r>
        <w:rPr>
          <w:rFonts w:ascii="Arial" w:hAnsi="Arial" w:cs="Arial"/>
          <w:b/>
        </w:rPr>
        <w:t>19</w:t>
      </w:r>
      <w:r w:rsidRPr="00FE64CB">
        <w:rPr>
          <w:rFonts w:ascii="Arial" w:hAnsi="Arial" w:cs="Arial"/>
          <w:b/>
        </w:rPr>
        <w:t xml:space="preserve"> </w:t>
      </w:r>
      <w:r>
        <w:rPr>
          <w:rFonts w:ascii="Arial" w:hAnsi="Arial" w:cs="Arial"/>
          <w:b/>
        </w:rPr>
        <w:t>FEBRUARY</w:t>
      </w:r>
      <w:r w:rsidRPr="00FE64CB">
        <w:rPr>
          <w:rFonts w:ascii="Arial" w:hAnsi="Arial" w:cs="Arial"/>
          <w:b/>
        </w:rPr>
        <w:t xml:space="preserve"> 201</w:t>
      </w:r>
      <w:r>
        <w:rPr>
          <w:rFonts w:ascii="Arial" w:hAnsi="Arial" w:cs="Arial"/>
          <w:b/>
        </w:rPr>
        <w:t>6</w:t>
      </w:r>
    </w:p>
    <w:p w:rsidR="00D1228B" w:rsidRPr="00FE64CB" w:rsidRDefault="00D1228B" w:rsidP="00FE64CB">
      <w:pPr>
        <w:spacing w:line="360" w:lineRule="auto"/>
        <w:jc w:val="both"/>
        <w:rPr>
          <w:rFonts w:ascii="Arial" w:hAnsi="Arial" w:cs="Arial"/>
          <w:b/>
        </w:rPr>
      </w:pPr>
      <w:r w:rsidRPr="00FE64CB">
        <w:rPr>
          <w:rFonts w:ascii="Arial" w:hAnsi="Arial" w:cs="Arial"/>
          <w:b/>
        </w:rPr>
        <w:t xml:space="preserve">DATE OF SUBMISSION: </w:t>
      </w:r>
      <w:r>
        <w:rPr>
          <w:rFonts w:ascii="Arial" w:hAnsi="Arial" w:cs="Arial"/>
          <w:b/>
        </w:rPr>
        <w:t>4 MARCH</w:t>
      </w:r>
      <w:r w:rsidRPr="00FE64CB">
        <w:rPr>
          <w:rFonts w:ascii="Arial" w:hAnsi="Arial" w:cs="Arial"/>
          <w:b/>
        </w:rPr>
        <w:t xml:space="preserve"> 201</w:t>
      </w:r>
      <w:r>
        <w:rPr>
          <w:rFonts w:ascii="Arial" w:hAnsi="Arial" w:cs="Arial"/>
          <w:b/>
        </w:rPr>
        <w:t>6</w:t>
      </w:r>
    </w:p>
    <w:p w:rsidR="00D1228B" w:rsidRDefault="00D1228B" w:rsidP="00FE64CB">
      <w:pPr>
        <w:spacing w:before="100" w:beforeAutospacing="1" w:after="100" w:afterAutospacing="1" w:line="360" w:lineRule="auto"/>
        <w:ind w:left="142"/>
        <w:jc w:val="both"/>
        <w:rPr>
          <w:rFonts w:ascii="Arial" w:hAnsi="Arial" w:cs="Arial"/>
        </w:rPr>
      </w:pPr>
    </w:p>
    <w:p w:rsidR="00D1228B" w:rsidRPr="00FE64CB" w:rsidRDefault="00D1228B" w:rsidP="00EC5379">
      <w:pPr>
        <w:spacing w:before="100" w:beforeAutospacing="1" w:after="100" w:afterAutospacing="1" w:line="360" w:lineRule="auto"/>
        <w:jc w:val="both"/>
        <w:rPr>
          <w:rFonts w:ascii="Arial" w:hAnsi="Arial" w:cs="Arial"/>
          <w:b/>
          <w:lang w:val="en-ZA"/>
        </w:rPr>
      </w:pPr>
      <w:r>
        <w:rPr>
          <w:rFonts w:ascii="Arial" w:hAnsi="Arial" w:cs="Arial"/>
          <w:b/>
          <w:lang w:val="en-ZA"/>
        </w:rPr>
        <w:t xml:space="preserve">372.  </w:t>
      </w:r>
      <w:r w:rsidRPr="00757E02">
        <w:rPr>
          <w:rFonts w:ascii="Arial" w:hAnsi="Arial" w:cs="Arial"/>
          <w:b/>
          <w:lang w:val="en-ZA"/>
        </w:rPr>
        <w:t>M</w:t>
      </w:r>
      <w:r>
        <w:rPr>
          <w:rFonts w:ascii="Arial" w:hAnsi="Arial" w:cs="Arial"/>
          <w:b/>
          <w:lang w:val="en-ZA"/>
        </w:rPr>
        <w:t xml:space="preserve">s J Edwards (DA) </w:t>
      </w:r>
      <w:r w:rsidRPr="00757E02">
        <w:rPr>
          <w:rFonts w:ascii="Arial" w:hAnsi="Arial" w:cs="Arial"/>
          <w:b/>
          <w:lang w:val="en-ZA"/>
        </w:rPr>
        <w:t>to ask the Minister of Justice and Correctional Services:</w:t>
      </w:r>
    </w:p>
    <w:p w:rsidR="00D1228B" w:rsidRPr="00B958BA" w:rsidRDefault="00D1228B" w:rsidP="00B958BA">
      <w:pPr>
        <w:spacing w:before="100" w:beforeAutospacing="1" w:after="100" w:afterAutospacing="1" w:line="360" w:lineRule="auto"/>
        <w:ind w:left="720"/>
        <w:jc w:val="both"/>
        <w:rPr>
          <w:rFonts w:ascii="Arial" w:hAnsi="Arial" w:cs="Arial"/>
        </w:rPr>
      </w:pPr>
      <w:r>
        <w:rPr>
          <w:rFonts w:ascii="Arial" w:hAnsi="Arial" w:cs="Arial"/>
        </w:rPr>
        <w:t xml:space="preserve">With reference to President Jacob G Zuma’s undertaking in his State of the Nation Address delivered on 12 February 2015, that the Government will set aside 30% of appropriate categories of state procurement for purchasing from Small, Medium and Micro-Sized Enterprises (SMMEs), co-operatives, as well as township and rural enterprises, what percentage of the total procurement of (a) his department and (b) every entity reporting to him went to (i) SMMEs and (ii) co-operatives from 1 April 2015 up to the latest specified date for which information is available?                                                                     NW384E </w:t>
      </w:r>
    </w:p>
    <w:p w:rsidR="00D1228B" w:rsidRPr="00FE64CB" w:rsidRDefault="00D1228B" w:rsidP="00FE64CB">
      <w:pPr>
        <w:spacing w:before="100" w:beforeAutospacing="1" w:after="100" w:afterAutospacing="1" w:line="360" w:lineRule="auto"/>
        <w:jc w:val="both"/>
        <w:rPr>
          <w:rFonts w:ascii="Arial" w:hAnsi="Arial" w:cs="Arial"/>
          <w:b/>
        </w:rPr>
      </w:pPr>
      <w:r w:rsidRPr="00FE64CB">
        <w:rPr>
          <w:rFonts w:ascii="Arial" w:hAnsi="Arial" w:cs="Arial"/>
          <w:b/>
        </w:rPr>
        <w:t xml:space="preserve">REPLY </w:t>
      </w:r>
    </w:p>
    <w:p w:rsidR="00D1228B" w:rsidRDefault="00D1228B" w:rsidP="006959E4">
      <w:pPr>
        <w:pStyle w:val="ListParagraph"/>
        <w:numPr>
          <w:ilvl w:val="0"/>
          <w:numId w:val="18"/>
        </w:numPr>
        <w:spacing w:line="360" w:lineRule="auto"/>
        <w:jc w:val="both"/>
        <w:rPr>
          <w:rFonts w:ascii="Arial" w:hAnsi="Arial" w:cs="Arial"/>
        </w:rPr>
      </w:pPr>
      <w:r w:rsidRPr="00BF738D">
        <w:rPr>
          <w:rFonts w:ascii="Arial" w:hAnsi="Arial" w:cs="Arial"/>
        </w:rPr>
        <w:t xml:space="preserve">(i) and (ii) </w:t>
      </w:r>
      <w:r w:rsidRPr="009F1B70">
        <w:rPr>
          <w:rFonts w:ascii="Arial" w:hAnsi="Arial" w:cs="Arial"/>
          <w:b/>
        </w:rPr>
        <w:t>The Department of Justice and Constitutional Development (DoJ&amp;CD)</w:t>
      </w:r>
      <w:r>
        <w:rPr>
          <w:rFonts w:ascii="Arial" w:hAnsi="Arial" w:cs="Arial"/>
        </w:rPr>
        <w:t xml:space="preserve"> including the National Prosecuting Authority (NPA), procures within the current framework in terms of the </w:t>
      </w:r>
      <w:r w:rsidRPr="00BF738D">
        <w:rPr>
          <w:rFonts w:ascii="Arial" w:hAnsi="Arial" w:cs="Arial"/>
        </w:rPr>
        <w:t xml:space="preserve">Preferential Procurement </w:t>
      </w:r>
      <w:r>
        <w:rPr>
          <w:rFonts w:ascii="Arial" w:hAnsi="Arial" w:cs="Arial"/>
        </w:rPr>
        <w:t>Regulations (PPR)</w:t>
      </w:r>
      <w:r w:rsidRPr="00BF738D">
        <w:rPr>
          <w:rFonts w:ascii="Arial" w:hAnsi="Arial" w:cs="Arial"/>
        </w:rPr>
        <w:t>.</w:t>
      </w:r>
      <w:r>
        <w:rPr>
          <w:rFonts w:ascii="Arial" w:hAnsi="Arial" w:cs="Arial"/>
        </w:rPr>
        <w:t xml:space="preserve"> The PPR was developed to support BBBEE and government specific goals.</w:t>
      </w:r>
    </w:p>
    <w:p w:rsidR="00D1228B" w:rsidRDefault="00D1228B" w:rsidP="006959E4">
      <w:pPr>
        <w:pStyle w:val="ListParagraph"/>
        <w:spacing w:line="360" w:lineRule="auto"/>
        <w:jc w:val="both"/>
        <w:rPr>
          <w:rFonts w:ascii="Arial" w:hAnsi="Arial" w:cs="Arial"/>
        </w:rPr>
      </w:pPr>
    </w:p>
    <w:p w:rsidR="00D1228B" w:rsidRDefault="00D1228B" w:rsidP="006959E4">
      <w:pPr>
        <w:pStyle w:val="ListParagraph"/>
        <w:spacing w:line="360" w:lineRule="auto"/>
        <w:jc w:val="both"/>
        <w:rPr>
          <w:rFonts w:ascii="Arial" w:hAnsi="Arial" w:cs="Arial"/>
        </w:rPr>
      </w:pPr>
      <w:r>
        <w:rPr>
          <w:rFonts w:ascii="Arial" w:hAnsi="Arial" w:cs="Arial"/>
        </w:rPr>
        <w:lastRenderedPageBreak/>
        <w:t>94% of the departmental procurement supports government initiatives of which approximately 31% (R139 million) relates to SMMEs.</w:t>
      </w:r>
    </w:p>
    <w:p w:rsidR="00D1228B" w:rsidRDefault="00D1228B" w:rsidP="006959E4">
      <w:pPr>
        <w:pStyle w:val="ListParagraph"/>
        <w:spacing w:line="360" w:lineRule="auto"/>
        <w:jc w:val="both"/>
        <w:rPr>
          <w:rFonts w:ascii="Arial" w:hAnsi="Arial" w:cs="Arial"/>
        </w:rPr>
      </w:pPr>
    </w:p>
    <w:p w:rsidR="00D1228B" w:rsidRPr="006959E4" w:rsidRDefault="00D1228B" w:rsidP="006959E4">
      <w:pPr>
        <w:pStyle w:val="ListParagraph"/>
        <w:spacing w:line="360" w:lineRule="auto"/>
        <w:jc w:val="both"/>
        <w:rPr>
          <w:rFonts w:ascii="Arial" w:hAnsi="Arial" w:cs="Arial"/>
        </w:rPr>
      </w:pPr>
      <w:r w:rsidRPr="006959E4">
        <w:rPr>
          <w:rFonts w:ascii="Arial" w:hAnsi="Arial" w:cs="Arial"/>
        </w:rPr>
        <w:t>The department is awaiting the approval of the revised PPR that will provide for full implementation of the commitments made in the recent State of the Nation Addresses’ delivered.</w:t>
      </w:r>
    </w:p>
    <w:p w:rsidR="00D1228B" w:rsidRPr="006959E4" w:rsidRDefault="00D1228B" w:rsidP="006959E4">
      <w:pPr>
        <w:pStyle w:val="ListParagraph"/>
        <w:spacing w:line="360" w:lineRule="auto"/>
        <w:jc w:val="both"/>
        <w:rPr>
          <w:rFonts w:ascii="Arial" w:hAnsi="Arial" w:cs="Arial"/>
        </w:rPr>
      </w:pPr>
      <w:r w:rsidRPr="006959E4">
        <w:rPr>
          <w:rFonts w:ascii="Arial" w:hAnsi="Arial" w:cs="Arial"/>
        </w:rPr>
        <w:t xml:space="preserve"> </w:t>
      </w:r>
    </w:p>
    <w:p w:rsidR="00D1228B" w:rsidRPr="006959E4" w:rsidRDefault="00D1228B" w:rsidP="006959E4">
      <w:pPr>
        <w:spacing w:line="360" w:lineRule="auto"/>
        <w:ind w:left="720"/>
        <w:jc w:val="both"/>
        <w:rPr>
          <w:rFonts w:ascii="Arial" w:hAnsi="Arial" w:cs="Arial"/>
        </w:rPr>
      </w:pPr>
      <w:r w:rsidRPr="009F1B70">
        <w:rPr>
          <w:rFonts w:ascii="Arial" w:hAnsi="Arial" w:cs="Arial"/>
          <w:b/>
        </w:rPr>
        <w:t>The Office of the Chief Justice</w:t>
      </w:r>
      <w:r w:rsidRPr="006959E4">
        <w:rPr>
          <w:rFonts w:ascii="Arial" w:hAnsi="Arial" w:cs="Arial"/>
        </w:rPr>
        <w:t xml:space="preserve"> is submitting information in terms of the Broad Based Black Economic Empowerment scoring points system as prescribed by the Preferential Procurement Policy Framework Act, 5 of 2000. Information is submitted as follows:</w:t>
      </w:r>
    </w:p>
    <w:p w:rsidR="00D1228B" w:rsidRPr="006959E4" w:rsidRDefault="00D1228B" w:rsidP="006959E4">
      <w:pPr>
        <w:spacing w:line="360" w:lineRule="auto"/>
        <w:rPr>
          <w:rFonts w:ascii="Arial" w:hAnsi="Arial" w:cs="Arial"/>
        </w:rPr>
      </w:pPr>
    </w:p>
    <w:p w:rsidR="00D1228B" w:rsidRPr="006959E4" w:rsidRDefault="00D1228B" w:rsidP="006959E4">
      <w:pPr>
        <w:spacing w:line="360" w:lineRule="auto"/>
        <w:ind w:left="720"/>
        <w:jc w:val="both"/>
        <w:rPr>
          <w:rFonts w:ascii="Arial" w:hAnsi="Arial" w:cs="Arial"/>
        </w:rPr>
      </w:pPr>
      <w:r w:rsidRPr="006959E4">
        <w:rPr>
          <w:rFonts w:ascii="Arial" w:hAnsi="Arial" w:cs="Arial"/>
        </w:rPr>
        <w:t>Total amount spent on procurement from 1 April 2015 to 22 February 2016 by the Office of the Chief Justice amounts to R38 647 064.18. Of this amount R29 173 393.99 was spent on Black Economic Empowerment procurement (all Black Economic Empowerment levels). Therefore the Office of the Chief Justice spent 75.49% on Black Economic Empowerment procurement.</w:t>
      </w:r>
    </w:p>
    <w:p w:rsidR="00D1228B" w:rsidRPr="006959E4" w:rsidRDefault="00D1228B" w:rsidP="006959E4">
      <w:pPr>
        <w:spacing w:line="360" w:lineRule="auto"/>
        <w:jc w:val="both"/>
        <w:rPr>
          <w:rFonts w:ascii="Arial" w:hAnsi="Arial" w:cs="Arial"/>
        </w:rPr>
      </w:pPr>
    </w:p>
    <w:p w:rsidR="00D1228B" w:rsidRDefault="00D1228B" w:rsidP="006959E4">
      <w:pPr>
        <w:spacing w:line="360" w:lineRule="auto"/>
        <w:jc w:val="both"/>
        <w:rPr>
          <w:rFonts w:ascii="Arial" w:hAnsi="Arial" w:cs="Arial"/>
        </w:rPr>
      </w:pPr>
    </w:p>
    <w:p w:rsidR="00D1228B" w:rsidRDefault="00D1228B" w:rsidP="006959E4">
      <w:pPr>
        <w:spacing w:line="360" w:lineRule="auto"/>
        <w:ind w:left="720"/>
        <w:jc w:val="both"/>
        <w:rPr>
          <w:rFonts w:ascii="Arial" w:hAnsi="Arial" w:cs="Arial"/>
        </w:rPr>
      </w:pPr>
      <w:r>
        <w:rPr>
          <w:rFonts w:ascii="Arial" w:hAnsi="Arial" w:cs="Arial"/>
        </w:rPr>
        <w:t xml:space="preserve">(b)(i) </w:t>
      </w:r>
      <w:r w:rsidRPr="009F1B70">
        <w:rPr>
          <w:rFonts w:ascii="Arial" w:hAnsi="Arial" w:cs="Arial"/>
          <w:b/>
        </w:rPr>
        <w:t>The Special Investigating Unit</w:t>
      </w:r>
      <w:r w:rsidRPr="003E0CEE">
        <w:rPr>
          <w:rFonts w:ascii="Arial" w:hAnsi="Arial" w:cs="Arial"/>
        </w:rPr>
        <w:t xml:space="preserve"> </w:t>
      </w:r>
      <w:r>
        <w:rPr>
          <w:rFonts w:ascii="Arial" w:hAnsi="Arial" w:cs="Arial"/>
        </w:rPr>
        <w:t>has indicated that the percentage of total procurement spend on SMME is sixty (60%) percent.</w:t>
      </w:r>
    </w:p>
    <w:p w:rsidR="00D1228B" w:rsidRDefault="00D1228B" w:rsidP="006959E4">
      <w:pPr>
        <w:spacing w:line="360" w:lineRule="auto"/>
        <w:ind w:left="720"/>
        <w:jc w:val="both"/>
        <w:rPr>
          <w:rFonts w:ascii="Arial" w:hAnsi="Arial" w:cs="Arial"/>
        </w:rPr>
      </w:pPr>
    </w:p>
    <w:p w:rsidR="00D1228B" w:rsidRPr="003E0CEE" w:rsidRDefault="00D1228B" w:rsidP="006959E4">
      <w:pPr>
        <w:spacing w:line="360" w:lineRule="auto"/>
        <w:ind w:left="720"/>
        <w:jc w:val="both"/>
        <w:rPr>
          <w:rFonts w:ascii="Arial" w:hAnsi="Arial" w:cs="Arial"/>
          <w:caps/>
        </w:rPr>
      </w:pPr>
      <w:r>
        <w:rPr>
          <w:rFonts w:ascii="Arial" w:hAnsi="Arial" w:cs="Arial"/>
        </w:rPr>
        <w:t>(ii)   The SIU further indicated that no procurement was made from or in support of co-operatives and rural enterprises</w:t>
      </w:r>
      <w:r w:rsidRPr="003E0CEE">
        <w:rPr>
          <w:rFonts w:ascii="Arial" w:hAnsi="Arial" w:cs="Arial"/>
        </w:rPr>
        <w:t>.</w:t>
      </w:r>
    </w:p>
    <w:p w:rsidR="00D1228B" w:rsidRPr="00052CE2" w:rsidRDefault="00D1228B" w:rsidP="006959E4">
      <w:pPr>
        <w:spacing w:line="360" w:lineRule="auto"/>
        <w:jc w:val="both"/>
        <w:rPr>
          <w:rFonts w:ascii="Arial" w:hAnsi="Arial" w:cs="Arial"/>
        </w:rPr>
      </w:pPr>
    </w:p>
    <w:p w:rsidR="00D1228B" w:rsidRPr="00052CE2" w:rsidRDefault="00D1228B" w:rsidP="006959E4">
      <w:pPr>
        <w:pStyle w:val="ListParagraph"/>
        <w:numPr>
          <w:ilvl w:val="0"/>
          <w:numId w:val="18"/>
        </w:numPr>
        <w:spacing w:line="360" w:lineRule="auto"/>
        <w:jc w:val="both"/>
        <w:rPr>
          <w:rFonts w:ascii="Arial" w:hAnsi="Arial" w:cs="Arial"/>
        </w:rPr>
      </w:pPr>
      <w:r w:rsidRPr="00052CE2">
        <w:rPr>
          <w:rFonts w:ascii="Arial" w:hAnsi="Arial" w:cs="Arial"/>
        </w:rPr>
        <w:t xml:space="preserve">(i) </w:t>
      </w:r>
      <w:r w:rsidRPr="009F1B70">
        <w:rPr>
          <w:rFonts w:ascii="Arial" w:hAnsi="Arial" w:cs="Arial"/>
          <w:b/>
        </w:rPr>
        <w:t>Legal Aid S</w:t>
      </w:r>
      <w:r>
        <w:rPr>
          <w:rFonts w:ascii="Arial" w:hAnsi="Arial" w:cs="Arial"/>
          <w:b/>
        </w:rPr>
        <w:t xml:space="preserve">outh </w:t>
      </w:r>
      <w:r w:rsidRPr="009F1B70">
        <w:rPr>
          <w:rFonts w:ascii="Arial" w:hAnsi="Arial" w:cs="Arial"/>
          <w:b/>
        </w:rPr>
        <w:t>A</w:t>
      </w:r>
      <w:r>
        <w:rPr>
          <w:rFonts w:ascii="Arial" w:hAnsi="Arial" w:cs="Arial"/>
          <w:b/>
        </w:rPr>
        <w:t>frica</w:t>
      </w:r>
      <w:r w:rsidRPr="00052CE2">
        <w:rPr>
          <w:rFonts w:ascii="Arial" w:hAnsi="Arial" w:cs="Arial"/>
        </w:rPr>
        <w:t xml:space="preserve"> issued instructions to 11,831 judicare practitioners from 1 April 2015 to 31</w:t>
      </w:r>
      <w:r w:rsidRPr="00052CE2">
        <w:rPr>
          <w:rFonts w:ascii="Arial" w:hAnsi="Arial" w:cs="Arial"/>
          <w:vertAlign w:val="superscript"/>
        </w:rPr>
        <w:t>st</w:t>
      </w:r>
      <w:r w:rsidRPr="00052CE2">
        <w:rPr>
          <w:rFonts w:ascii="Arial" w:hAnsi="Arial" w:cs="Arial"/>
        </w:rPr>
        <w:t xml:space="preserve"> January 2016 to the value of R96 million.  These are all small law firms.</w:t>
      </w:r>
    </w:p>
    <w:p w:rsidR="00D1228B" w:rsidRPr="00052CE2" w:rsidRDefault="00D1228B" w:rsidP="006959E4">
      <w:pPr>
        <w:pStyle w:val="ListParagraph"/>
        <w:spacing w:line="360" w:lineRule="auto"/>
        <w:jc w:val="both"/>
        <w:rPr>
          <w:rFonts w:ascii="Arial" w:hAnsi="Arial" w:cs="Arial"/>
        </w:rPr>
      </w:pPr>
    </w:p>
    <w:p w:rsidR="00D1228B" w:rsidRPr="00052CE2" w:rsidRDefault="00D1228B" w:rsidP="006959E4">
      <w:pPr>
        <w:pStyle w:val="ListParagraph"/>
        <w:spacing w:line="360" w:lineRule="auto"/>
        <w:jc w:val="both"/>
        <w:rPr>
          <w:rFonts w:ascii="Arial" w:hAnsi="Arial" w:cs="Arial"/>
        </w:rPr>
      </w:pPr>
      <w:r w:rsidRPr="00052CE2">
        <w:rPr>
          <w:rFonts w:ascii="Arial" w:hAnsi="Arial" w:cs="Arial"/>
        </w:rPr>
        <w:lastRenderedPageBreak/>
        <w:t>A total amount of R1.35 million, covering 1 April 2015 to 31</w:t>
      </w:r>
      <w:r w:rsidRPr="00052CE2">
        <w:rPr>
          <w:rFonts w:ascii="Arial" w:hAnsi="Arial" w:cs="Arial"/>
          <w:vertAlign w:val="superscript"/>
        </w:rPr>
        <w:t>st</w:t>
      </w:r>
      <w:r w:rsidRPr="00052CE2">
        <w:rPr>
          <w:rFonts w:ascii="Arial" w:hAnsi="Arial" w:cs="Arial"/>
        </w:rPr>
        <w:t xml:space="preserve"> December 2015, was paid to five (5) law firms that are all based in rural areas and have Agency Agreements with Legal Aid SA.</w:t>
      </w:r>
    </w:p>
    <w:p w:rsidR="00D1228B" w:rsidRPr="00052CE2" w:rsidRDefault="00D1228B" w:rsidP="006959E4">
      <w:pPr>
        <w:spacing w:line="360" w:lineRule="auto"/>
        <w:jc w:val="both"/>
        <w:rPr>
          <w:rFonts w:ascii="Arial" w:hAnsi="Arial" w:cs="Arial"/>
        </w:rPr>
      </w:pPr>
    </w:p>
    <w:p w:rsidR="00D1228B" w:rsidRDefault="00D1228B" w:rsidP="006959E4">
      <w:pPr>
        <w:pStyle w:val="ListParagraph"/>
        <w:spacing w:line="360" w:lineRule="auto"/>
        <w:jc w:val="both"/>
        <w:rPr>
          <w:rFonts w:ascii="Arial" w:hAnsi="Arial" w:cs="Arial"/>
        </w:rPr>
      </w:pPr>
      <w:r w:rsidRPr="00052CE2">
        <w:rPr>
          <w:rFonts w:ascii="Arial" w:hAnsi="Arial" w:cs="Arial"/>
        </w:rPr>
        <w:t>An amount of R95,7 million constituting other procurements of services and goods by different suppliers  were paid out for the period 01 April 2015 to 31</w:t>
      </w:r>
      <w:r w:rsidRPr="00052CE2">
        <w:rPr>
          <w:rFonts w:ascii="Arial" w:hAnsi="Arial" w:cs="Arial"/>
          <w:vertAlign w:val="superscript"/>
        </w:rPr>
        <w:t>st</w:t>
      </w:r>
      <w:r w:rsidRPr="00052CE2">
        <w:rPr>
          <w:rFonts w:ascii="Arial" w:hAnsi="Arial" w:cs="Arial"/>
        </w:rPr>
        <w:t xml:space="preserve"> January 2016. Legal Aid SA awaits National Treasury’s comprehensive review of the existing Supply Chain Management legislative framework in respect of various specific goals, i.e., Small, Medium and Micro-sized Enterprises (SMMEs), co-operatives, as well as township and rural enterprises to classify procurements services going forward.</w:t>
      </w:r>
    </w:p>
    <w:p w:rsidR="00D1228B" w:rsidRDefault="00D1228B" w:rsidP="006959E4">
      <w:pPr>
        <w:pStyle w:val="ListParagraph"/>
        <w:spacing w:line="360" w:lineRule="auto"/>
        <w:jc w:val="both"/>
        <w:rPr>
          <w:rFonts w:ascii="Arial" w:hAnsi="Arial" w:cs="Arial"/>
        </w:rPr>
      </w:pPr>
    </w:p>
    <w:p w:rsidR="00D1228B" w:rsidRDefault="00D1228B" w:rsidP="009C2BFA">
      <w:pPr>
        <w:numPr>
          <w:ilvl w:val="0"/>
          <w:numId w:val="21"/>
        </w:numPr>
        <w:ind w:left="1134" w:hanging="425"/>
        <w:rPr>
          <w:rFonts w:ascii="Arial" w:hAnsi="Arial" w:cs="Arial"/>
        </w:rPr>
      </w:pPr>
      <w:r w:rsidRPr="009C2BFA">
        <w:rPr>
          <w:rFonts w:ascii="Arial" w:hAnsi="Arial" w:cs="Arial"/>
        </w:rPr>
        <w:t>(i)</w:t>
      </w:r>
      <w:r w:rsidRPr="009C2BFA">
        <w:rPr>
          <w:rFonts w:ascii="Arial" w:hAnsi="Arial" w:cs="Arial"/>
        </w:rPr>
        <w:tab/>
        <w:t xml:space="preserve">The </w:t>
      </w:r>
      <w:r w:rsidRPr="002041C9">
        <w:rPr>
          <w:rFonts w:ascii="Arial" w:hAnsi="Arial" w:cs="Arial"/>
          <w:b/>
        </w:rPr>
        <w:t>Department of Correctional Services</w:t>
      </w:r>
      <w:r w:rsidRPr="009C2BFA">
        <w:rPr>
          <w:rFonts w:ascii="Arial" w:hAnsi="Arial" w:cs="Arial"/>
        </w:rPr>
        <w:t xml:space="preserve"> has not set aside 30% of its</w:t>
      </w:r>
    </w:p>
    <w:p w:rsidR="00D1228B" w:rsidRDefault="00D1228B" w:rsidP="009C2BFA">
      <w:pPr>
        <w:ind w:left="1134"/>
        <w:rPr>
          <w:rFonts w:ascii="Arial" w:hAnsi="Arial" w:cs="Arial"/>
        </w:rPr>
      </w:pPr>
      <w:r>
        <w:rPr>
          <w:rFonts w:ascii="Arial" w:hAnsi="Arial" w:cs="Arial"/>
        </w:rPr>
        <w:t xml:space="preserve">  </w:t>
      </w:r>
      <w:r w:rsidRPr="009C2BFA">
        <w:rPr>
          <w:rFonts w:ascii="Arial" w:hAnsi="Arial" w:cs="Arial"/>
        </w:rPr>
        <w:t xml:space="preserve"> </w:t>
      </w:r>
      <w:r>
        <w:rPr>
          <w:rFonts w:ascii="Arial" w:hAnsi="Arial" w:cs="Arial"/>
        </w:rPr>
        <w:t xml:space="preserve">  </w:t>
      </w:r>
      <w:r w:rsidRPr="009C2BFA">
        <w:rPr>
          <w:rFonts w:ascii="Arial" w:hAnsi="Arial" w:cs="Arial"/>
        </w:rPr>
        <w:t>procurement for purchasing</w:t>
      </w:r>
      <w:r>
        <w:rPr>
          <w:rFonts w:ascii="Arial" w:hAnsi="Arial" w:cs="Arial"/>
        </w:rPr>
        <w:t xml:space="preserve"> </w:t>
      </w:r>
      <w:r w:rsidRPr="009C2BFA">
        <w:rPr>
          <w:rFonts w:ascii="Arial" w:hAnsi="Arial" w:cs="Arial"/>
        </w:rPr>
        <w:t>from SMMEs, co-operatives as well as</w:t>
      </w:r>
    </w:p>
    <w:p w:rsidR="00D1228B" w:rsidRDefault="00D1228B" w:rsidP="009C2BFA">
      <w:pPr>
        <w:ind w:left="1134"/>
        <w:rPr>
          <w:rFonts w:ascii="Arial" w:hAnsi="Arial" w:cs="Arial"/>
        </w:rPr>
      </w:pPr>
      <w:r>
        <w:rPr>
          <w:rFonts w:ascii="Arial" w:hAnsi="Arial" w:cs="Arial"/>
        </w:rPr>
        <w:t xml:space="preserve">     </w:t>
      </w:r>
      <w:r w:rsidRPr="009C2BFA">
        <w:rPr>
          <w:rFonts w:ascii="Arial" w:hAnsi="Arial" w:cs="Arial"/>
        </w:rPr>
        <w:t>township and rural enterprises as this is not yet supported by</w:t>
      </w:r>
      <w:r>
        <w:rPr>
          <w:rFonts w:ascii="Arial" w:hAnsi="Arial" w:cs="Arial"/>
        </w:rPr>
        <w:t xml:space="preserve"> </w:t>
      </w:r>
      <w:r w:rsidRPr="009C2BFA">
        <w:rPr>
          <w:rFonts w:ascii="Arial" w:hAnsi="Arial" w:cs="Arial"/>
        </w:rPr>
        <w:t xml:space="preserve">procurement </w:t>
      </w:r>
    </w:p>
    <w:p w:rsidR="00D1228B" w:rsidRPr="009C2BFA" w:rsidRDefault="00D1228B" w:rsidP="009C2BFA">
      <w:pPr>
        <w:ind w:left="1134"/>
        <w:rPr>
          <w:rFonts w:ascii="Arial" w:hAnsi="Arial" w:cs="Arial"/>
        </w:rPr>
      </w:pPr>
      <w:r>
        <w:rPr>
          <w:rFonts w:ascii="Arial" w:hAnsi="Arial" w:cs="Arial"/>
        </w:rPr>
        <w:t xml:space="preserve">     </w:t>
      </w:r>
      <w:r w:rsidRPr="009C2BFA">
        <w:rPr>
          <w:rFonts w:ascii="Arial" w:hAnsi="Arial" w:cs="Arial"/>
        </w:rPr>
        <w:t>legal framework.</w:t>
      </w:r>
      <w:bookmarkStart w:id="0" w:name="_GoBack"/>
      <w:bookmarkEnd w:id="0"/>
    </w:p>
    <w:p w:rsidR="00D1228B" w:rsidRPr="009C2BFA" w:rsidRDefault="00D1228B" w:rsidP="009C2BFA">
      <w:pPr>
        <w:ind w:left="720"/>
        <w:jc w:val="both"/>
        <w:rPr>
          <w:rFonts w:ascii="Arial" w:hAnsi="Arial" w:cs="Arial"/>
        </w:rPr>
      </w:pPr>
    </w:p>
    <w:p w:rsidR="00D1228B" w:rsidRPr="009C2BFA" w:rsidRDefault="00D1228B" w:rsidP="009C2BFA">
      <w:pPr>
        <w:ind w:left="1418"/>
        <w:jc w:val="both"/>
        <w:rPr>
          <w:rFonts w:ascii="Arial" w:hAnsi="Arial" w:cs="Arial"/>
        </w:rPr>
      </w:pPr>
      <w:r w:rsidRPr="009C2BFA">
        <w:rPr>
          <w:rFonts w:ascii="Arial" w:hAnsi="Arial" w:cs="Arial"/>
        </w:rPr>
        <w:t>Currently contracts are awarded in accordance with the Preferential Procurement Policy Framework Act, 2000 and its Regulations, 2011 to the bidder scoring the highest points.</w:t>
      </w:r>
    </w:p>
    <w:p w:rsidR="00D1228B" w:rsidRPr="009C2BFA" w:rsidRDefault="00D1228B" w:rsidP="009C2BFA">
      <w:pPr>
        <w:ind w:left="1418" w:firstLine="22"/>
        <w:jc w:val="both"/>
        <w:rPr>
          <w:rFonts w:ascii="Arial" w:hAnsi="Arial" w:cs="Arial"/>
        </w:rPr>
      </w:pPr>
    </w:p>
    <w:p w:rsidR="00D1228B" w:rsidRPr="009C2BFA" w:rsidRDefault="00D1228B" w:rsidP="009C2BFA">
      <w:pPr>
        <w:ind w:left="1418" w:firstLine="22"/>
        <w:jc w:val="both"/>
        <w:rPr>
          <w:rFonts w:ascii="Arial" w:hAnsi="Arial" w:cs="Arial"/>
        </w:rPr>
      </w:pPr>
      <w:r w:rsidRPr="009C2BFA">
        <w:rPr>
          <w:rFonts w:ascii="Arial" w:hAnsi="Arial" w:cs="Arial"/>
        </w:rPr>
        <w:t>The information regarding the contracts awarded with values above R30 000.00 from 1 April 2015 to 19 February 2016 is as follows:</w:t>
      </w:r>
    </w:p>
    <w:p w:rsidR="00D1228B" w:rsidRPr="009C2BFA" w:rsidRDefault="00D1228B" w:rsidP="009C2BFA">
      <w:pPr>
        <w:ind w:left="1418" w:firstLine="22"/>
        <w:rPr>
          <w:rFonts w:ascii="Arial" w:hAnsi="Arial" w:cs="Arial"/>
        </w:rPr>
      </w:pPr>
    </w:p>
    <w:tbl>
      <w:tblPr>
        <w:tblW w:w="805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7"/>
        <w:gridCol w:w="1829"/>
        <w:gridCol w:w="2009"/>
        <w:gridCol w:w="1865"/>
      </w:tblGrid>
      <w:tr w:rsidR="00D1228B" w:rsidRPr="009C2BFA" w:rsidTr="00453043">
        <w:trPr>
          <w:trHeight w:val="263"/>
        </w:trPr>
        <w:tc>
          <w:tcPr>
            <w:tcW w:w="2347" w:type="dxa"/>
            <w:shd w:val="clear" w:color="auto" w:fill="BFBFBF"/>
          </w:tcPr>
          <w:p w:rsidR="00D1228B" w:rsidRPr="009C2BFA" w:rsidRDefault="00D1228B" w:rsidP="00453043">
            <w:pPr>
              <w:rPr>
                <w:rFonts w:ascii="Arial" w:hAnsi="Arial" w:cs="Arial"/>
                <w:b/>
                <w:sz w:val="20"/>
                <w:szCs w:val="20"/>
                <w:lang w:eastAsia="en-ZA"/>
              </w:rPr>
            </w:pPr>
            <w:r w:rsidRPr="009C2BFA">
              <w:rPr>
                <w:rFonts w:ascii="Arial" w:hAnsi="Arial" w:cs="Arial"/>
                <w:b/>
                <w:sz w:val="20"/>
                <w:szCs w:val="20"/>
                <w:lang w:eastAsia="en-ZA"/>
              </w:rPr>
              <w:t>BEE Level</w:t>
            </w:r>
          </w:p>
        </w:tc>
        <w:tc>
          <w:tcPr>
            <w:tcW w:w="1829" w:type="dxa"/>
            <w:shd w:val="clear" w:color="auto" w:fill="BFBFBF"/>
          </w:tcPr>
          <w:p w:rsidR="00D1228B" w:rsidRPr="009C2BFA" w:rsidRDefault="00D1228B" w:rsidP="00453043">
            <w:pPr>
              <w:rPr>
                <w:rFonts w:ascii="Arial" w:hAnsi="Arial" w:cs="Arial"/>
                <w:b/>
                <w:sz w:val="20"/>
                <w:szCs w:val="20"/>
                <w:lang w:eastAsia="en-ZA"/>
              </w:rPr>
            </w:pPr>
            <w:r w:rsidRPr="009C2BFA">
              <w:rPr>
                <w:rFonts w:ascii="Arial" w:hAnsi="Arial" w:cs="Arial"/>
                <w:b/>
                <w:sz w:val="20"/>
                <w:szCs w:val="20"/>
                <w:lang w:eastAsia="en-ZA"/>
              </w:rPr>
              <w:t>Total Contracts</w:t>
            </w:r>
          </w:p>
        </w:tc>
        <w:tc>
          <w:tcPr>
            <w:tcW w:w="2009" w:type="dxa"/>
            <w:shd w:val="clear" w:color="auto" w:fill="BFBFBF"/>
          </w:tcPr>
          <w:p w:rsidR="00D1228B" w:rsidRPr="009C2BFA" w:rsidRDefault="00D1228B" w:rsidP="00453043">
            <w:pPr>
              <w:rPr>
                <w:rFonts w:ascii="Arial" w:hAnsi="Arial" w:cs="Arial"/>
                <w:b/>
                <w:sz w:val="20"/>
                <w:szCs w:val="20"/>
                <w:lang w:eastAsia="en-ZA"/>
              </w:rPr>
            </w:pPr>
            <w:r w:rsidRPr="009C2BFA">
              <w:rPr>
                <w:rFonts w:ascii="Arial" w:hAnsi="Arial" w:cs="Arial"/>
                <w:b/>
                <w:sz w:val="20"/>
                <w:szCs w:val="20"/>
                <w:lang w:eastAsia="en-ZA"/>
              </w:rPr>
              <w:t>Total Current Contract Value</w:t>
            </w:r>
          </w:p>
        </w:tc>
        <w:tc>
          <w:tcPr>
            <w:tcW w:w="1865" w:type="dxa"/>
            <w:shd w:val="clear" w:color="auto" w:fill="BFBFBF"/>
          </w:tcPr>
          <w:p w:rsidR="00D1228B" w:rsidRPr="009C2BFA" w:rsidRDefault="00D1228B" w:rsidP="00453043">
            <w:pPr>
              <w:rPr>
                <w:rFonts w:ascii="Arial" w:hAnsi="Arial" w:cs="Arial"/>
                <w:b/>
                <w:sz w:val="20"/>
                <w:szCs w:val="20"/>
                <w:lang w:eastAsia="en-ZA"/>
              </w:rPr>
            </w:pPr>
            <w:r w:rsidRPr="009C2BFA">
              <w:rPr>
                <w:rFonts w:ascii="Arial" w:hAnsi="Arial" w:cs="Arial"/>
                <w:b/>
                <w:sz w:val="20"/>
                <w:szCs w:val="20"/>
                <w:lang w:eastAsia="en-ZA"/>
              </w:rPr>
              <w:t>Percentage</w:t>
            </w:r>
          </w:p>
        </w:tc>
      </w:tr>
      <w:tr w:rsidR="00D1228B" w:rsidRPr="009C2BFA" w:rsidTr="00453043">
        <w:trPr>
          <w:trHeight w:val="342"/>
        </w:trPr>
        <w:tc>
          <w:tcPr>
            <w:tcW w:w="2347" w:type="dxa"/>
            <w:shd w:val="clear" w:color="auto" w:fill="FFFFFF"/>
          </w:tcPr>
          <w:p w:rsidR="00D1228B" w:rsidRPr="009C2BFA" w:rsidRDefault="00D1228B" w:rsidP="00453043">
            <w:pPr>
              <w:rPr>
                <w:rFonts w:ascii="Arial" w:hAnsi="Arial" w:cs="Arial"/>
                <w:color w:val="000000"/>
                <w:lang w:eastAsia="en-ZA"/>
              </w:rPr>
            </w:pPr>
            <w:r w:rsidRPr="009C2BFA">
              <w:rPr>
                <w:rFonts w:ascii="Arial" w:hAnsi="Arial" w:cs="Arial"/>
                <w:color w:val="000000"/>
                <w:lang w:eastAsia="en-ZA"/>
              </w:rPr>
              <w:t>Level 1</w:t>
            </w:r>
          </w:p>
        </w:tc>
        <w:tc>
          <w:tcPr>
            <w:tcW w:w="1829" w:type="dxa"/>
            <w:shd w:val="clear" w:color="auto" w:fill="FFFFFF"/>
          </w:tcPr>
          <w:p w:rsidR="00D1228B" w:rsidRPr="009C2BFA" w:rsidRDefault="00D1228B" w:rsidP="00453043">
            <w:pPr>
              <w:jc w:val="right"/>
              <w:rPr>
                <w:rFonts w:ascii="Arial" w:hAnsi="Arial" w:cs="Arial"/>
                <w:color w:val="000000"/>
                <w:lang w:eastAsia="en-ZA"/>
              </w:rPr>
            </w:pPr>
            <w:r w:rsidRPr="009C2BFA">
              <w:rPr>
                <w:rFonts w:ascii="Arial" w:hAnsi="Arial" w:cs="Arial"/>
                <w:color w:val="000000"/>
                <w:lang w:eastAsia="en-ZA"/>
              </w:rPr>
              <w:t>470</w:t>
            </w:r>
          </w:p>
        </w:tc>
        <w:tc>
          <w:tcPr>
            <w:tcW w:w="2009" w:type="dxa"/>
            <w:shd w:val="clear" w:color="auto" w:fill="FFFFFF"/>
          </w:tcPr>
          <w:p w:rsidR="00D1228B" w:rsidRPr="009C2BFA" w:rsidRDefault="00D1228B" w:rsidP="00453043">
            <w:pPr>
              <w:jc w:val="right"/>
              <w:rPr>
                <w:rFonts w:ascii="Arial" w:hAnsi="Arial" w:cs="Arial"/>
                <w:color w:val="000000"/>
                <w:lang w:eastAsia="en-ZA"/>
              </w:rPr>
            </w:pPr>
            <w:r w:rsidRPr="009C2BFA">
              <w:rPr>
                <w:rFonts w:ascii="Arial" w:hAnsi="Arial" w:cs="Arial"/>
                <w:color w:val="000000"/>
                <w:lang w:eastAsia="en-ZA"/>
              </w:rPr>
              <w:t>R 144 136 872.30</w:t>
            </w:r>
          </w:p>
        </w:tc>
        <w:tc>
          <w:tcPr>
            <w:tcW w:w="1865" w:type="dxa"/>
            <w:shd w:val="clear" w:color="auto" w:fill="FFFFFF"/>
          </w:tcPr>
          <w:p w:rsidR="00D1228B" w:rsidRPr="009C2BFA" w:rsidRDefault="00D1228B" w:rsidP="00453043">
            <w:pPr>
              <w:jc w:val="right"/>
              <w:rPr>
                <w:rFonts w:ascii="Arial" w:hAnsi="Arial" w:cs="Arial"/>
                <w:color w:val="000000"/>
                <w:lang w:eastAsia="en-ZA"/>
              </w:rPr>
            </w:pPr>
            <w:r w:rsidRPr="009C2BFA">
              <w:rPr>
                <w:rFonts w:ascii="Arial" w:hAnsi="Arial" w:cs="Arial"/>
                <w:color w:val="000000"/>
                <w:lang w:eastAsia="en-ZA"/>
              </w:rPr>
              <w:t>17.67%</w:t>
            </w:r>
          </w:p>
        </w:tc>
      </w:tr>
      <w:tr w:rsidR="00D1228B" w:rsidRPr="009C2BFA" w:rsidTr="00453043">
        <w:trPr>
          <w:trHeight w:val="342"/>
        </w:trPr>
        <w:tc>
          <w:tcPr>
            <w:tcW w:w="2347" w:type="dxa"/>
            <w:shd w:val="clear" w:color="auto" w:fill="FFFFFF"/>
          </w:tcPr>
          <w:p w:rsidR="00D1228B" w:rsidRPr="009C2BFA" w:rsidRDefault="00D1228B" w:rsidP="00453043">
            <w:pPr>
              <w:rPr>
                <w:rFonts w:ascii="Arial" w:hAnsi="Arial" w:cs="Arial"/>
                <w:color w:val="000000"/>
                <w:lang w:eastAsia="en-ZA"/>
              </w:rPr>
            </w:pPr>
            <w:r w:rsidRPr="009C2BFA">
              <w:rPr>
                <w:rFonts w:ascii="Arial" w:hAnsi="Arial" w:cs="Arial"/>
                <w:color w:val="000000"/>
                <w:lang w:eastAsia="en-ZA"/>
              </w:rPr>
              <w:t>Level 2</w:t>
            </w:r>
          </w:p>
        </w:tc>
        <w:tc>
          <w:tcPr>
            <w:tcW w:w="1829" w:type="dxa"/>
            <w:shd w:val="clear" w:color="auto" w:fill="FFFFFF"/>
          </w:tcPr>
          <w:p w:rsidR="00D1228B" w:rsidRPr="009C2BFA" w:rsidRDefault="00D1228B" w:rsidP="00453043">
            <w:pPr>
              <w:jc w:val="right"/>
              <w:rPr>
                <w:rFonts w:ascii="Arial" w:hAnsi="Arial" w:cs="Arial"/>
                <w:color w:val="000000"/>
                <w:lang w:eastAsia="en-ZA"/>
              </w:rPr>
            </w:pPr>
            <w:r w:rsidRPr="009C2BFA">
              <w:rPr>
                <w:rFonts w:ascii="Arial" w:hAnsi="Arial" w:cs="Arial"/>
                <w:color w:val="000000"/>
                <w:lang w:eastAsia="en-ZA"/>
              </w:rPr>
              <w:t>110</w:t>
            </w:r>
          </w:p>
        </w:tc>
        <w:tc>
          <w:tcPr>
            <w:tcW w:w="2009" w:type="dxa"/>
            <w:shd w:val="clear" w:color="auto" w:fill="FFFFFF"/>
          </w:tcPr>
          <w:p w:rsidR="00D1228B" w:rsidRPr="009C2BFA" w:rsidRDefault="00D1228B" w:rsidP="00453043">
            <w:pPr>
              <w:jc w:val="right"/>
              <w:rPr>
                <w:rFonts w:ascii="Arial" w:hAnsi="Arial" w:cs="Arial"/>
                <w:color w:val="000000"/>
                <w:lang w:eastAsia="en-ZA"/>
              </w:rPr>
            </w:pPr>
            <w:r w:rsidRPr="009C2BFA">
              <w:rPr>
                <w:rFonts w:ascii="Arial" w:hAnsi="Arial" w:cs="Arial"/>
                <w:color w:val="000000"/>
                <w:lang w:eastAsia="en-ZA"/>
              </w:rPr>
              <w:t>R 426 205 448.05</w:t>
            </w:r>
          </w:p>
        </w:tc>
        <w:tc>
          <w:tcPr>
            <w:tcW w:w="1865" w:type="dxa"/>
            <w:shd w:val="clear" w:color="auto" w:fill="FFFFFF"/>
          </w:tcPr>
          <w:p w:rsidR="00D1228B" w:rsidRPr="009C2BFA" w:rsidRDefault="00D1228B" w:rsidP="00453043">
            <w:pPr>
              <w:jc w:val="right"/>
              <w:rPr>
                <w:rFonts w:ascii="Arial" w:hAnsi="Arial" w:cs="Arial"/>
                <w:color w:val="000000"/>
                <w:lang w:eastAsia="en-ZA"/>
              </w:rPr>
            </w:pPr>
            <w:r w:rsidRPr="009C2BFA">
              <w:rPr>
                <w:rFonts w:ascii="Arial" w:hAnsi="Arial" w:cs="Arial"/>
                <w:color w:val="000000"/>
                <w:lang w:eastAsia="en-ZA"/>
              </w:rPr>
              <w:t>52.21%</w:t>
            </w:r>
          </w:p>
        </w:tc>
      </w:tr>
      <w:tr w:rsidR="00D1228B" w:rsidRPr="009C2BFA" w:rsidTr="00453043">
        <w:trPr>
          <w:trHeight w:val="342"/>
        </w:trPr>
        <w:tc>
          <w:tcPr>
            <w:tcW w:w="2347" w:type="dxa"/>
            <w:shd w:val="clear" w:color="auto" w:fill="FFFFFF"/>
          </w:tcPr>
          <w:p w:rsidR="00D1228B" w:rsidRPr="009C2BFA" w:rsidRDefault="00D1228B" w:rsidP="00453043">
            <w:pPr>
              <w:rPr>
                <w:rFonts w:ascii="Arial" w:hAnsi="Arial" w:cs="Arial"/>
                <w:color w:val="000000"/>
                <w:lang w:eastAsia="en-ZA"/>
              </w:rPr>
            </w:pPr>
            <w:r w:rsidRPr="009C2BFA">
              <w:rPr>
                <w:rFonts w:ascii="Arial" w:hAnsi="Arial" w:cs="Arial"/>
                <w:color w:val="000000"/>
                <w:lang w:eastAsia="en-ZA"/>
              </w:rPr>
              <w:t>Level 3</w:t>
            </w:r>
          </w:p>
        </w:tc>
        <w:tc>
          <w:tcPr>
            <w:tcW w:w="1829" w:type="dxa"/>
            <w:shd w:val="clear" w:color="auto" w:fill="FFFFFF"/>
          </w:tcPr>
          <w:p w:rsidR="00D1228B" w:rsidRPr="009C2BFA" w:rsidRDefault="00D1228B" w:rsidP="00453043">
            <w:pPr>
              <w:jc w:val="right"/>
              <w:rPr>
                <w:rFonts w:ascii="Arial" w:hAnsi="Arial" w:cs="Arial"/>
                <w:color w:val="000000"/>
                <w:lang w:eastAsia="en-ZA"/>
              </w:rPr>
            </w:pPr>
            <w:r w:rsidRPr="009C2BFA">
              <w:rPr>
                <w:rFonts w:ascii="Arial" w:hAnsi="Arial" w:cs="Arial"/>
                <w:color w:val="000000"/>
                <w:lang w:eastAsia="en-ZA"/>
              </w:rPr>
              <w:t>496</w:t>
            </w:r>
          </w:p>
        </w:tc>
        <w:tc>
          <w:tcPr>
            <w:tcW w:w="2009" w:type="dxa"/>
            <w:shd w:val="clear" w:color="auto" w:fill="FFFFFF"/>
          </w:tcPr>
          <w:p w:rsidR="00D1228B" w:rsidRPr="009C2BFA" w:rsidRDefault="00D1228B" w:rsidP="00453043">
            <w:pPr>
              <w:jc w:val="right"/>
              <w:rPr>
                <w:rFonts w:ascii="Arial" w:hAnsi="Arial" w:cs="Arial"/>
                <w:color w:val="000000"/>
                <w:lang w:eastAsia="en-ZA"/>
              </w:rPr>
            </w:pPr>
            <w:r w:rsidRPr="009C2BFA">
              <w:rPr>
                <w:rFonts w:ascii="Arial" w:hAnsi="Arial" w:cs="Arial"/>
                <w:color w:val="000000"/>
                <w:lang w:eastAsia="en-ZA"/>
              </w:rPr>
              <w:t>R 109 626 423.40</w:t>
            </w:r>
          </w:p>
        </w:tc>
        <w:tc>
          <w:tcPr>
            <w:tcW w:w="1865" w:type="dxa"/>
            <w:shd w:val="clear" w:color="auto" w:fill="FFFFFF"/>
          </w:tcPr>
          <w:p w:rsidR="00D1228B" w:rsidRPr="009C2BFA" w:rsidRDefault="00D1228B" w:rsidP="00453043">
            <w:pPr>
              <w:jc w:val="right"/>
              <w:rPr>
                <w:rFonts w:ascii="Arial" w:hAnsi="Arial" w:cs="Arial"/>
                <w:color w:val="000000"/>
                <w:lang w:eastAsia="en-ZA"/>
              </w:rPr>
            </w:pPr>
            <w:r w:rsidRPr="009C2BFA">
              <w:rPr>
                <w:rFonts w:ascii="Arial" w:hAnsi="Arial" w:cs="Arial"/>
                <w:color w:val="000000"/>
                <w:lang w:eastAsia="en-ZA"/>
              </w:rPr>
              <w:t>13.43%</w:t>
            </w:r>
          </w:p>
        </w:tc>
      </w:tr>
      <w:tr w:rsidR="00D1228B" w:rsidRPr="009C2BFA" w:rsidTr="00453043">
        <w:trPr>
          <w:trHeight w:val="342"/>
        </w:trPr>
        <w:tc>
          <w:tcPr>
            <w:tcW w:w="2347" w:type="dxa"/>
            <w:shd w:val="clear" w:color="auto" w:fill="FFFFFF"/>
          </w:tcPr>
          <w:p w:rsidR="00D1228B" w:rsidRPr="009C2BFA" w:rsidRDefault="00D1228B" w:rsidP="00453043">
            <w:pPr>
              <w:rPr>
                <w:rFonts w:ascii="Arial" w:hAnsi="Arial" w:cs="Arial"/>
                <w:color w:val="000000"/>
                <w:lang w:eastAsia="en-ZA"/>
              </w:rPr>
            </w:pPr>
            <w:r w:rsidRPr="009C2BFA">
              <w:rPr>
                <w:rFonts w:ascii="Arial" w:hAnsi="Arial" w:cs="Arial"/>
                <w:color w:val="000000"/>
                <w:lang w:eastAsia="en-ZA"/>
              </w:rPr>
              <w:t>Level 4</w:t>
            </w:r>
          </w:p>
        </w:tc>
        <w:tc>
          <w:tcPr>
            <w:tcW w:w="1829" w:type="dxa"/>
            <w:shd w:val="clear" w:color="auto" w:fill="FFFFFF"/>
          </w:tcPr>
          <w:p w:rsidR="00D1228B" w:rsidRPr="009C2BFA" w:rsidRDefault="00D1228B" w:rsidP="00453043">
            <w:pPr>
              <w:jc w:val="right"/>
              <w:rPr>
                <w:rFonts w:ascii="Arial" w:hAnsi="Arial" w:cs="Arial"/>
                <w:color w:val="000000"/>
                <w:lang w:eastAsia="en-ZA"/>
              </w:rPr>
            </w:pPr>
            <w:r w:rsidRPr="009C2BFA">
              <w:rPr>
                <w:rFonts w:ascii="Arial" w:hAnsi="Arial" w:cs="Arial"/>
                <w:color w:val="000000"/>
                <w:lang w:eastAsia="en-ZA"/>
              </w:rPr>
              <w:t>149</w:t>
            </w:r>
          </w:p>
        </w:tc>
        <w:tc>
          <w:tcPr>
            <w:tcW w:w="2009" w:type="dxa"/>
            <w:shd w:val="clear" w:color="auto" w:fill="FFFFFF"/>
          </w:tcPr>
          <w:p w:rsidR="00D1228B" w:rsidRPr="009C2BFA" w:rsidRDefault="00D1228B" w:rsidP="00453043">
            <w:pPr>
              <w:jc w:val="right"/>
              <w:rPr>
                <w:rFonts w:ascii="Arial" w:hAnsi="Arial" w:cs="Arial"/>
                <w:color w:val="000000"/>
                <w:lang w:eastAsia="en-ZA"/>
              </w:rPr>
            </w:pPr>
            <w:r w:rsidRPr="009C2BFA">
              <w:rPr>
                <w:rFonts w:ascii="Arial" w:hAnsi="Arial" w:cs="Arial"/>
                <w:color w:val="000000"/>
                <w:lang w:eastAsia="en-ZA"/>
              </w:rPr>
              <w:t>R 94 095 598.66</w:t>
            </w:r>
          </w:p>
        </w:tc>
        <w:tc>
          <w:tcPr>
            <w:tcW w:w="1865" w:type="dxa"/>
            <w:shd w:val="clear" w:color="auto" w:fill="FFFFFF"/>
          </w:tcPr>
          <w:p w:rsidR="00D1228B" w:rsidRPr="009C2BFA" w:rsidRDefault="00D1228B" w:rsidP="00453043">
            <w:pPr>
              <w:jc w:val="right"/>
              <w:rPr>
                <w:rFonts w:ascii="Arial" w:hAnsi="Arial" w:cs="Arial"/>
                <w:color w:val="000000"/>
                <w:lang w:eastAsia="en-ZA"/>
              </w:rPr>
            </w:pPr>
            <w:r w:rsidRPr="009C2BFA">
              <w:rPr>
                <w:rFonts w:ascii="Arial" w:hAnsi="Arial" w:cs="Arial"/>
                <w:color w:val="000000"/>
                <w:lang w:eastAsia="en-ZA"/>
              </w:rPr>
              <w:t>11.53%</w:t>
            </w:r>
          </w:p>
        </w:tc>
      </w:tr>
      <w:tr w:rsidR="00D1228B" w:rsidRPr="009C2BFA" w:rsidTr="00453043">
        <w:trPr>
          <w:trHeight w:val="342"/>
        </w:trPr>
        <w:tc>
          <w:tcPr>
            <w:tcW w:w="2347" w:type="dxa"/>
            <w:shd w:val="clear" w:color="auto" w:fill="FFFFFF"/>
          </w:tcPr>
          <w:p w:rsidR="00D1228B" w:rsidRPr="009C2BFA" w:rsidRDefault="00D1228B" w:rsidP="00453043">
            <w:pPr>
              <w:rPr>
                <w:rFonts w:ascii="Arial" w:hAnsi="Arial" w:cs="Arial"/>
                <w:color w:val="000000"/>
                <w:lang w:eastAsia="en-ZA"/>
              </w:rPr>
            </w:pPr>
            <w:r w:rsidRPr="009C2BFA">
              <w:rPr>
                <w:rFonts w:ascii="Arial" w:hAnsi="Arial" w:cs="Arial"/>
                <w:color w:val="000000"/>
                <w:lang w:eastAsia="en-ZA"/>
              </w:rPr>
              <w:t>Level 5</w:t>
            </w:r>
          </w:p>
        </w:tc>
        <w:tc>
          <w:tcPr>
            <w:tcW w:w="1829" w:type="dxa"/>
            <w:shd w:val="clear" w:color="auto" w:fill="FFFFFF"/>
          </w:tcPr>
          <w:p w:rsidR="00D1228B" w:rsidRPr="009C2BFA" w:rsidRDefault="00D1228B" w:rsidP="00453043">
            <w:pPr>
              <w:jc w:val="right"/>
              <w:rPr>
                <w:rFonts w:ascii="Arial" w:hAnsi="Arial" w:cs="Arial"/>
                <w:color w:val="000000"/>
                <w:lang w:eastAsia="en-ZA"/>
              </w:rPr>
            </w:pPr>
            <w:r w:rsidRPr="009C2BFA">
              <w:rPr>
                <w:rFonts w:ascii="Arial" w:hAnsi="Arial" w:cs="Arial"/>
                <w:color w:val="000000"/>
                <w:lang w:eastAsia="en-ZA"/>
              </w:rPr>
              <w:t>17</w:t>
            </w:r>
          </w:p>
        </w:tc>
        <w:tc>
          <w:tcPr>
            <w:tcW w:w="2009" w:type="dxa"/>
            <w:shd w:val="clear" w:color="auto" w:fill="FFFFFF"/>
          </w:tcPr>
          <w:p w:rsidR="00D1228B" w:rsidRPr="009C2BFA" w:rsidRDefault="00D1228B" w:rsidP="00453043">
            <w:pPr>
              <w:jc w:val="right"/>
              <w:rPr>
                <w:rFonts w:ascii="Arial" w:hAnsi="Arial" w:cs="Arial"/>
                <w:color w:val="000000"/>
                <w:lang w:eastAsia="en-ZA"/>
              </w:rPr>
            </w:pPr>
            <w:r w:rsidRPr="009C2BFA">
              <w:rPr>
                <w:rFonts w:ascii="Arial" w:hAnsi="Arial" w:cs="Arial"/>
                <w:color w:val="000000"/>
                <w:lang w:eastAsia="en-ZA"/>
              </w:rPr>
              <w:t>R 3 065 779.70</w:t>
            </w:r>
          </w:p>
        </w:tc>
        <w:tc>
          <w:tcPr>
            <w:tcW w:w="1865" w:type="dxa"/>
            <w:shd w:val="clear" w:color="auto" w:fill="FFFFFF"/>
          </w:tcPr>
          <w:p w:rsidR="00D1228B" w:rsidRPr="009C2BFA" w:rsidRDefault="00D1228B" w:rsidP="00453043">
            <w:pPr>
              <w:jc w:val="right"/>
              <w:rPr>
                <w:rFonts w:ascii="Arial" w:hAnsi="Arial" w:cs="Arial"/>
                <w:color w:val="000000"/>
                <w:lang w:eastAsia="en-ZA"/>
              </w:rPr>
            </w:pPr>
            <w:r w:rsidRPr="009C2BFA">
              <w:rPr>
                <w:rFonts w:ascii="Arial" w:hAnsi="Arial" w:cs="Arial"/>
                <w:color w:val="000000"/>
                <w:lang w:eastAsia="en-ZA"/>
              </w:rPr>
              <w:t>0.37%</w:t>
            </w:r>
          </w:p>
        </w:tc>
      </w:tr>
      <w:tr w:rsidR="00D1228B" w:rsidRPr="009C2BFA" w:rsidTr="00453043">
        <w:trPr>
          <w:trHeight w:val="342"/>
        </w:trPr>
        <w:tc>
          <w:tcPr>
            <w:tcW w:w="2347" w:type="dxa"/>
            <w:shd w:val="clear" w:color="auto" w:fill="FFFFFF"/>
          </w:tcPr>
          <w:p w:rsidR="00D1228B" w:rsidRPr="009C2BFA" w:rsidRDefault="00D1228B" w:rsidP="00453043">
            <w:pPr>
              <w:rPr>
                <w:rFonts w:ascii="Arial" w:hAnsi="Arial" w:cs="Arial"/>
                <w:color w:val="000000"/>
                <w:lang w:eastAsia="en-ZA"/>
              </w:rPr>
            </w:pPr>
            <w:r w:rsidRPr="009C2BFA">
              <w:rPr>
                <w:rFonts w:ascii="Arial" w:hAnsi="Arial" w:cs="Arial"/>
                <w:color w:val="000000"/>
                <w:lang w:eastAsia="en-ZA"/>
              </w:rPr>
              <w:t>Level 6</w:t>
            </w:r>
          </w:p>
        </w:tc>
        <w:tc>
          <w:tcPr>
            <w:tcW w:w="1829" w:type="dxa"/>
            <w:shd w:val="clear" w:color="auto" w:fill="FFFFFF"/>
          </w:tcPr>
          <w:p w:rsidR="00D1228B" w:rsidRPr="009C2BFA" w:rsidRDefault="00D1228B" w:rsidP="00453043">
            <w:pPr>
              <w:jc w:val="right"/>
              <w:rPr>
                <w:rFonts w:ascii="Arial" w:hAnsi="Arial" w:cs="Arial"/>
                <w:color w:val="000000"/>
                <w:lang w:eastAsia="en-ZA"/>
              </w:rPr>
            </w:pPr>
            <w:r w:rsidRPr="009C2BFA">
              <w:rPr>
                <w:rFonts w:ascii="Arial" w:hAnsi="Arial" w:cs="Arial"/>
                <w:color w:val="000000"/>
                <w:lang w:eastAsia="en-ZA"/>
              </w:rPr>
              <w:t>16</w:t>
            </w:r>
          </w:p>
        </w:tc>
        <w:tc>
          <w:tcPr>
            <w:tcW w:w="2009" w:type="dxa"/>
            <w:shd w:val="clear" w:color="auto" w:fill="FFFFFF"/>
          </w:tcPr>
          <w:p w:rsidR="00D1228B" w:rsidRPr="009C2BFA" w:rsidRDefault="00D1228B" w:rsidP="00453043">
            <w:pPr>
              <w:jc w:val="right"/>
              <w:rPr>
                <w:rFonts w:ascii="Arial" w:hAnsi="Arial" w:cs="Arial"/>
                <w:color w:val="000000"/>
                <w:lang w:eastAsia="en-ZA"/>
              </w:rPr>
            </w:pPr>
            <w:r w:rsidRPr="009C2BFA">
              <w:rPr>
                <w:rFonts w:ascii="Arial" w:hAnsi="Arial" w:cs="Arial"/>
                <w:color w:val="000000"/>
                <w:lang w:eastAsia="en-ZA"/>
              </w:rPr>
              <w:t>R 4 504 798.52</w:t>
            </w:r>
          </w:p>
        </w:tc>
        <w:tc>
          <w:tcPr>
            <w:tcW w:w="1865" w:type="dxa"/>
            <w:shd w:val="clear" w:color="auto" w:fill="FFFFFF"/>
          </w:tcPr>
          <w:p w:rsidR="00D1228B" w:rsidRPr="009C2BFA" w:rsidRDefault="00D1228B" w:rsidP="00453043">
            <w:pPr>
              <w:jc w:val="right"/>
              <w:rPr>
                <w:rFonts w:ascii="Arial" w:hAnsi="Arial" w:cs="Arial"/>
                <w:color w:val="000000"/>
                <w:lang w:eastAsia="en-ZA"/>
              </w:rPr>
            </w:pPr>
            <w:r w:rsidRPr="009C2BFA">
              <w:rPr>
                <w:rFonts w:ascii="Arial" w:hAnsi="Arial" w:cs="Arial"/>
                <w:color w:val="000000"/>
                <w:lang w:eastAsia="en-ZA"/>
              </w:rPr>
              <w:t>0.55%</w:t>
            </w:r>
          </w:p>
        </w:tc>
      </w:tr>
      <w:tr w:rsidR="00D1228B" w:rsidRPr="009C2BFA" w:rsidTr="00453043">
        <w:trPr>
          <w:trHeight w:val="342"/>
        </w:trPr>
        <w:tc>
          <w:tcPr>
            <w:tcW w:w="2347" w:type="dxa"/>
            <w:shd w:val="clear" w:color="auto" w:fill="FFFFFF"/>
          </w:tcPr>
          <w:p w:rsidR="00D1228B" w:rsidRPr="009C2BFA" w:rsidRDefault="00D1228B" w:rsidP="00453043">
            <w:pPr>
              <w:rPr>
                <w:rFonts w:ascii="Arial" w:hAnsi="Arial" w:cs="Arial"/>
                <w:color w:val="000000"/>
                <w:lang w:eastAsia="en-ZA"/>
              </w:rPr>
            </w:pPr>
            <w:r w:rsidRPr="009C2BFA">
              <w:rPr>
                <w:rFonts w:ascii="Arial" w:hAnsi="Arial" w:cs="Arial"/>
                <w:color w:val="000000"/>
                <w:lang w:eastAsia="en-ZA"/>
              </w:rPr>
              <w:t>Level 7</w:t>
            </w:r>
          </w:p>
        </w:tc>
        <w:tc>
          <w:tcPr>
            <w:tcW w:w="1829" w:type="dxa"/>
            <w:shd w:val="clear" w:color="auto" w:fill="FFFFFF"/>
          </w:tcPr>
          <w:p w:rsidR="00D1228B" w:rsidRPr="009C2BFA" w:rsidRDefault="00D1228B" w:rsidP="00453043">
            <w:pPr>
              <w:jc w:val="right"/>
              <w:rPr>
                <w:rFonts w:ascii="Arial" w:hAnsi="Arial" w:cs="Arial"/>
                <w:color w:val="000000"/>
                <w:lang w:eastAsia="en-ZA"/>
              </w:rPr>
            </w:pPr>
            <w:r w:rsidRPr="009C2BFA">
              <w:rPr>
                <w:rFonts w:ascii="Arial" w:hAnsi="Arial" w:cs="Arial"/>
                <w:color w:val="000000"/>
                <w:lang w:eastAsia="en-ZA"/>
              </w:rPr>
              <w:t>3</w:t>
            </w:r>
          </w:p>
        </w:tc>
        <w:tc>
          <w:tcPr>
            <w:tcW w:w="2009" w:type="dxa"/>
            <w:shd w:val="clear" w:color="auto" w:fill="FFFFFF"/>
          </w:tcPr>
          <w:p w:rsidR="00D1228B" w:rsidRPr="009C2BFA" w:rsidRDefault="00D1228B" w:rsidP="00453043">
            <w:pPr>
              <w:jc w:val="right"/>
              <w:rPr>
                <w:rFonts w:ascii="Arial" w:hAnsi="Arial" w:cs="Arial"/>
                <w:color w:val="000000"/>
                <w:lang w:eastAsia="en-ZA"/>
              </w:rPr>
            </w:pPr>
            <w:r w:rsidRPr="009C2BFA">
              <w:rPr>
                <w:rFonts w:ascii="Arial" w:hAnsi="Arial" w:cs="Arial"/>
                <w:color w:val="000000"/>
                <w:lang w:eastAsia="en-ZA"/>
              </w:rPr>
              <w:t>R  265 269.30</w:t>
            </w:r>
          </w:p>
        </w:tc>
        <w:tc>
          <w:tcPr>
            <w:tcW w:w="1865" w:type="dxa"/>
            <w:shd w:val="clear" w:color="auto" w:fill="FFFFFF"/>
          </w:tcPr>
          <w:p w:rsidR="00D1228B" w:rsidRPr="009C2BFA" w:rsidRDefault="00D1228B" w:rsidP="00453043">
            <w:pPr>
              <w:jc w:val="right"/>
              <w:rPr>
                <w:rFonts w:ascii="Arial" w:hAnsi="Arial" w:cs="Arial"/>
                <w:color w:val="000000"/>
                <w:lang w:eastAsia="en-ZA"/>
              </w:rPr>
            </w:pPr>
            <w:r w:rsidRPr="009C2BFA">
              <w:rPr>
                <w:rFonts w:ascii="Arial" w:hAnsi="Arial" w:cs="Arial"/>
                <w:color w:val="000000"/>
                <w:lang w:eastAsia="en-ZA"/>
              </w:rPr>
              <w:t>0.03%</w:t>
            </w:r>
          </w:p>
        </w:tc>
      </w:tr>
      <w:tr w:rsidR="00D1228B" w:rsidRPr="009C2BFA" w:rsidTr="00453043">
        <w:trPr>
          <w:trHeight w:val="342"/>
        </w:trPr>
        <w:tc>
          <w:tcPr>
            <w:tcW w:w="2347" w:type="dxa"/>
            <w:shd w:val="clear" w:color="auto" w:fill="FFFFFF"/>
          </w:tcPr>
          <w:p w:rsidR="00D1228B" w:rsidRPr="009C2BFA" w:rsidRDefault="00D1228B" w:rsidP="00453043">
            <w:pPr>
              <w:rPr>
                <w:rFonts w:ascii="Arial" w:hAnsi="Arial" w:cs="Arial"/>
                <w:color w:val="000000"/>
                <w:lang w:eastAsia="en-ZA"/>
              </w:rPr>
            </w:pPr>
            <w:r w:rsidRPr="009C2BFA">
              <w:rPr>
                <w:rFonts w:ascii="Arial" w:hAnsi="Arial" w:cs="Arial"/>
                <w:color w:val="000000"/>
                <w:lang w:eastAsia="en-ZA"/>
              </w:rPr>
              <w:t>Level 8</w:t>
            </w:r>
          </w:p>
        </w:tc>
        <w:tc>
          <w:tcPr>
            <w:tcW w:w="1829" w:type="dxa"/>
            <w:shd w:val="clear" w:color="auto" w:fill="FFFFFF"/>
          </w:tcPr>
          <w:p w:rsidR="00D1228B" w:rsidRPr="009C2BFA" w:rsidRDefault="00D1228B" w:rsidP="00453043">
            <w:pPr>
              <w:jc w:val="right"/>
              <w:rPr>
                <w:rFonts w:ascii="Arial" w:hAnsi="Arial" w:cs="Arial"/>
                <w:color w:val="000000"/>
                <w:lang w:eastAsia="en-ZA"/>
              </w:rPr>
            </w:pPr>
            <w:r w:rsidRPr="009C2BFA">
              <w:rPr>
                <w:rFonts w:ascii="Arial" w:hAnsi="Arial" w:cs="Arial"/>
                <w:color w:val="000000"/>
                <w:lang w:eastAsia="en-ZA"/>
              </w:rPr>
              <w:t>2</w:t>
            </w:r>
          </w:p>
        </w:tc>
        <w:tc>
          <w:tcPr>
            <w:tcW w:w="2009" w:type="dxa"/>
            <w:shd w:val="clear" w:color="auto" w:fill="FFFFFF"/>
          </w:tcPr>
          <w:p w:rsidR="00D1228B" w:rsidRPr="009C2BFA" w:rsidRDefault="00D1228B" w:rsidP="00453043">
            <w:pPr>
              <w:jc w:val="right"/>
              <w:rPr>
                <w:rFonts w:ascii="Arial" w:hAnsi="Arial" w:cs="Arial"/>
                <w:color w:val="000000"/>
                <w:lang w:eastAsia="en-ZA"/>
              </w:rPr>
            </w:pPr>
            <w:r w:rsidRPr="009C2BFA">
              <w:rPr>
                <w:rFonts w:ascii="Arial" w:hAnsi="Arial" w:cs="Arial"/>
                <w:color w:val="000000"/>
                <w:lang w:eastAsia="en-ZA"/>
              </w:rPr>
              <w:t>R  381 480.00</w:t>
            </w:r>
          </w:p>
        </w:tc>
        <w:tc>
          <w:tcPr>
            <w:tcW w:w="1865" w:type="dxa"/>
            <w:shd w:val="clear" w:color="auto" w:fill="FFFFFF"/>
          </w:tcPr>
          <w:p w:rsidR="00D1228B" w:rsidRPr="009C2BFA" w:rsidRDefault="00D1228B" w:rsidP="00453043">
            <w:pPr>
              <w:jc w:val="right"/>
              <w:rPr>
                <w:rFonts w:ascii="Arial" w:hAnsi="Arial" w:cs="Arial"/>
                <w:color w:val="000000"/>
                <w:lang w:eastAsia="en-ZA"/>
              </w:rPr>
            </w:pPr>
            <w:r w:rsidRPr="009C2BFA">
              <w:rPr>
                <w:rFonts w:ascii="Arial" w:hAnsi="Arial" w:cs="Arial"/>
                <w:color w:val="000000"/>
                <w:lang w:eastAsia="en-ZA"/>
              </w:rPr>
              <w:t>0.04%</w:t>
            </w:r>
          </w:p>
        </w:tc>
      </w:tr>
      <w:tr w:rsidR="00D1228B" w:rsidRPr="009C2BFA" w:rsidTr="00453043">
        <w:trPr>
          <w:trHeight w:val="342"/>
        </w:trPr>
        <w:tc>
          <w:tcPr>
            <w:tcW w:w="2347" w:type="dxa"/>
            <w:shd w:val="clear" w:color="auto" w:fill="FFFFFF"/>
          </w:tcPr>
          <w:p w:rsidR="00D1228B" w:rsidRPr="009C2BFA" w:rsidRDefault="00D1228B" w:rsidP="00453043">
            <w:pPr>
              <w:rPr>
                <w:rFonts w:ascii="Arial" w:hAnsi="Arial" w:cs="Arial"/>
                <w:color w:val="000000"/>
                <w:lang w:eastAsia="en-ZA"/>
              </w:rPr>
            </w:pPr>
            <w:r w:rsidRPr="009C2BFA">
              <w:rPr>
                <w:rFonts w:ascii="Arial" w:hAnsi="Arial" w:cs="Arial"/>
                <w:color w:val="000000"/>
                <w:lang w:eastAsia="en-ZA"/>
              </w:rPr>
              <w:t>Non-compliant contributor</w:t>
            </w:r>
          </w:p>
        </w:tc>
        <w:tc>
          <w:tcPr>
            <w:tcW w:w="1829" w:type="dxa"/>
            <w:shd w:val="clear" w:color="auto" w:fill="FFFFFF"/>
          </w:tcPr>
          <w:p w:rsidR="00D1228B" w:rsidRPr="009C2BFA" w:rsidRDefault="00D1228B" w:rsidP="00453043">
            <w:pPr>
              <w:jc w:val="right"/>
              <w:rPr>
                <w:rFonts w:ascii="Arial" w:hAnsi="Arial" w:cs="Arial"/>
                <w:color w:val="000000"/>
                <w:lang w:eastAsia="en-ZA"/>
              </w:rPr>
            </w:pPr>
            <w:r w:rsidRPr="009C2BFA">
              <w:rPr>
                <w:rFonts w:ascii="Arial" w:hAnsi="Arial" w:cs="Arial"/>
                <w:color w:val="000000"/>
                <w:lang w:eastAsia="en-ZA"/>
              </w:rPr>
              <w:t>203</w:t>
            </w:r>
          </w:p>
        </w:tc>
        <w:tc>
          <w:tcPr>
            <w:tcW w:w="2009" w:type="dxa"/>
            <w:shd w:val="clear" w:color="auto" w:fill="FFFFFF"/>
          </w:tcPr>
          <w:p w:rsidR="00D1228B" w:rsidRPr="009C2BFA" w:rsidRDefault="00D1228B" w:rsidP="00453043">
            <w:pPr>
              <w:jc w:val="right"/>
              <w:rPr>
                <w:rFonts w:ascii="Arial" w:hAnsi="Arial" w:cs="Arial"/>
                <w:color w:val="000000"/>
                <w:lang w:eastAsia="en-ZA"/>
              </w:rPr>
            </w:pPr>
            <w:r w:rsidRPr="009C2BFA">
              <w:rPr>
                <w:rFonts w:ascii="Arial" w:hAnsi="Arial" w:cs="Arial"/>
                <w:color w:val="000000"/>
                <w:lang w:eastAsia="en-ZA"/>
              </w:rPr>
              <w:t>R 34 042 967.57</w:t>
            </w:r>
          </w:p>
        </w:tc>
        <w:tc>
          <w:tcPr>
            <w:tcW w:w="1865" w:type="dxa"/>
            <w:shd w:val="clear" w:color="auto" w:fill="FFFFFF"/>
          </w:tcPr>
          <w:p w:rsidR="00D1228B" w:rsidRPr="009C2BFA" w:rsidRDefault="00D1228B" w:rsidP="00453043">
            <w:pPr>
              <w:jc w:val="right"/>
              <w:rPr>
                <w:rFonts w:ascii="Arial" w:hAnsi="Arial" w:cs="Arial"/>
                <w:color w:val="000000"/>
                <w:lang w:eastAsia="en-ZA"/>
              </w:rPr>
            </w:pPr>
            <w:r w:rsidRPr="009C2BFA">
              <w:rPr>
                <w:rFonts w:ascii="Arial" w:hAnsi="Arial" w:cs="Arial"/>
                <w:color w:val="000000"/>
                <w:lang w:eastAsia="en-ZA"/>
              </w:rPr>
              <w:t>4.17%</w:t>
            </w:r>
          </w:p>
        </w:tc>
      </w:tr>
      <w:tr w:rsidR="00D1228B" w:rsidRPr="009C2BFA" w:rsidTr="00453043">
        <w:trPr>
          <w:trHeight w:val="342"/>
        </w:trPr>
        <w:tc>
          <w:tcPr>
            <w:tcW w:w="2347" w:type="dxa"/>
            <w:shd w:val="clear" w:color="auto" w:fill="FFFFFF"/>
          </w:tcPr>
          <w:p w:rsidR="00D1228B" w:rsidRPr="009C2BFA" w:rsidRDefault="00D1228B" w:rsidP="00453043">
            <w:pPr>
              <w:rPr>
                <w:rFonts w:ascii="Arial" w:hAnsi="Arial" w:cs="Arial"/>
                <w:b/>
                <w:bCs/>
                <w:color w:val="000000"/>
                <w:lang w:eastAsia="en-ZA"/>
              </w:rPr>
            </w:pPr>
            <w:r w:rsidRPr="009C2BFA">
              <w:rPr>
                <w:rFonts w:ascii="Arial" w:hAnsi="Arial" w:cs="Arial"/>
                <w:b/>
                <w:bCs/>
                <w:color w:val="000000"/>
                <w:lang w:eastAsia="en-ZA"/>
              </w:rPr>
              <w:lastRenderedPageBreak/>
              <w:t>Total</w:t>
            </w:r>
          </w:p>
        </w:tc>
        <w:tc>
          <w:tcPr>
            <w:tcW w:w="1829" w:type="dxa"/>
            <w:shd w:val="clear" w:color="auto" w:fill="FFFFFF"/>
          </w:tcPr>
          <w:p w:rsidR="00D1228B" w:rsidRPr="009C2BFA" w:rsidRDefault="00D1228B" w:rsidP="00453043">
            <w:pPr>
              <w:jc w:val="right"/>
              <w:rPr>
                <w:rFonts w:ascii="Arial" w:hAnsi="Arial" w:cs="Arial"/>
                <w:b/>
                <w:bCs/>
                <w:color w:val="000000"/>
                <w:lang w:eastAsia="en-ZA"/>
              </w:rPr>
            </w:pPr>
            <w:r w:rsidRPr="009C2BFA">
              <w:rPr>
                <w:rFonts w:ascii="Arial" w:hAnsi="Arial" w:cs="Arial"/>
                <w:b/>
                <w:bCs/>
                <w:color w:val="000000"/>
                <w:lang w:eastAsia="en-ZA"/>
              </w:rPr>
              <w:t>1466</w:t>
            </w:r>
          </w:p>
        </w:tc>
        <w:tc>
          <w:tcPr>
            <w:tcW w:w="2009" w:type="dxa"/>
            <w:shd w:val="clear" w:color="auto" w:fill="FFFFFF"/>
          </w:tcPr>
          <w:p w:rsidR="00D1228B" w:rsidRPr="009C2BFA" w:rsidRDefault="00D1228B" w:rsidP="00453043">
            <w:pPr>
              <w:jc w:val="right"/>
              <w:rPr>
                <w:rFonts w:ascii="Arial" w:hAnsi="Arial" w:cs="Arial"/>
                <w:b/>
                <w:bCs/>
                <w:color w:val="000000"/>
                <w:lang w:eastAsia="en-ZA"/>
              </w:rPr>
            </w:pPr>
            <w:r w:rsidRPr="009C2BFA">
              <w:rPr>
                <w:rFonts w:ascii="Arial" w:hAnsi="Arial" w:cs="Arial"/>
                <w:b/>
                <w:bCs/>
                <w:color w:val="000000"/>
                <w:lang w:eastAsia="en-ZA"/>
              </w:rPr>
              <w:t>R 816 324 637.50</w:t>
            </w:r>
          </w:p>
        </w:tc>
        <w:tc>
          <w:tcPr>
            <w:tcW w:w="1865" w:type="dxa"/>
            <w:shd w:val="clear" w:color="auto" w:fill="FFFFFF"/>
          </w:tcPr>
          <w:p w:rsidR="00D1228B" w:rsidRPr="009C2BFA" w:rsidRDefault="00D1228B" w:rsidP="00453043">
            <w:pPr>
              <w:jc w:val="right"/>
              <w:rPr>
                <w:rFonts w:ascii="Arial" w:hAnsi="Arial" w:cs="Arial"/>
                <w:b/>
                <w:bCs/>
                <w:color w:val="000000"/>
                <w:lang w:eastAsia="en-ZA"/>
              </w:rPr>
            </w:pPr>
          </w:p>
        </w:tc>
      </w:tr>
    </w:tbl>
    <w:p w:rsidR="00D1228B" w:rsidRPr="009C2BFA" w:rsidRDefault="00D1228B" w:rsidP="009C2BFA">
      <w:pPr>
        <w:jc w:val="both"/>
        <w:rPr>
          <w:rFonts w:ascii="Arial" w:hAnsi="Arial" w:cs="Arial"/>
        </w:rPr>
      </w:pPr>
    </w:p>
    <w:p w:rsidR="00D1228B" w:rsidRPr="009C2BFA" w:rsidRDefault="00D1228B" w:rsidP="009C2BFA">
      <w:pPr>
        <w:ind w:left="1418" w:firstLine="22"/>
        <w:rPr>
          <w:rFonts w:ascii="Arial" w:hAnsi="Arial" w:cs="Arial"/>
        </w:rPr>
      </w:pPr>
    </w:p>
    <w:p w:rsidR="00D1228B" w:rsidRPr="009C2BFA" w:rsidRDefault="00D1228B" w:rsidP="009C2BFA">
      <w:pPr>
        <w:ind w:left="1418" w:firstLine="22"/>
        <w:rPr>
          <w:rFonts w:ascii="Arial" w:hAnsi="Arial" w:cs="Arial"/>
        </w:rPr>
      </w:pPr>
    </w:p>
    <w:p w:rsidR="00D1228B" w:rsidRPr="009C2BFA" w:rsidRDefault="00D1228B" w:rsidP="009C2BFA">
      <w:pPr>
        <w:ind w:left="1418" w:firstLine="22"/>
        <w:rPr>
          <w:rFonts w:ascii="Arial" w:hAnsi="Arial" w:cs="Arial"/>
        </w:rPr>
      </w:pPr>
      <w:r w:rsidRPr="009C2BFA">
        <w:rPr>
          <w:rFonts w:ascii="Arial" w:hAnsi="Arial" w:cs="Arial"/>
        </w:rPr>
        <w:t>National Treasury’s Summary Report: Contract(s) Awarded does not make provision for distinguishing of contracts awarded to Small, Medium and Micro-sized Enterprises, co-operatives as well as township and rural enterprises.</w:t>
      </w:r>
    </w:p>
    <w:p w:rsidR="00D1228B" w:rsidRPr="009C2BFA" w:rsidRDefault="00D1228B" w:rsidP="009C2BFA">
      <w:pPr>
        <w:ind w:left="1418" w:firstLine="22"/>
        <w:rPr>
          <w:rFonts w:ascii="Arial" w:hAnsi="Arial" w:cs="Arial"/>
        </w:rPr>
      </w:pPr>
    </w:p>
    <w:p w:rsidR="00D1228B" w:rsidRPr="009C2BFA" w:rsidRDefault="00D1228B" w:rsidP="009C2BFA">
      <w:pPr>
        <w:ind w:left="1418" w:firstLine="22"/>
        <w:rPr>
          <w:rFonts w:ascii="Arial" w:hAnsi="Arial" w:cs="Arial"/>
        </w:rPr>
      </w:pPr>
    </w:p>
    <w:p w:rsidR="00D1228B" w:rsidRPr="009C2BFA" w:rsidRDefault="00D1228B" w:rsidP="009C2BFA">
      <w:pPr>
        <w:ind w:left="1418" w:firstLine="22"/>
        <w:rPr>
          <w:rFonts w:ascii="Arial" w:hAnsi="Arial" w:cs="Arial"/>
        </w:rPr>
      </w:pPr>
      <w:r w:rsidRPr="009C2BFA">
        <w:rPr>
          <w:rFonts w:ascii="Arial" w:hAnsi="Arial" w:cs="Arial"/>
        </w:rPr>
        <w:t>(ii)</w:t>
      </w:r>
      <w:r w:rsidRPr="009C2BFA">
        <w:rPr>
          <w:rFonts w:ascii="Arial" w:hAnsi="Arial" w:cs="Arial"/>
        </w:rPr>
        <w:tab/>
        <w:t>As above</w:t>
      </w:r>
    </w:p>
    <w:p w:rsidR="00D1228B" w:rsidRPr="009C2BFA" w:rsidRDefault="00D1228B" w:rsidP="009C2BFA">
      <w:pPr>
        <w:ind w:left="1418" w:firstLine="22"/>
        <w:rPr>
          <w:rFonts w:ascii="Arial" w:hAnsi="Arial" w:cs="Arial"/>
        </w:rPr>
      </w:pPr>
    </w:p>
    <w:p w:rsidR="00D1228B" w:rsidRPr="009C2BFA" w:rsidRDefault="00D1228B" w:rsidP="009C2BFA">
      <w:pPr>
        <w:numPr>
          <w:ilvl w:val="0"/>
          <w:numId w:val="21"/>
        </w:numPr>
        <w:ind w:hanging="720"/>
        <w:jc w:val="both"/>
        <w:rPr>
          <w:rFonts w:ascii="Arial" w:hAnsi="Arial" w:cs="Arial"/>
        </w:rPr>
      </w:pPr>
      <w:r w:rsidRPr="009C2BFA">
        <w:rPr>
          <w:rFonts w:ascii="Arial" w:hAnsi="Arial" w:cs="Arial"/>
        </w:rPr>
        <w:t>Not applicable</w:t>
      </w:r>
    </w:p>
    <w:p w:rsidR="00D1228B" w:rsidRPr="009C2BFA" w:rsidRDefault="00D1228B" w:rsidP="006959E4">
      <w:pPr>
        <w:pStyle w:val="ListParagraph"/>
        <w:spacing w:line="360" w:lineRule="auto"/>
        <w:jc w:val="both"/>
        <w:rPr>
          <w:rFonts w:ascii="Arial" w:hAnsi="Arial" w:cs="Arial"/>
        </w:rPr>
      </w:pPr>
    </w:p>
    <w:p w:rsidR="00D1228B" w:rsidRPr="00052CE2" w:rsidRDefault="00D1228B" w:rsidP="006959E4">
      <w:pPr>
        <w:pStyle w:val="ListParagraph"/>
        <w:spacing w:line="360" w:lineRule="auto"/>
        <w:jc w:val="both"/>
        <w:rPr>
          <w:rFonts w:ascii="Arial" w:hAnsi="Arial" w:cs="Arial"/>
        </w:rPr>
      </w:pPr>
    </w:p>
    <w:p w:rsidR="00D1228B" w:rsidRPr="00052CE2" w:rsidRDefault="00D1228B" w:rsidP="006959E4">
      <w:pPr>
        <w:pStyle w:val="ListParagraph"/>
        <w:spacing w:line="360" w:lineRule="auto"/>
        <w:jc w:val="both"/>
        <w:rPr>
          <w:rFonts w:ascii="Arial" w:hAnsi="Arial" w:cs="Arial"/>
        </w:rPr>
      </w:pPr>
    </w:p>
    <w:p w:rsidR="00D1228B" w:rsidRPr="00052CE2" w:rsidRDefault="00D1228B" w:rsidP="006959E4">
      <w:pPr>
        <w:pStyle w:val="ListParagraph"/>
        <w:spacing w:line="360" w:lineRule="auto"/>
        <w:jc w:val="both"/>
        <w:rPr>
          <w:rFonts w:ascii="Arial" w:hAnsi="Arial" w:cs="Arial"/>
        </w:rPr>
      </w:pPr>
    </w:p>
    <w:p w:rsidR="00D1228B" w:rsidRPr="00052CE2" w:rsidRDefault="00D1228B" w:rsidP="006959E4">
      <w:pPr>
        <w:spacing w:line="360" w:lineRule="auto"/>
        <w:jc w:val="both"/>
        <w:rPr>
          <w:rFonts w:ascii="Arial" w:hAnsi="Arial" w:cs="Arial"/>
          <w:caps/>
        </w:rPr>
      </w:pPr>
      <w:r w:rsidRPr="00052CE2">
        <w:rPr>
          <w:rFonts w:ascii="Arial" w:hAnsi="Arial" w:cs="Arial"/>
          <w:caps/>
        </w:rPr>
        <w:tab/>
      </w:r>
    </w:p>
    <w:p w:rsidR="00D1228B" w:rsidRPr="00052CE2" w:rsidRDefault="00D1228B" w:rsidP="006959E4">
      <w:pPr>
        <w:spacing w:line="360" w:lineRule="auto"/>
        <w:jc w:val="both"/>
        <w:rPr>
          <w:rFonts w:ascii="Arial" w:hAnsi="Arial" w:cs="Arial"/>
          <w:caps/>
        </w:rPr>
      </w:pPr>
    </w:p>
    <w:sectPr w:rsidR="00D1228B" w:rsidRPr="00052CE2"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4B6" w:rsidRDefault="00E724B6" w:rsidP="00913892">
      <w:r>
        <w:separator/>
      </w:r>
    </w:p>
  </w:endnote>
  <w:endnote w:type="continuationSeparator" w:id="0">
    <w:p w:rsidR="00E724B6" w:rsidRDefault="00E724B6"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28B" w:rsidRDefault="0005054D">
    <w:pPr>
      <w:pStyle w:val="Footer"/>
      <w:pBdr>
        <w:top w:val="single" w:sz="4" w:space="1" w:color="D9D9D9"/>
      </w:pBdr>
      <w:rPr>
        <w:b/>
        <w:bCs/>
      </w:rPr>
    </w:pPr>
    <w:fldSimple w:instr=" PAGE   \* MERGEFORMAT ">
      <w:r w:rsidR="005B5F7A" w:rsidRPr="005B5F7A">
        <w:rPr>
          <w:b/>
          <w:bCs/>
          <w:noProof/>
        </w:rPr>
        <w:t>2</w:t>
      </w:r>
    </w:fldSimple>
    <w:r w:rsidR="00D1228B">
      <w:rPr>
        <w:b/>
        <w:bCs/>
      </w:rPr>
      <w:t xml:space="preserve"> | </w:t>
    </w:r>
    <w:r w:rsidR="00D1228B">
      <w:rPr>
        <w:color w:val="808080"/>
        <w:spacing w:val="60"/>
      </w:rPr>
      <w:t>Page</w:t>
    </w:r>
  </w:p>
  <w:p w:rsidR="00D1228B" w:rsidRDefault="00D122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4B6" w:rsidRDefault="00E724B6" w:rsidP="00913892">
      <w:r>
        <w:separator/>
      </w:r>
    </w:p>
  </w:footnote>
  <w:footnote w:type="continuationSeparator" w:id="0">
    <w:p w:rsidR="00E724B6" w:rsidRDefault="00E724B6"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8">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9">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386941B3"/>
    <w:multiLevelType w:val="hybridMultilevel"/>
    <w:tmpl w:val="A9DCCFEA"/>
    <w:lvl w:ilvl="0" w:tplc="9EDE27D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45A63F15"/>
    <w:multiLevelType w:val="hybridMultilevel"/>
    <w:tmpl w:val="A9DCCFEA"/>
    <w:lvl w:ilvl="0" w:tplc="9EDE27D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7">
    <w:nsid w:val="6AAC0811"/>
    <w:multiLevelType w:val="hybridMultilevel"/>
    <w:tmpl w:val="AB14B42A"/>
    <w:lvl w:ilvl="0" w:tplc="08586E58">
      <w:start w:val="1"/>
      <w:numFmt w:val="lowerLetter"/>
      <w:lvlText w:val="(%1)"/>
      <w:lvlJc w:val="left"/>
      <w:pPr>
        <w:ind w:left="1451" w:hanging="360"/>
      </w:pPr>
      <w:rPr>
        <w:rFonts w:cs="Times New Roman" w:hint="default"/>
      </w:rPr>
    </w:lvl>
    <w:lvl w:ilvl="1" w:tplc="1C090019" w:tentative="1">
      <w:start w:val="1"/>
      <w:numFmt w:val="lowerLetter"/>
      <w:lvlText w:val="%2."/>
      <w:lvlJc w:val="left"/>
      <w:pPr>
        <w:ind w:left="2171" w:hanging="360"/>
      </w:pPr>
      <w:rPr>
        <w:rFonts w:cs="Times New Roman"/>
      </w:rPr>
    </w:lvl>
    <w:lvl w:ilvl="2" w:tplc="1C09001B" w:tentative="1">
      <w:start w:val="1"/>
      <w:numFmt w:val="lowerRoman"/>
      <w:lvlText w:val="%3."/>
      <w:lvlJc w:val="right"/>
      <w:pPr>
        <w:ind w:left="2891" w:hanging="180"/>
      </w:pPr>
      <w:rPr>
        <w:rFonts w:cs="Times New Roman"/>
      </w:rPr>
    </w:lvl>
    <w:lvl w:ilvl="3" w:tplc="1C09000F" w:tentative="1">
      <w:start w:val="1"/>
      <w:numFmt w:val="decimal"/>
      <w:lvlText w:val="%4."/>
      <w:lvlJc w:val="left"/>
      <w:pPr>
        <w:ind w:left="3611" w:hanging="360"/>
      </w:pPr>
      <w:rPr>
        <w:rFonts w:cs="Times New Roman"/>
      </w:rPr>
    </w:lvl>
    <w:lvl w:ilvl="4" w:tplc="1C090019" w:tentative="1">
      <w:start w:val="1"/>
      <w:numFmt w:val="lowerLetter"/>
      <w:lvlText w:val="%5."/>
      <w:lvlJc w:val="left"/>
      <w:pPr>
        <w:ind w:left="4331" w:hanging="360"/>
      </w:pPr>
      <w:rPr>
        <w:rFonts w:cs="Times New Roman"/>
      </w:rPr>
    </w:lvl>
    <w:lvl w:ilvl="5" w:tplc="1C09001B" w:tentative="1">
      <w:start w:val="1"/>
      <w:numFmt w:val="lowerRoman"/>
      <w:lvlText w:val="%6."/>
      <w:lvlJc w:val="right"/>
      <w:pPr>
        <w:ind w:left="5051" w:hanging="180"/>
      </w:pPr>
      <w:rPr>
        <w:rFonts w:cs="Times New Roman"/>
      </w:rPr>
    </w:lvl>
    <w:lvl w:ilvl="6" w:tplc="1C09000F" w:tentative="1">
      <w:start w:val="1"/>
      <w:numFmt w:val="decimal"/>
      <w:lvlText w:val="%7."/>
      <w:lvlJc w:val="left"/>
      <w:pPr>
        <w:ind w:left="5771" w:hanging="360"/>
      </w:pPr>
      <w:rPr>
        <w:rFonts w:cs="Times New Roman"/>
      </w:rPr>
    </w:lvl>
    <w:lvl w:ilvl="7" w:tplc="1C090019" w:tentative="1">
      <w:start w:val="1"/>
      <w:numFmt w:val="lowerLetter"/>
      <w:lvlText w:val="%8."/>
      <w:lvlJc w:val="left"/>
      <w:pPr>
        <w:ind w:left="6491" w:hanging="360"/>
      </w:pPr>
      <w:rPr>
        <w:rFonts w:cs="Times New Roman"/>
      </w:rPr>
    </w:lvl>
    <w:lvl w:ilvl="8" w:tplc="1C09001B" w:tentative="1">
      <w:start w:val="1"/>
      <w:numFmt w:val="lowerRoman"/>
      <w:lvlText w:val="%9."/>
      <w:lvlJc w:val="right"/>
      <w:pPr>
        <w:ind w:left="7211" w:hanging="180"/>
      </w:pPr>
      <w:rPr>
        <w:rFonts w:cs="Times New Roman"/>
      </w:rPr>
    </w:lvl>
  </w:abstractNum>
  <w:abstractNum w:abstractNumId="18">
    <w:nsid w:val="6E353B0A"/>
    <w:multiLevelType w:val="hybridMultilevel"/>
    <w:tmpl w:val="0214FC0C"/>
    <w:lvl w:ilvl="0" w:tplc="38440264">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9">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rPr>
        <w:rFonts w:cs="Times New Roman"/>
      </w:rPr>
    </w:lvl>
    <w:lvl w:ilvl="2" w:tplc="1C09001B" w:tentative="1">
      <w:start w:val="1"/>
      <w:numFmt w:val="lowerRoman"/>
      <w:lvlText w:val="%3."/>
      <w:lvlJc w:val="right"/>
      <w:pPr>
        <w:ind w:left="2220" w:hanging="180"/>
      </w:pPr>
      <w:rPr>
        <w:rFonts w:cs="Times New Roman"/>
      </w:rPr>
    </w:lvl>
    <w:lvl w:ilvl="3" w:tplc="1C09000F" w:tentative="1">
      <w:start w:val="1"/>
      <w:numFmt w:val="decimal"/>
      <w:lvlText w:val="%4."/>
      <w:lvlJc w:val="left"/>
      <w:pPr>
        <w:ind w:left="2940" w:hanging="360"/>
      </w:pPr>
      <w:rPr>
        <w:rFonts w:cs="Times New Roman"/>
      </w:rPr>
    </w:lvl>
    <w:lvl w:ilvl="4" w:tplc="1C090019" w:tentative="1">
      <w:start w:val="1"/>
      <w:numFmt w:val="lowerLetter"/>
      <w:lvlText w:val="%5."/>
      <w:lvlJc w:val="left"/>
      <w:pPr>
        <w:ind w:left="3660" w:hanging="360"/>
      </w:pPr>
      <w:rPr>
        <w:rFonts w:cs="Times New Roman"/>
      </w:rPr>
    </w:lvl>
    <w:lvl w:ilvl="5" w:tplc="1C09001B" w:tentative="1">
      <w:start w:val="1"/>
      <w:numFmt w:val="lowerRoman"/>
      <w:lvlText w:val="%6."/>
      <w:lvlJc w:val="right"/>
      <w:pPr>
        <w:ind w:left="4380" w:hanging="180"/>
      </w:pPr>
      <w:rPr>
        <w:rFonts w:cs="Times New Roman"/>
      </w:rPr>
    </w:lvl>
    <w:lvl w:ilvl="6" w:tplc="1C09000F" w:tentative="1">
      <w:start w:val="1"/>
      <w:numFmt w:val="decimal"/>
      <w:lvlText w:val="%7."/>
      <w:lvlJc w:val="left"/>
      <w:pPr>
        <w:ind w:left="5100" w:hanging="360"/>
      </w:pPr>
      <w:rPr>
        <w:rFonts w:cs="Times New Roman"/>
      </w:rPr>
    </w:lvl>
    <w:lvl w:ilvl="7" w:tplc="1C090019" w:tentative="1">
      <w:start w:val="1"/>
      <w:numFmt w:val="lowerLetter"/>
      <w:lvlText w:val="%8."/>
      <w:lvlJc w:val="left"/>
      <w:pPr>
        <w:ind w:left="5820" w:hanging="360"/>
      </w:pPr>
      <w:rPr>
        <w:rFonts w:cs="Times New Roman"/>
      </w:rPr>
    </w:lvl>
    <w:lvl w:ilvl="8" w:tplc="1C09001B" w:tentative="1">
      <w:start w:val="1"/>
      <w:numFmt w:val="lowerRoman"/>
      <w:lvlText w:val="%9."/>
      <w:lvlJc w:val="right"/>
      <w:pPr>
        <w:ind w:left="6540" w:hanging="180"/>
      </w:pPr>
      <w:rPr>
        <w:rFonts w:cs="Times New Roman"/>
      </w:rPr>
    </w:lvl>
  </w:abstractNum>
  <w:abstractNum w:abstractNumId="20">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4"/>
  </w:num>
  <w:num w:numId="5">
    <w:abstractNumId w:val="15"/>
  </w:num>
  <w:num w:numId="6">
    <w:abstractNumId w:val="2"/>
  </w:num>
  <w:num w:numId="7">
    <w:abstractNumId w:val="20"/>
  </w:num>
  <w:num w:numId="8">
    <w:abstractNumId w:val="5"/>
  </w:num>
  <w:num w:numId="9">
    <w:abstractNumId w:val="9"/>
  </w:num>
  <w:num w:numId="10">
    <w:abstractNumId w:val="16"/>
  </w:num>
  <w:num w:numId="11">
    <w:abstractNumId w:val="1"/>
  </w:num>
  <w:num w:numId="12">
    <w:abstractNumId w:val="12"/>
  </w:num>
  <w:num w:numId="13">
    <w:abstractNumId w:val="7"/>
  </w:num>
  <w:num w:numId="14">
    <w:abstractNumId w:val="10"/>
  </w:num>
  <w:num w:numId="15">
    <w:abstractNumId w:val="4"/>
  </w:num>
  <w:num w:numId="16">
    <w:abstractNumId w:val="8"/>
  </w:num>
  <w:num w:numId="17">
    <w:abstractNumId w:val="19"/>
  </w:num>
  <w:num w:numId="18">
    <w:abstractNumId w:val="13"/>
  </w:num>
  <w:num w:numId="19">
    <w:abstractNumId w:val="11"/>
  </w:num>
  <w:num w:numId="20">
    <w:abstractNumId w:val="18"/>
  </w:num>
  <w:num w:numId="21">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55AFD"/>
    <w:rsid w:val="00026EC0"/>
    <w:rsid w:val="00030927"/>
    <w:rsid w:val="0004105D"/>
    <w:rsid w:val="00046588"/>
    <w:rsid w:val="0005054D"/>
    <w:rsid w:val="00052CE2"/>
    <w:rsid w:val="00070401"/>
    <w:rsid w:val="000A3DA5"/>
    <w:rsid w:val="000C01D4"/>
    <w:rsid w:val="000D4F57"/>
    <w:rsid w:val="000E76BA"/>
    <w:rsid w:val="00105174"/>
    <w:rsid w:val="00120775"/>
    <w:rsid w:val="00134C16"/>
    <w:rsid w:val="001354F5"/>
    <w:rsid w:val="00144111"/>
    <w:rsid w:val="00147A60"/>
    <w:rsid w:val="00156483"/>
    <w:rsid w:val="001702F2"/>
    <w:rsid w:val="001774BC"/>
    <w:rsid w:val="001848C4"/>
    <w:rsid w:val="00192D26"/>
    <w:rsid w:val="001A6D2A"/>
    <w:rsid w:val="001B00F0"/>
    <w:rsid w:val="001E1BE7"/>
    <w:rsid w:val="001F445E"/>
    <w:rsid w:val="00203F6A"/>
    <w:rsid w:val="002041C9"/>
    <w:rsid w:val="00213182"/>
    <w:rsid w:val="0021549B"/>
    <w:rsid w:val="002857B6"/>
    <w:rsid w:val="00286311"/>
    <w:rsid w:val="002B2B31"/>
    <w:rsid w:val="002B6D18"/>
    <w:rsid w:val="002C719B"/>
    <w:rsid w:val="002D7BBD"/>
    <w:rsid w:val="0031652F"/>
    <w:rsid w:val="00346942"/>
    <w:rsid w:val="003767D7"/>
    <w:rsid w:val="00386CA6"/>
    <w:rsid w:val="003A64C5"/>
    <w:rsid w:val="003C4D22"/>
    <w:rsid w:val="003E0CEE"/>
    <w:rsid w:val="003F5064"/>
    <w:rsid w:val="003F6245"/>
    <w:rsid w:val="004031F8"/>
    <w:rsid w:val="00422DF6"/>
    <w:rsid w:val="00433C19"/>
    <w:rsid w:val="00436057"/>
    <w:rsid w:val="00436842"/>
    <w:rsid w:val="00441BD5"/>
    <w:rsid w:val="00453043"/>
    <w:rsid w:val="004572CE"/>
    <w:rsid w:val="00465448"/>
    <w:rsid w:val="00465A51"/>
    <w:rsid w:val="004B6B6B"/>
    <w:rsid w:val="004F6EE8"/>
    <w:rsid w:val="004F6FEC"/>
    <w:rsid w:val="005160F8"/>
    <w:rsid w:val="0054211D"/>
    <w:rsid w:val="00572F09"/>
    <w:rsid w:val="00585897"/>
    <w:rsid w:val="005B5F7A"/>
    <w:rsid w:val="005E365A"/>
    <w:rsid w:val="00612214"/>
    <w:rsid w:val="00670788"/>
    <w:rsid w:val="0067545A"/>
    <w:rsid w:val="006959E4"/>
    <w:rsid w:val="006B0F80"/>
    <w:rsid w:val="006F63D7"/>
    <w:rsid w:val="00720D4C"/>
    <w:rsid w:val="007261FA"/>
    <w:rsid w:val="00740A5A"/>
    <w:rsid w:val="007418F1"/>
    <w:rsid w:val="00745638"/>
    <w:rsid w:val="007540CF"/>
    <w:rsid w:val="00757E02"/>
    <w:rsid w:val="00760BFE"/>
    <w:rsid w:val="00777A77"/>
    <w:rsid w:val="0078425B"/>
    <w:rsid w:val="007961D4"/>
    <w:rsid w:val="007C0AC3"/>
    <w:rsid w:val="007E7201"/>
    <w:rsid w:val="007F2B0B"/>
    <w:rsid w:val="00865132"/>
    <w:rsid w:val="008769EF"/>
    <w:rsid w:val="00881381"/>
    <w:rsid w:val="00892846"/>
    <w:rsid w:val="008A1837"/>
    <w:rsid w:val="008A4815"/>
    <w:rsid w:val="008D4373"/>
    <w:rsid w:val="008E78E6"/>
    <w:rsid w:val="008F6A5A"/>
    <w:rsid w:val="009025C1"/>
    <w:rsid w:val="00905C38"/>
    <w:rsid w:val="00913892"/>
    <w:rsid w:val="009229AD"/>
    <w:rsid w:val="0094372F"/>
    <w:rsid w:val="009541F2"/>
    <w:rsid w:val="009551F2"/>
    <w:rsid w:val="00973033"/>
    <w:rsid w:val="009A5B6F"/>
    <w:rsid w:val="009A755B"/>
    <w:rsid w:val="009B0CAB"/>
    <w:rsid w:val="009C2BFA"/>
    <w:rsid w:val="009D4F78"/>
    <w:rsid w:val="009E0268"/>
    <w:rsid w:val="009E1C96"/>
    <w:rsid w:val="009F1B70"/>
    <w:rsid w:val="00A4711C"/>
    <w:rsid w:val="00A64328"/>
    <w:rsid w:val="00A6432A"/>
    <w:rsid w:val="00A66729"/>
    <w:rsid w:val="00A7136B"/>
    <w:rsid w:val="00A75F79"/>
    <w:rsid w:val="00A920EC"/>
    <w:rsid w:val="00AA39AC"/>
    <w:rsid w:val="00AD7B7A"/>
    <w:rsid w:val="00AF5D91"/>
    <w:rsid w:val="00B13369"/>
    <w:rsid w:val="00B170EA"/>
    <w:rsid w:val="00B40A2F"/>
    <w:rsid w:val="00B46E62"/>
    <w:rsid w:val="00B553A6"/>
    <w:rsid w:val="00B8345D"/>
    <w:rsid w:val="00B958BA"/>
    <w:rsid w:val="00BA3361"/>
    <w:rsid w:val="00BA61AF"/>
    <w:rsid w:val="00BB53A8"/>
    <w:rsid w:val="00BC7AFB"/>
    <w:rsid w:val="00BD6D36"/>
    <w:rsid w:val="00BF738D"/>
    <w:rsid w:val="00C15423"/>
    <w:rsid w:val="00C31057"/>
    <w:rsid w:val="00C331B7"/>
    <w:rsid w:val="00C360AA"/>
    <w:rsid w:val="00C3772F"/>
    <w:rsid w:val="00C75ACC"/>
    <w:rsid w:val="00C8589D"/>
    <w:rsid w:val="00CA3B81"/>
    <w:rsid w:val="00CC239F"/>
    <w:rsid w:val="00CD4D18"/>
    <w:rsid w:val="00CE0598"/>
    <w:rsid w:val="00CF1B81"/>
    <w:rsid w:val="00D1228B"/>
    <w:rsid w:val="00D222F0"/>
    <w:rsid w:val="00D24750"/>
    <w:rsid w:val="00D3067D"/>
    <w:rsid w:val="00D74CDB"/>
    <w:rsid w:val="00D764A0"/>
    <w:rsid w:val="00D76DA7"/>
    <w:rsid w:val="00D80139"/>
    <w:rsid w:val="00D86E52"/>
    <w:rsid w:val="00D93903"/>
    <w:rsid w:val="00DA495F"/>
    <w:rsid w:val="00DB11B2"/>
    <w:rsid w:val="00DC592F"/>
    <w:rsid w:val="00DC7CDA"/>
    <w:rsid w:val="00DE1284"/>
    <w:rsid w:val="00DF2638"/>
    <w:rsid w:val="00E44AFC"/>
    <w:rsid w:val="00E55AFD"/>
    <w:rsid w:val="00E724B6"/>
    <w:rsid w:val="00EA3BC5"/>
    <w:rsid w:val="00EA4D5C"/>
    <w:rsid w:val="00EA7A64"/>
    <w:rsid w:val="00EB54FA"/>
    <w:rsid w:val="00EC5379"/>
    <w:rsid w:val="00ED5CF6"/>
    <w:rsid w:val="00EE1177"/>
    <w:rsid w:val="00EF081C"/>
    <w:rsid w:val="00EF32C9"/>
    <w:rsid w:val="00F220CD"/>
    <w:rsid w:val="00F26B86"/>
    <w:rsid w:val="00F36003"/>
    <w:rsid w:val="00F475A6"/>
    <w:rsid w:val="00F646C9"/>
    <w:rsid w:val="00F739F4"/>
    <w:rsid w:val="00F845F2"/>
    <w:rsid w:val="00F86709"/>
    <w:rsid w:val="00F91926"/>
    <w:rsid w:val="00F95D9E"/>
    <w:rsid w:val="00FA26A6"/>
    <w:rsid w:val="00FA4D8E"/>
    <w:rsid w:val="00FD32ED"/>
    <w:rsid w:val="00FE64C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basedOn w:val="DefaultParagraphFont"/>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basedOn w:val="DefaultParagraphFont"/>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basedOn w:val="DefaultParagraphFont"/>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basedOn w:val="DefaultParagraphFont"/>
    <w:link w:val="Footer"/>
    <w:uiPriority w:val="99"/>
    <w:locked/>
    <w:rsid w:val="0091389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98662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666</Words>
  <Characters>3798</Characters>
  <Application>Microsoft Office Word</Application>
  <DocSecurity>0</DocSecurity>
  <Lines>31</Lines>
  <Paragraphs>8</Paragraphs>
  <ScaleCrop>false</ScaleCrop>
  <Company>Microsoft</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2016-03-16T08:28:00Z</cp:lastPrinted>
  <dcterms:created xsi:type="dcterms:W3CDTF">2016-03-23T11:56:00Z</dcterms:created>
  <dcterms:modified xsi:type="dcterms:W3CDTF">2016-03-23T11:56:00Z</dcterms:modified>
</cp:coreProperties>
</file>