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C0" w:rsidRPr="00FE64CB" w:rsidRDefault="00FD32ED" w:rsidP="00FE64CB">
      <w:pPr>
        <w:spacing w:line="360" w:lineRule="auto"/>
        <w:jc w:val="both"/>
        <w:rPr>
          <w:rFonts w:ascii="Arial" w:hAnsi="Arial" w:cs="Arial"/>
        </w:rPr>
      </w:pPr>
      <w:bookmarkStart w:id="0" w:name="_GoBack"/>
      <w:bookmarkEnd w:id="0"/>
      <w:r>
        <w:rPr>
          <w:rFonts w:ascii="Arial" w:hAnsi="Arial" w:cs="Arial"/>
          <w:noProof/>
          <w:lang w:val="en-GB" w:eastAsia="en-GB"/>
        </w:rPr>
        <w:drawing>
          <wp:inline distT="0" distB="0" distL="0" distR="0">
            <wp:extent cx="3219450" cy="990600"/>
            <wp:effectExtent l="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50" cy="990600"/>
                    </a:xfrm>
                    <a:prstGeom prst="rect">
                      <a:avLst/>
                    </a:prstGeom>
                    <a:noFill/>
                    <a:ln>
                      <a:noFill/>
                    </a:ln>
                  </pic:spPr>
                </pic:pic>
              </a:graphicData>
            </a:graphic>
          </wp:inline>
        </w:drawing>
      </w:r>
    </w:p>
    <w:p w:rsidR="00026EC0" w:rsidRPr="00FE64CB" w:rsidRDefault="00026EC0" w:rsidP="00FE64CB">
      <w:pPr>
        <w:spacing w:line="360" w:lineRule="auto"/>
        <w:jc w:val="both"/>
        <w:rPr>
          <w:rFonts w:ascii="Arial" w:hAnsi="Arial" w:cs="Arial"/>
          <w:b/>
        </w:rPr>
      </w:pPr>
    </w:p>
    <w:p w:rsidR="00026EC0" w:rsidRPr="00FE64CB" w:rsidRDefault="00026EC0" w:rsidP="00FE64CB">
      <w:pPr>
        <w:spacing w:line="360" w:lineRule="auto"/>
        <w:jc w:val="both"/>
        <w:rPr>
          <w:rFonts w:ascii="Arial" w:hAnsi="Arial" w:cs="Arial"/>
          <w:b/>
        </w:rPr>
      </w:pPr>
      <w:r w:rsidRPr="00FE64CB">
        <w:rPr>
          <w:rFonts w:ascii="Arial" w:hAnsi="Arial" w:cs="Arial"/>
          <w:b/>
        </w:rPr>
        <w:t xml:space="preserve">NATIONAL ASSEMBLY  </w:t>
      </w:r>
    </w:p>
    <w:p w:rsidR="00026EC0" w:rsidRPr="00FE64CB" w:rsidRDefault="00026EC0" w:rsidP="00FE64CB">
      <w:pPr>
        <w:spacing w:line="360" w:lineRule="auto"/>
        <w:jc w:val="both"/>
        <w:rPr>
          <w:rFonts w:ascii="Arial" w:hAnsi="Arial" w:cs="Arial"/>
          <w:b/>
        </w:rPr>
      </w:pPr>
      <w:r w:rsidRPr="00FE64CB">
        <w:rPr>
          <w:rFonts w:ascii="Arial" w:hAnsi="Arial" w:cs="Arial"/>
          <w:b/>
        </w:rPr>
        <w:t xml:space="preserve">QUESTION FOR WRITTEN REPLY </w:t>
      </w:r>
    </w:p>
    <w:p w:rsidR="00026EC0" w:rsidRPr="00FE64CB" w:rsidRDefault="00026EC0" w:rsidP="00FE64CB">
      <w:pPr>
        <w:spacing w:line="360" w:lineRule="auto"/>
        <w:jc w:val="both"/>
        <w:rPr>
          <w:rFonts w:ascii="Arial" w:hAnsi="Arial" w:cs="Arial"/>
          <w:b/>
        </w:rPr>
      </w:pPr>
      <w:r w:rsidRPr="00FE64CB">
        <w:rPr>
          <w:rFonts w:ascii="Arial" w:hAnsi="Arial" w:cs="Arial"/>
          <w:b/>
        </w:rPr>
        <w:t xml:space="preserve">PARLIAMENTARY QUESTION NO: </w:t>
      </w:r>
      <w:r w:rsidR="00B958BA">
        <w:rPr>
          <w:rFonts w:ascii="Arial" w:hAnsi="Arial" w:cs="Arial"/>
          <w:b/>
        </w:rPr>
        <w:t>372</w:t>
      </w:r>
    </w:p>
    <w:p w:rsidR="00026EC0" w:rsidRPr="00FE64CB" w:rsidRDefault="00026EC0" w:rsidP="00FE64CB">
      <w:pPr>
        <w:spacing w:line="360" w:lineRule="auto"/>
        <w:jc w:val="both"/>
        <w:rPr>
          <w:rFonts w:ascii="Arial" w:hAnsi="Arial" w:cs="Arial"/>
          <w:b/>
        </w:rPr>
      </w:pPr>
      <w:r w:rsidRPr="00FE64CB">
        <w:rPr>
          <w:rFonts w:ascii="Arial" w:hAnsi="Arial" w:cs="Arial"/>
          <w:b/>
        </w:rPr>
        <w:t xml:space="preserve">DATE OF QUESTION: </w:t>
      </w:r>
      <w:r w:rsidR="00EC5379">
        <w:rPr>
          <w:rFonts w:ascii="Arial" w:hAnsi="Arial" w:cs="Arial"/>
          <w:b/>
        </w:rPr>
        <w:t>19</w:t>
      </w:r>
      <w:r w:rsidRPr="00FE64CB">
        <w:rPr>
          <w:rFonts w:ascii="Arial" w:hAnsi="Arial" w:cs="Arial"/>
          <w:b/>
        </w:rPr>
        <w:t xml:space="preserve"> </w:t>
      </w:r>
      <w:r w:rsidR="00EC5379">
        <w:rPr>
          <w:rFonts w:ascii="Arial" w:hAnsi="Arial" w:cs="Arial"/>
          <w:b/>
        </w:rPr>
        <w:t>FEBRUARY</w:t>
      </w:r>
      <w:r w:rsidRPr="00FE64CB">
        <w:rPr>
          <w:rFonts w:ascii="Arial" w:hAnsi="Arial" w:cs="Arial"/>
          <w:b/>
        </w:rPr>
        <w:t xml:space="preserve"> 201</w:t>
      </w:r>
      <w:r w:rsidR="00EC5379">
        <w:rPr>
          <w:rFonts w:ascii="Arial" w:hAnsi="Arial" w:cs="Arial"/>
          <w:b/>
        </w:rPr>
        <w:t>6</w:t>
      </w:r>
    </w:p>
    <w:p w:rsidR="00026EC0" w:rsidRPr="00FE64CB" w:rsidRDefault="00026EC0" w:rsidP="00FE64CB">
      <w:pPr>
        <w:spacing w:line="360" w:lineRule="auto"/>
        <w:jc w:val="both"/>
        <w:rPr>
          <w:rFonts w:ascii="Arial" w:hAnsi="Arial" w:cs="Arial"/>
          <w:b/>
        </w:rPr>
      </w:pPr>
      <w:r w:rsidRPr="00FE64CB">
        <w:rPr>
          <w:rFonts w:ascii="Arial" w:hAnsi="Arial" w:cs="Arial"/>
          <w:b/>
        </w:rPr>
        <w:t xml:space="preserve">DATE OF SUBMISSION: </w:t>
      </w:r>
      <w:r w:rsidR="009551F2">
        <w:rPr>
          <w:rFonts w:ascii="Arial" w:hAnsi="Arial" w:cs="Arial"/>
          <w:b/>
        </w:rPr>
        <w:t>4 MARCH</w:t>
      </w:r>
      <w:r w:rsidRPr="00FE64CB">
        <w:rPr>
          <w:rFonts w:ascii="Arial" w:hAnsi="Arial" w:cs="Arial"/>
          <w:b/>
        </w:rPr>
        <w:t xml:space="preserve"> 201</w:t>
      </w:r>
      <w:r w:rsidR="00EC5379">
        <w:rPr>
          <w:rFonts w:ascii="Arial" w:hAnsi="Arial" w:cs="Arial"/>
          <w:b/>
        </w:rPr>
        <w:t>6</w:t>
      </w:r>
    </w:p>
    <w:p w:rsidR="00026EC0" w:rsidRDefault="00026EC0" w:rsidP="00FE64CB">
      <w:pPr>
        <w:spacing w:before="100" w:beforeAutospacing="1" w:after="100" w:afterAutospacing="1" w:line="360" w:lineRule="auto"/>
        <w:ind w:left="142"/>
        <w:jc w:val="both"/>
        <w:rPr>
          <w:rFonts w:ascii="Arial" w:hAnsi="Arial" w:cs="Arial"/>
        </w:rPr>
      </w:pPr>
    </w:p>
    <w:p w:rsidR="00026EC0" w:rsidRPr="00FE64CB" w:rsidRDefault="00B958BA" w:rsidP="00EC5379">
      <w:pPr>
        <w:spacing w:before="100" w:beforeAutospacing="1" w:after="100" w:afterAutospacing="1" w:line="360" w:lineRule="auto"/>
        <w:jc w:val="both"/>
        <w:rPr>
          <w:rFonts w:ascii="Arial" w:hAnsi="Arial" w:cs="Arial"/>
          <w:b/>
          <w:lang w:val="en-ZA"/>
        </w:rPr>
      </w:pPr>
      <w:r>
        <w:rPr>
          <w:rFonts w:ascii="Arial" w:hAnsi="Arial" w:cs="Arial"/>
          <w:b/>
          <w:lang w:val="en-ZA"/>
        </w:rPr>
        <w:t>372</w:t>
      </w:r>
      <w:r w:rsidR="009551F2">
        <w:rPr>
          <w:rFonts w:ascii="Arial" w:hAnsi="Arial" w:cs="Arial"/>
          <w:b/>
          <w:lang w:val="en-ZA"/>
        </w:rPr>
        <w:t xml:space="preserve">.  </w:t>
      </w:r>
      <w:r w:rsidR="00757E02" w:rsidRPr="00757E02">
        <w:rPr>
          <w:rFonts w:ascii="Arial" w:hAnsi="Arial" w:cs="Arial"/>
          <w:b/>
          <w:lang w:val="en-ZA"/>
        </w:rPr>
        <w:t>M</w:t>
      </w:r>
      <w:r>
        <w:rPr>
          <w:rFonts w:ascii="Arial" w:hAnsi="Arial" w:cs="Arial"/>
          <w:b/>
          <w:lang w:val="en-ZA"/>
        </w:rPr>
        <w:t xml:space="preserve">s J Edwards (DA) </w:t>
      </w:r>
      <w:r w:rsidR="00757E02" w:rsidRPr="00757E02">
        <w:rPr>
          <w:rFonts w:ascii="Arial" w:hAnsi="Arial" w:cs="Arial"/>
          <w:b/>
          <w:lang w:val="en-ZA"/>
        </w:rPr>
        <w:t>to ask the Minister of Justice and Correctional Services:</w:t>
      </w:r>
    </w:p>
    <w:p w:rsidR="00B958BA" w:rsidRPr="00B958BA" w:rsidRDefault="00B958BA" w:rsidP="00B958BA">
      <w:pPr>
        <w:spacing w:before="100" w:beforeAutospacing="1" w:after="100" w:afterAutospacing="1" w:line="360" w:lineRule="auto"/>
        <w:ind w:left="720"/>
        <w:jc w:val="both"/>
        <w:rPr>
          <w:rFonts w:ascii="Arial" w:hAnsi="Arial" w:cs="Arial"/>
        </w:rPr>
      </w:pPr>
      <w:r>
        <w:rPr>
          <w:rFonts w:ascii="Arial" w:hAnsi="Arial" w:cs="Arial"/>
        </w:rPr>
        <w:t xml:space="preserve">With reference to President Jacob G Zuma’s undertaking in his State of the Nation Address delivered on 12 February 2015, that the Government will set aside 30% of appropriate categories of state procurement for purchasing from Small, Medium and Micro-Sized Enterprises (SMMEs), co-operatives, as well as township and rural enterprises, what percentage of the total procurement of (a) his department and (b) every entity reporting to him went to (i) SMMEs and (ii) co-operatives from 1 April 2015 up to the latest specified date for which information is available?                                                                     NW384E </w:t>
      </w:r>
    </w:p>
    <w:p w:rsidR="00026EC0" w:rsidRPr="00FE64CB" w:rsidRDefault="00026EC0" w:rsidP="00FE64CB">
      <w:pPr>
        <w:spacing w:before="100" w:beforeAutospacing="1" w:after="100" w:afterAutospacing="1" w:line="360" w:lineRule="auto"/>
        <w:jc w:val="both"/>
        <w:rPr>
          <w:rFonts w:ascii="Arial" w:hAnsi="Arial" w:cs="Arial"/>
          <w:b/>
        </w:rPr>
      </w:pPr>
      <w:r w:rsidRPr="00FE64CB">
        <w:rPr>
          <w:rFonts w:ascii="Arial" w:hAnsi="Arial" w:cs="Arial"/>
          <w:b/>
        </w:rPr>
        <w:t xml:space="preserve">REPLY </w:t>
      </w:r>
    </w:p>
    <w:p w:rsidR="00585897" w:rsidRDefault="009541F2" w:rsidP="009541F2">
      <w:pPr>
        <w:pStyle w:val="ListParagraph"/>
        <w:numPr>
          <w:ilvl w:val="0"/>
          <w:numId w:val="18"/>
        </w:numPr>
        <w:spacing w:line="360" w:lineRule="auto"/>
        <w:jc w:val="both"/>
        <w:rPr>
          <w:rFonts w:ascii="Arial" w:hAnsi="Arial" w:cs="Arial"/>
        </w:rPr>
      </w:pPr>
      <w:r>
        <w:rPr>
          <w:rFonts w:ascii="Arial" w:hAnsi="Arial" w:cs="Arial"/>
        </w:rPr>
        <w:t xml:space="preserve">(i) and (ii) </w:t>
      </w:r>
      <w:r w:rsidR="00026EC0" w:rsidRPr="009541F2">
        <w:rPr>
          <w:rFonts w:ascii="Arial" w:hAnsi="Arial" w:cs="Arial"/>
        </w:rPr>
        <w:t xml:space="preserve">The Department of Justice and Constitutional Development </w:t>
      </w:r>
      <w:r w:rsidR="00B958BA" w:rsidRPr="009541F2">
        <w:rPr>
          <w:rFonts w:ascii="Arial" w:hAnsi="Arial" w:cs="Arial"/>
        </w:rPr>
        <w:t xml:space="preserve">has indicated that the Department is submitting information in terms of the Broad Based Black Economic Empowerment (BBBEE) balanced scorecard as </w:t>
      </w:r>
      <w:r w:rsidR="00F475A6" w:rsidRPr="009541F2">
        <w:rPr>
          <w:rFonts w:ascii="Arial" w:hAnsi="Arial" w:cs="Arial"/>
        </w:rPr>
        <w:t xml:space="preserve">prescribed by the Preferential Procurement Policy Framework Act, 5 of 2000. For the period 1 April 2015 to 31 January 2016, </w:t>
      </w:r>
      <w:r w:rsidRPr="009541F2">
        <w:rPr>
          <w:rFonts w:ascii="Arial" w:hAnsi="Arial" w:cs="Arial"/>
        </w:rPr>
        <w:t xml:space="preserve">86.78% of the Departmental procurement spending </w:t>
      </w:r>
      <w:r>
        <w:rPr>
          <w:rFonts w:ascii="Arial" w:hAnsi="Arial" w:cs="Arial"/>
        </w:rPr>
        <w:t xml:space="preserve">was directed to contributor level 1-3. </w:t>
      </w:r>
    </w:p>
    <w:p w:rsidR="009541F2" w:rsidRDefault="009541F2" w:rsidP="009541F2">
      <w:pPr>
        <w:pStyle w:val="ListParagraph"/>
        <w:spacing w:line="360" w:lineRule="auto"/>
        <w:jc w:val="both"/>
        <w:rPr>
          <w:rFonts w:ascii="Arial" w:hAnsi="Arial" w:cs="Arial"/>
        </w:rPr>
      </w:pPr>
    </w:p>
    <w:tbl>
      <w:tblPr>
        <w:tblStyle w:val="TableGrid"/>
        <w:tblW w:w="0" w:type="auto"/>
        <w:tblInd w:w="720" w:type="dxa"/>
        <w:tblLook w:val="04A0" w:firstRow="1" w:lastRow="0" w:firstColumn="1" w:lastColumn="0" w:noHBand="0" w:noVBand="1"/>
      </w:tblPr>
      <w:tblGrid>
        <w:gridCol w:w="2209"/>
        <w:gridCol w:w="2158"/>
        <w:gridCol w:w="2285"/>
        <w:gridCol w:w="2204"/>
      </w:tblGrid>
      <w:tr w:rsidR="009541F2" w:rsidTr="009541F2">
        <w:tc>
          <w:tcPr>
            <w:tcW w:w="2394" w:type="dxa"/>
          </w:tcPr>
          <w:p w:rsidR="009541F2" w:rsidRPr="009541F2" w:rsidRDefault="009541F2" w:rsidP="009541F2">
            <w:pPr>
              <w:pStyle w:val="ListParagraph"/>
              <w:spacing w:line="360" w:lineRule="auto"/>
              <w:ind w:left="0"/>
              <w:jc w:val="both"/>
              <w:rPr>
                <w:rFonts w:ascii="Arial" w:hAnsi="Arial"/>
                <w:b/>
              </w:rPr>
            </w:pPr>
            <w:r>
              <w:rPr>
                <w:rFonts w:ascii="Arial" w:hAnsi="Arial"/>
                <w:b/>
              </w:rPr>
              <w:lastRenderedPageBreak/>
              <w:t>B-BBEE Level of Contributor</w:t>
            </w:r>
          </w:p>
        </w:tc>
        <w:tc>
          <w:tcPr>
            <w:tcW w:w="2394" w:type="dxa"/>
          </w:tcPr>
          <w:p w:rsidR="009541F2" w:rsidRPr="009541F2" w:rsidRDefault="009541F2" w:rsidP="009541F2">
            <w:pPr>
              <w:pStyle w:val="ListParagraph"/>
              <w:spacing w:line="360" w:lineRule="auto"/>
              <w:ind w:left="0"/>
              <w:jc w:val="both"/>
              <w:rPr>
                <w:rFonts w:ascii="Arial" w:hAnsi="Arial"/>
                <w:b/>
              </w:rPr>
            </w:pPr>
            <w:r w:rsidRPr="009541F2">
              <w:rPr>
                <w:rFonts w:ascii="Arial" w:hAnsi="Arial"/>
                <w:b/>
              </w:rPr>
              <w:t>No. of contracts</w:t>
            </w:r>
          </w:p>
        </w:tc>
        <w:tc>
          <w:tcPr>
            <w:tcW w:w="2394" w:type="dxa"/>
          </w:tcPr>
          <w:p w:rsidR="009541F2" w:rsidRPr="009541F2" w:rsidRDefault="009541F2" w:rsidP="009541F2">
            <w:pPr>
              <w:pStyle w:val="ListParagraph"/>
              <w:spacing w:line="360" w:lineRule="auto"/>
              <w:ind w:left="0"/>
              <w:jc w:val="both"/>
              <w:rPr>
                <w:rFonts w:ascii="Arial" w:hAnsi="Arial"/>
                <w:b/>
              </w:rPr>
            </w:pPr>
            <w:r w:rsidRPr="009541F2">
              <w:rPr>
                <w:rFonts w:ascii="Arial" w:hAnsi="Arial"/>
                <w:b/>
              </w:rPr>
              <w:t>Total value</w:t>
            </w:r>
          </w:p>
        </w:tc>
        <w:tc>
          <w:tcPr>
            <w:tcW w:w="2394" w:type="dxa"/>
          </w:tcPr>
          <w:p w:rsidR="009541F2" w:rsidRPr="009541F2" w:rsidRDefault="009541F2" w:rsidP="009541F2">
            <w:pPr>
              <w:pStyle w:val="ListParagraph"/>
              <w:spacing w:line="360" w:lineRule="auto"/>
              <w:ind w:left="0"/>
              <w:jc w:val="both"/>
              <w:rPr>
                <w:rFonts w:ascii="Arial" w:hAnsi="Arial"/>
                <w:b/>
              </w:rPr>
            </w:pPr>
            <w:r w:rsidRPr="009541F2">
              <w:rPr>
                <w:rFonts w:ascii="Arial" w:hAnsi="Arial"/>
                <w:b/>
              </w:rPr>
              <w:t xml:space="preserve">Percentage (%) </w:t>
            </w:r>
          </w:p>
        </w:tc>
      </w:tr>
      <w:tr w:rsidR="009541F2" w:rsidTr="009541F2">
        <w:tc>
          <w:tcPr>
            <w:tcW w:w="2394" w:type="dxa"/>
          </w:tcPr>
          <w:p w:rsidR="009541F2" w:rsidRDefault="009541F2" w:rsidP="009541F2">
            <w:pPr>
              <w:pStyle w:val="ListParagraph"/>
              <w:spacing w:line="360" w:lineRule="auto"/>
              <w:ind w:left="0"/>
              <w:jc w:val="center"/>
              <w:rPr>
                <w:rFonts w:ascii="Arial" w:hAnsi="Arial"/>
              </w:rPr>
            </w:pPr>
            <w:r>
              <w:rPr>
                <w:rFonts w:ascii="Arial" w:hAnsi="Arial"/>
              </w:rPr>
              <w:t>1</w:t>
            </w:r>
          </w:p>
        </w:tc>
        <w:tc>
          <w:tcPr>
            <w:tcW w:w="2394" w:type="dxa"/>
          </w:tcPr>
          <w:p w:rsidR="009541F2" w:rsidRDefault="009541F2" w:rsidP="009541F2">
            <w:pPr>
              <w:pStyle w:val="ListParagraph"/>
              <w:spacing w:line="360" w:lineRule="auto"/>
              <w:ind w:left="0"/>
              <w:jc w:val="center"/>
              <w:rPr>
                <w:rFonts w:ascii="Arial" w:hAnsi="Arial"/>
              </w:rPr>
            </w:pPr>
            <w:r>
              <w:rPr>
                <w:rFonts w:ascii="Arial" w:hAnsi="Arial"/>
              </w:rPr>
              <w:t>327</w:t>
            </w:r>
          </w:p>
        </w:tc>
        <w:tc>
          <w:tcPr>
            <w:tcW w:w="2394" w:type="dxa"/>
          </w:tcPr>
          <w:p w:rsidR="009541F2" w:rsidRDefault="009541F2" w:rsidP="009541F2">
            <w:pPr>
              <w:pStyle w:val="ListParagraph"/>
              <w:spacing w:line="360" w:lineRule="auto"/>
              <w:ind w:left="0"/>
              <w:jc w:val="center"/>
              <w:rPr>
                <w:rFonts w:ascii="Arial" w:hAnsi="Arial"/>
              </w:rPr>
            </w:pPr>
            <w:r>
              <w:rPr>
                <w:rFonts w:ascii="Arial" w:hAnsi="Arial"/>
              </w:rPr>
              <w:t>40 008 403.52</w:t>
            </w:r>
          </w:p>
        </w:tc>
        <w:tc>
          <w:tcPr>
            <w:tcW w:w="2394" w:type="dxa"/>
          </w:tcPr>
          <w:p w:rsidR="009541F2" w:rsidRDefault="009541F2" w:rsidP="009541F2">
            <w:pPr>
              <w:pStyle w:val="ListParagraph"/>
              <w:spacing w:line="360" w:lineRule="auto"/>
              <w:ind w:left="0"/>
              <w:jc w:val="center"/>
              <w:rPr>
                <w:rFonts w:ascii="Arial" w:hAnsi="Arial"/>
              </w:rPr>
            </w:pPr>
            <w:r>
              <w:rPr>
                <w:rFonts w:ascii="Arial" w:hAnsi="Arial"/>
              </w:rPr>
              <w:t>12.69%</w:t>
            </w:r>
          </w:p>
        </w:tc>
      </w:tr>
      <w:tr w:rsidR="009541F2" w:rsidTr="009541F2">
        <w:tc>
          <w:tcPr>
            <w:tcW w:w="2394" w:type="dxa"/>
          </w:tcPr>
          <w:p w:rsidR="009541F2" w:rsidRDefault="009541F2" w:rsidP="009541F2">
            <w:pPr>
              <w:pStyle w:val="ListParagraph"/>
              <w:spacing w:line="360" w:lineRule="auto"/>
              <w:ind w:left="0"/>
              <w:jc w:val="center"/>
              <w:rPr>
                <w:rFonts w:ascii="Arial" w:hAnsi="Arial"/>
              </w:rPr>
            </w:pPr>
            <w:r>
              <w:rPr>
                <w:rFonts w:ascii="Arial" w:hAnsi="Arial"/>
              </w:rPr>
              <w:t>2</w:t>
            </w:r>
          </w:p>
        </w:tc>
        <w:tc>
          <w:tcPr>
            <w:tcW w:w="2394" w:type="dxa"/>
          </w:tcPr>
          <w:p w:rsidR="009541F2" w:rsidRDefault="009D4F78" w:rsidP="009541F2">
            <w:pPr>
              <w:pStyle w:val="ListParagraph"/>
              <w:spacing w:line="360" w:lineRule="auto"/>
              <w:ind w:left="0"/>
              <w:jc w:val="center"/>
              <w:rPr>
                <w:rFonts w:ascii="Arial" w:hAnsi="Arial"/>
              </w:rPr>
            </w:pPr>
            <w:r>
              <w:rPr>
                <w:rFonts w:ascii="Arial" w:hAnsi="Arial"/>
              </w:rPr>
              <w:t>215</w:t>
            </w:r>
          </w:p>
        </w:tc>
        <w:tc>
          <w:tcPr>
            <w:tcW w:w="2394" w:type="dxa"/>
          </w:tcPr>
          <w:p w:rsidR="009541F2" w:rsidRDefault="009D4F78" w:rsidP="009D4F78">
            <w:pPr>
              <w:pStyle w:val="ListParagraph"/>
              <w:spacing w:line="360" w:lineRule="auto"/>
              <w:ind w:left="0"/>
              <w:jc w:val="center"/>
              <w:rPr>
                <w:rFonts w:ascii="Arial" w:hAnsi="Arial"/>
              </w:rPr>
            </w:pPr>
            <w:r>
              <w:rPr>
                <w:rFonts w:ascii="Arial" w:hAnsi="Arial"/>
              </w:rPr>
              <w:t>178 607 300.06</w:t>
            </w:r>
          </w:p>
        </w:tc>
        <w:tc>
          <w:tcPr>
            <w:tcW w:w="2394" w:type="dxa"/>
          </w:tcPr>
          <w:p w:rsidR="009541F2" w:rsidRDefault="009D4F78" w:rsidP="009D4F78">
            <w:pPr>
              <w:pStyle w:val="ListParagraph"/>
              <w:spacing w:line="360" w:lineRule="auto"/>
              <w:ind w:left="0"/>
              <w:jc w:val="center"/>
              <w:rPr>
                <w:rFonts w:ascii="Arial" w:hAnsi="Arial"/>
              </w:rPr>
            </w:pPr>
            <w:r>
              <w:rPr>
                <w:rFonts w:ascii="Arial" w:hAnsi="Arial"/>
              </w:rPr>
              <w:t>56.67%</w:t>
            </w:r>
          </w:p>
        </w:tc>
      </w:tr>
      <w:tr w:rsidR="009541F2" w:rsidTr="009541F2">
        <w:tc>
          <w:tcPr>
            <w:tcW w:w="2394" w:type="dxa"/>
          </w:tcPr>
          <w:p w:rsidR="009541F2" w:rsidRDefault="009D4F78" w:rsidP="009D4F78">
            <w:pPr>
              <w:pStyle w:val="ListParagraph"/>
              <w:spacing w:line="360" w:lineRule="auto"/>
              <w:ind w:left="0"/>
              <w:jc w:val="center"/>
              <w:rPr>
                <w:rFonts w:ascii="Arial" w:hAnsi="Arial"/>
              </w:rPr>
            </w:pPr>
            <w:r>
              <w:rPr>
                <w:rFonts w:ascii="Arial" w:hAnsi="Arial"/>
              </w:rPr>
              <w:t>3</w:t>
            </w:r>
          </w:p>
        </w:tc>
        <w:tc>
          <w:tcPr>
            <w:tcW w:w="2394" w:type="dxa"/>
          </w:tcPr>
          <w:p w:rsidR="009541F2" w:rsidRDefault="009D4F78" w:rsidP="009D4F78">
            <w:pPr>
              <w:pStyle w:val="ListParagraph"/>
              <w:spacing w:line="360" w:lineRule="auto"/>
              <w:ind w:left="0"/>
              <w:jc w:val="center"/>
              <w:rPr>
                <w:rFonts w:ascii="Arial" w:hAnsi="Arial"/>
              </w:rPr>
            </w:pPr>
            <w:r>
              <w:rPr>
                <w:rFonts w:ascii="Arial" w:hAnsi="Arial"/>
              </w:rPr>
              <w:t>388</w:t>
            </w:r>
          </w:p>
        </w:tc>
        <w:tc>
          <w:tcPr>
            <w:tcW w:w="2394" w:type="dxa"/>
          </w:tcPr>
          <w:p w:rsidR="009541F2" w:rsidRDefault="009D4F78" w:rsidP="009D4F78">
            <w:pPr>
              <w:pStyle w:val="ListParagraph"/>
              <w:spacing w:line="360" w:lineRule="auto"/>
              <w:ind w:left="0"/>
              <w:jc w:val="center"/>
              <w:rPr>
                <w:rFonts w:ascii="Arial" w:hAnsi="Arial"/>
              </w:rPr>
            </w:pPr>
            <w:r>
              <w:rPr>
                <w:rFonts w:ascii="Arial" w:hAnsi="Arial"/>
              </w:rPr>
              <w:t>54 912 409.49</w:t>
            </w:r>
          </w:p>
        </w:tc>
        <w:tc>
          <w:tcPr>
            <w:tcW w:w="2394" w:type="dxa"/>
          </w:tcPr>
          <w:p w:rsidR="009541F2" w:rsidRDefault="009D4F78" w:rsidP="009D4F78">
            <w:pPr>
              <w:pStyle w:val="ListParagraph"/>
              <w:spacing w:line="360" w:lineRule="auto"/>
              <w:ind w:left="0"/>
              <w:jc w:val="center"/>
              <w:rPr>
                <w:rFonts w:ascii="Arial" w:hAnsi="Arial"/>
              </w:rPr>
            </w:pPr>
            <w:r>
              <w:rPr>
                <w:rFonts w:ascii="Arial" w:hAnsi="Arial"/>
              </w:rPr>
              <w:t>17.42%</w:t>
            </w:r>
          </w:p>
        </w:tc>
      </w:tr>
    </w:tbl>
    <w:p w:rsidR="009541F2" w:rsidRPr="009541F2" w:rsidRDefault="009541F2" w:rsidP="009541F2">
      <w:pPr>
        <w:pStyle w:val="ListParagraph"/>
        <w:spacing w:line="360" w:lineRule="auto"/>
        <w:jc w:val="both"/>
        <w:rPr>
          <w:rFonts w:ascii="Arial" w:hAnsi="Arial" w:cs="Arial"/>
        </w:rPr>
      </w:pPr>
    </w:p>
    <w:p w:rsidR="00B958BA" w:rsidRDefault="00B958BA" w:rsidP="00B958BA">
      <w:pPr>
        <w:spacing w:line="360" w:lineRule="auto"/>
        <w:jc w:val="both"/>
        <w:rPr>
          <w:rFonts w:ascii="Arial" w:hAnsi="Arial" w:cs="Arial"/>
        </w:rPr>
      </w:pPr>
    </w:p>
    <w:p w:rsidR="009D4F78" w:rsidRDefault="009D4F78" w:rsidP="009D4F78">
      <w:pPr>
        <w:spacing w:line="360" w:lineRule="auto"/>
        <w:ind w:left="720"/>
        <w:jc w:val="both"/>
        <w:rPr>
          <w:rFonts w:ascii="Arial" w:hAnsi="Arial" w:cs="Arial"/>
        </w:rPr>
      </w:pPr>
      <w:r>
        <w:rPr>
          <w:rFonts w:ascii="Arial" w:hAnsi="Arial" w:cs="Arial"/>
        </w:rPr>
        <w:t xml:space="preserve">Furthermore, Government officials can only act within the prescribed regulatory framework and the Department therefore awaits National Treasury comprehensive review of the existing Supply Chain Management legislative framework in respect of various specific goals, i.e., Small, Medium and Micro-sized Enterprises (SMMEs), co-operatives, as well as township and rural enterprises. </w:t>
      </w:r>
    </w:p>
    <w:p w:rsidR="00EE1177" w:rsidRDefault="00EE1177" w:rsidP="009D4F78">
      <w:pPr>
        <w:spacing w:line="360" w:lineRule="auto"/>
        <w:ind w:left="720"/>
        <w:jc w:val="both"/>
        <w:rPr>
          <w:rFonts w:ascii="Arial" w:hAnsi="Arial" w:cs="Arial"/>
        </w:rPr>
      </w:pPr>
    </w:p>
    <w:p w:rsidR="00EE1177" w:rsidRDefault="00EE1177" w:rsidP="009D4F78">
      <w:pPr>
        <w:spacing w:line="360" w:lineRule="auto"/>
        <w:ind w:left="720"/>
        <w:jc w:val="both"/>
        <w:rPr>
          <w:rFonts w:ascii="Arial" w:hAnsi="Arial" w:cs="Arial"/>
        </w:rPr>
      </w:pPr>
      <w:r>
        <w:rPr>
          <w:rFonts w:ascii="Arial" w:hAnsi="Arial" w:cs="Arial"/>
        </w:rPr>
        <w:t>The National Prosecuting Authority has indicated that the total spent on contracts with Small Medium and Micro-Enterprises, is R77,5 million out of R94,1 mill</w:t>
      </w:r>
      <w:r w:rsidR="00436057">
        <w:rPr>
          <w:rFonts w:ascii="Arial" w:hAnsi="Arial" w:cs="Arial"/>
        </w:rPr>
        <w:t>ion total spend, i.e., 82.35%.</w:t>
      </w:r>
    </w:p>
    <w:p w:rsidR="009D4F78" w:rsidRDefault="009D4F78" w:rsidP="00B958BA">
      <w:pPr>
        <w:spacing w:line="360" w:lineRule="auto"/>
        <w:jc w:val="both"/>
        <w:rPr>
          <w:rFonts w:ascii="Arial" w:hAnsi="Arial" w:cs="Arial"/>
        </w:rPr>
      </w:pPr>
    </w:p>
    <w:p w:rsidR="00EE1177" w:rsidRDefault="003E0CEE" w:rsidP="00EE1177">
      <w:pPr>
        <w:spacing w:line="360" w:lineRule="auto"/>
        <w:ind w:left="720"/>
        <w:jc w:val="both"/>
        <w:rPr>
          <w:rFonts w:ascii="Arial" w:hAnsi="Arial" w:cs="Arial"/>
        </w:rPr>
      </w:pPr>
      <w:r>
        <w:rPr>
          <w:rFonts w:ascii="Arial" w:hAnsi="Arial" w:cs="Arial"/>
        </w:rPr>
        <w:t xml:space="preserve">(b)(i) </w:t>
      </w:r>
      <w:r w:rsidR="00585897" w:rsidRPr="003E0CEE">
        <w:rPr>
          <w:rFonts w:ascii="Arial" w:hAnsi="Arial" w:cs="Arial"/>
        </w:rPr>
        <w:t xml:space="preserve">The Special Investigating Unit </w:t>
      </w:r>
      <w:r>
        <w:rPr>
          <w:rFonts w:ascii="Arial" w:hAnsi="Arial" w:cs="Arial"/>
        </w:rPr>
        <w:t>has indicated that the percentage of total procurement spend on SMME is sixty (60%) percent.</w:t>
      </w:r>
    </w:p>
    <w:p w:rsidR="00EE1177" w:rsidRDefault="00EE1177" w:rsidP="003E0CEE">
      <w:pPr>
        <w:spacing w:line="360" w:lineRule="auto"/>
        <w:ind w:left="720"/>
        <w:jc w:val="both"/>
        <w:rPr>
          <w:rFonts w:ascii="Arial" w:hAnsi="Arial" w:cs="Arial"/>
        </w:rPr>
      </w:pPr>
    </w:p>
    <w:p w:rsidR="00585897" w:rsidRPr="003E0CEE" w:rsidRDefault="003E0CEE" w:rsidP="003E0CEE">
      <w:pPr>
        <w:spacing w:line="360" w:lineRule="auto"/>
        <w:ind w:left="720"/>
        <w:jc w:val="both"/>
        <w:rPr>
          <w:rFonts w:ascii="Arial" w:hAnsi="Arial" w:cs="Arial"/>
          <w:caps/>
        </w:rPr>
      </w:pPr>
      <w:r>
        <w:rPr>
          <w:rFonts w:ascii="Arial" w:hAnsi="Arial" w:cs="Arial"/>
        </w:rPr>
        <w:t xml:space="preserve">(ii)   </w:t>
      </w:r>
      <w:r w:rsidR="005E365A">
        <w:rPr>
          <w:rFonts w:ascii="Arial" w:hAnsi="Arial" w:cs="Arial"/>
        </w:rPr>
        <w:t>The SIU further indicated that no procurement was made from or in support of co-operatives and rural enterprises</w:t>
      </w:r>
      <w:r w:rsidR="00585897" w:rsidRPr="003E0CEE">
        <w:rPr>
          <w:rFonts w:ascii="Arial" w:hAnsi="Arial" w:cs="Arial"/>
        </w:rPr>
        <w:t>.</w:t>
      </w:r>
    </w:p>
    <w:p w:rsidR="00585897" w:rsidRDefault="00585897" w:rsidP="00FE64CB">
      <w:pPr>
        <w:spacing w:line="360" w:lineRule="auto"/>
        <w:ind w:left="360"/>
        <w:jc w:val="both"/>
        <w:rPr>
          <w:rFonts w:ascii="Arial" w:hAnsi="Arial" w:cs="Arial"/>
          <w:caps/>
        </w:rPr>
      </w:pPr>
    </w:p>
    <w:p w:rsidR="00585897" w:rsidRPr="00585897" w:rsidRDefault="00585897" w:rsidP="00FE64CB">
      <w:pPr>
        <w:spacing w:line="360" w:lineRule="auto"/>
        <w:ind w:left="360"/>
        <w:jc w:val="both"/>
        <w:rPr>
          <w:rFonts w:ascii="Arial" w:hAnsi="Arial" w:cs="Arial"/>
          <w:caps/>
        </w:rPr>
      </w:pPr>
    </w:p>
    <w:sectPr w:rsidR="00585897" w:rsidRPr="00585897"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6A9" w:rsidRDefault="002A06A9" w:rsidP="00913892">
      <w:r>
        <w:separator/>
      </w:r>
    </w:p>
  </w:endnote>
  <w:endnote w:type="continuationSeparator" w:id="0">
    <w:p w:rsidR="002A06A9" w:rsidRDefault="002A06A9" w:rsidP="0091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EC0" w:rsidRDefault="0054211D">
    <w:pPr>
      <w:pStyle w:val="Footer"/>
      <w:pBdr>
        <w:top w:val="single" w:sz="4" w:space="1" w:color="D9D9D9"/>
      </w:pBdr>
      <w:rPr>
        <w:b/>
        <w:bCs/>
      </w:rPr>
    </w:pPr>
    <w:r>
      <w:fldChar w:fldCharType="begin"/>
    </w:r>
    <w:r>
      <w:instrText xml:space="preserve"> PAGE   \* MERGEFORMAT </w:instrText>
    </w:r>
    <w:r>
      <w:fldChar w:fldCharType="separate"/>
    </w:r>
    <w:r w:rsidR="00572113" w:rsidRPr="00572113">
      <w:rPr>
        <w:b/>
        <w:bCs/>
        <w:noProof/>
      </w:rPr>
      <w:t>1</w:t>
    </w:r>
    <w:r>
      <w:rPr>
        <w:b/>
        <w:bCs/>
        <w:noProof/>
      </w:rPr>
      <w:fldChar w:fldCharType="end"/>
    </w:r>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6A9" w:rsidRDefault="002A06A9" w:rsidP="00913892">
      <w:r>
        <w:separator/>
      </w:r>
    </w:p>
  </w:footnote>
  <w:footnote w:type="continuationSeparator" w:id="0">
    <w:p w:rsidR="002A06A9" w:rsidRDefault="002A06A9" w:rsidP="00913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8" w15:restartNumberingAfterBreak="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9" w15:restartNumberingAfterBreak="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6" w15:restartNumberingAfterBreak="0">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7" w15:restartNumberingAfterBreak="0">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3"/>
  </w:num>
  <w:num w:numId="5">
    <w:abstractNumId w:val="14"/>
  </w:num>
  <w:num w:numId="6">
    <w:abstractNumId w:val="2"/>
  </w:num>
  <w:num w:numId="7">
    <w:abstractNumId w:val="17"/>
  </w:num>
  <w:num w:numId="8">
    <w:abstractNumId w:val="5"/>
  </w:num>
  <w:num w:numId="9">
    <w:abstractNumId w:val="9"/>
  </w:num>
  <w:num w:numId="10">
    <w:abstractNumId w:val="15"/>
  </w:num>
  <w:num w:numId="11">
    <w:abstractNumId w:val="1"/>
  </w:num>
  <w:num w:numId="12">
    <w:abstractNumId w:val="11"/>
  </w:num>
  <w:num w:numId="13">
    <w:abstractNumId w:val="7"/>
  </w:num>
  <w:num w:numId="14">
    <w:abstractNumId w:val="10"/>
  </w:num>
  <w:num w:numId="15">
    <w:abstractNumId w:val="4"/>
  </w:num>
  <w:num w:numId="16">
    <w:abstractNumId w:val="8"/>
  </w:num>
  <w:num w:numId="17">
    <w:abstractNumId w:val="16"/>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FD"/>
    <w:rsid w:val="00026EC0"/>
    <w:rsid w:val="0004105D"/>
    <w:rsid w:val="00046588"/>
    <w:rsid w:val="00070401"/>
    <w:rsid w:val="000A3DA5"/>
    <w:rsid w:val="000C01D4"/>
    <w:rsid w:val="00105174"/>
    <w:rsid w:val="00120775"/>
    <w:rsid w:val="00134C16"/>
    <w:rsid w:val="001354F5"/>
    <w:rsid w:val="00144111"/>
    <w:rsid w:val="00156483"/>
    <w:rsid w:val="001774BC"/>
    <w:rsid w:val="001848C4"/>
    <w:rsid w:val="00192D26"/>
    <w:rsid w:val="001A6D2A"/>
    <w:rsid w:val="001E1BE7"/>
    <w:rsid w:val="001F445E"/>
    <w:rsid w:val="00203F6A"/>
    <w:rsid w:val="0021549B"/>
    <w:rsid w:val="002857B6"/>
    <w:rsid w:val="00286311"/>
    <w:rsid w:val="002A06A9"/>
    <w:rsid w:val="002B6D18"/>
    <w:rsid w:val="002C4841"/>
    <w:rsid w:val="002C719B"/>
    <w:rsid w:val="002D7BBD"/>
    <w:rsid w:val="0031652F"/>
    <w:rsid w:val="00346942"/>
    <w:rsid w:val="00347549"/>
    <w:rsid w:val="003767D7"/>
    <w:rsid w:val="00386CA6"/>
    <w:rsid w:val="003A64C5"/>
    <w:rsid w:val="003C4D22"/>
    <w:rsid w:val="003E0CEE"/>
    <w:rsid w:val="003F5064"/>
    <w:rsid w:val="003F6245"/>
    <w:rsid w:val="004031F8"/>
    <w:rsid w:val="00422DF6"/>
    <w:rsid w:val="00433C19"/>
    <w:rsid w:val="00436057"/>
    <w:rsid w:val="00436842"/>
    <w:rsid w:val="00441BD5"/>
    <w:rsid w:val="004572CE"/>
    <w:rsid w:val="00465448"/>
    <w:rsid w:val="004B6B6B"/>
    <w:rsid w:val="005160F8"/>
    <w:rsid w:val="0054211D"/>
    <w:rsid w:val="00572113"/>
    <w:rsid w:val="00572F09"/>
    <w:rsid w:val="00585897"/>
    <w:rsid w:val="005E365A"/>
    <w:rsid w:val="00612214"/>
    <w:rsid w:val="00670788"/>
    <w:rsid w:val="0067545A"/>
    <w:rsid w:val="006F63D7"/>
    <w:rsid w:val="00720D4C"/>
    <w:rsid w:val="007261FA"/>
    <w:rsid w:val="00740A5A"/>
    <w:rsid w:val="00745638"/>
    <w:rsid w:val="007540CF"/>
    <w:rsid w:val="00757E02"/>
    <w:rsid w:val="00760BFE"/>
    <w:rsid w:val="00777A77"/>
    <w:rsid w:val="0078425B"/>
    <w:rsid w:val="007961D4"/>
    <w:rsid w:val="007E7201"/>
    <w:rsid w:val="007F2B0B"/>
    <w:rsid w:val="00865132"/>
    <w:rsid w:val="00881381"/>
    <w:rsid w:val="00892846"/>
    <w:rsid w:val="008A1837"/>
    <w:rsid w:val="008D4373"/>
    <w:rsid w:val="008E78E6"/>
    <w:rsid w:val="008F6A5A"/>
    <w:rsid w:val="009025C1"/>
    <w:rsid w:val="00905C38"/>
    <w:rsid w:val="00913892"/>
    <w:rsid w:val="009229AD"/>
    <w:rsid w:val="0094372F"/>
    <w:rsid w:val="009541F2"/>
    <w:rsid w:val="009551F2"/>
    <w:rsid w:val="00973033"/>
    <w:rsid w:val="009A755B"/>
    <w:rsid w:val="009B0CAB"/>
    <w:rsid w:val="009D4F78"/>
    <w:rsid w:val="009E0268"/>
    <w:rsid w:val="00A4711C"/>
    <w:rsid w:val="00A64328"/>
    <w:rsid w:val="00A6432A"/>
    <w:rsid w:val="00A66729"/>
    <w:rsid w:val="00A7136B"/>
    <w:rsid w:val="00AA39AC"/>
    <w:rsid w:val="00AD7B7A"/>
    <w:rsid w:val="00B13369"/>
    <w:rsid w:val="00B170EA"/>
    <w:rsid w:val="00B553A6"/>
    <w:rsid w:val="00B8345D"/>
    <w:rsid w:val="00B958BA"/>
    <w:rsid w:val="00BA3361"/>
    <w:rsid w:val="00BA61AF"/>
    <w:rsid w:val="00BB53A8"/>
    <w:rsid w:val="00BC7AFB"/>
    <w:rsid w:val="00C15423"/>
    <w:rsid w:val="00C31057"/>
    <w:rsid w:val="00C331B7"/>
    <w:rsid w:val="00C360AA"/>
    <w:rsid w:val="00C3772F"/>
    <w:rsid w:val="00C75ACC"/>
    <w:rsid w:val="00C8589D"/>
    <w:rsid w:val="00CC239F"/>
    <w:rsid w:val="00CD4D18"/>
    <w:rsid w:val="00CE0598"/>
    <w:rsid w:val="00CF1B81"/>
    <w:rsid w:val="00D222F0"/>
    <w:rsid w:val="00D24750"/>
    <w:rsid w:val="00D3067D"/>
    <w:rsid w:val="00D74CDB"/>
    <w:rsid w:val="00D764A0"/>
    <w:rsid w:val="00D76DA7"/>
    <w:rsid w:val="00D80139"/>
    <w:rsid w:val="00D86E52"/>
    <w:rsid w:val="00D93903"/>
    <w:rsid w:val="00DA495F"/>
    <w:rsid w:val="00DB11B2"/>
    <w:rsid w:val="00DE1284"/>
    <w:rsid w:val="00DF2638"/>
    <w:rsid w:val="00E44AFC"/>
    <w:rsid w:val="00E55AFD"/>
    <w:rsid w:val="00EA4D5C"/>
    <w:rsid w:val="00EB54FA"/>
    <w:rsid w:val="00EC5379"/>
    <w:rsid w:val="00ED5CF6"/>
    <w:rsid w:val="00EE1177"/>
    <w:rsid w:val="00EF081C"/>
    <w:rsid w:val="00EF32C9"/>
    <w:rsid w:val="00F220CD"/>
    <w:rsid w:val="00F26B86"/>
    <w:rsid w:val="00F36003"/>
    <w:rsid w:val="00F475A6"/>
    <w:rsid w:val="00F646C9"/>
    <w:rsid w:val="00F739F4"/>
    <w:rsid w:val="00F845F2"/>
    <w:rsid w:val="00F86709"/>
    <w:rsid w:val="00F91926"/>
    <w:rsid w:val="00F95D9E"/>
    <w:rsid w:val="00FA26A6"/>
    <w:rsid w:val="00FA4D8E"/>
    <w:rsid w:val="00FD32ED"/>
    <w:rsid w:val="00FE64CB"/>
    <w:rsid w:val="00FF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BB73E6-4F08-480E-94A3-644BE90C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basedOn w:val="DefaultParagraphFont"/>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basedOn w:val="DefaultParagraphFont"/>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basedOn w:val="DefaultParagraphFont"/>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basedOn w:val="DefaultParagraphFont"/>
    <w:link w:val="Footer"/>
    <w:uiPriority w:val="99"/>
    <w:locked/>
    <w:rsid w:val="0091389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362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Gcina Matakane</cp:lastModifiedBy>
  <cp:revision>2</cp:revision>
  <cp:lastPrinted>2016-02-25T14:27:00Z</cp:lastPrinted>
  <dcterms:created xsi:type="dcterms:W3CDTF">2016-02-29T14:44:00Z</dcterms:created>
  <dcterms:modified xsi:type="dcterms:W3CDTF">2016-02-29T14:44:00Z</dcterms:modified>
</cp:coreProperties>
</file>