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3C5E35"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3706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3C5E35">
        <w:rPr>
          <w:rFonts w:ascii="Arial" w:eastAsia="Arial Unicode MS" w:hAnsi="Arial" w:cs="Arial"/>
          <w:b/>
          <w:bCs/>
          <w:bdr w:val="nil"/>
          <w:lang w:val="en-US"/>
        </w:rPr>
        <w:t>21</w:t>
      </w:r>
      <w:r w:rsidR="0047435B">
        <w:rPr>
          <w:rFonts w:ascii="Arial" w:eastAsia="Arial Unicode MS" w:hAnsi="Arial" w:cs="Arial"/>
          <w:b/>
          <w:bCs/>
          <w:bdr w:val="nil"/>
          <w:lang w:val="en-US"/>
        </w:rPr>
        <w:t xml:space="preserve"> October</w:t>
      </w:r>
      <w:r w:rsidR="005F1119">
        <w:rPr>
          <w:rFonts w:ascii="Arial" w:eastAsia="Arial Unicode MS" w:hAnsi="Arial" w:cs="Arial"/>
          <w:b/>
          <w:bCs/>
          <w:bdr w:val="nil"/>
          <w:lang w:val="en-US"/>
        </w:rPr>
        <w:t xml:space="preserve"> 2022</w:t>
      </w:r>
    </w:p>
    <w:p w:rsidR="00DB6BD3" w:rsidRPr="00DB6BD3" w:rsidRDefault="003C5E35"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40</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66553A">
        <w:rPr>
          <w:rFonts w:ascii="Arial" w:eastAsia="Arial Unicode MS" w:hAnsi="Arial" w:cs="Arial"/>
          <w:b/>
          <w:bCs/>
          <w:bdr w:val="nil"/>
          <w:lang w:val="en-US"/>
        </w:rPr>
        <w:tab/>
        <w:t>17 December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DA6EE7" w:rsidRDefault="003C5E35" w:rsidP="003C5E35">
      <w:pPr>
        <w:pBdr>
          <w:top w:val="nil"/>
          <w:left w:val="nil"/>
          <w:bottom w:val="nil"/>
          <w:right w:val="nil"/>
          <w:between w:val="nil"/>
          <w:bar w:val="nil"/>
        </w:pBdr>
        <w:spacing w:after="0" w:line="360" w:lineRule="auto"/>
        <w:jc w:val="both"/>
        <w:rPr>
          <w:rFonts w:ascii="Arial" w:eastAsia="Calibri" w:hAnsi="Arial" w:cs="Arial"/>
        </w:rPr>
      </w:pPr>
      <w:r w:rsidRPr="003C5E35">
        <w:rPr>
          <w:rFonts w:ascii="Arial" w:eastAsia="Calibri" w:hAnsi="Arial" w:cs="Arial"/>
        </w:rPr>
        <w:t>(a) What processes were used to appoint service providers for tourism marketing strategies in international markets in each financial year in each market, (b) who were the appointed service providers, (c) what amount was (</w:t>
      </w:r>
      <w:proofErr w:type="spellStart"/>
      <w:r w:rsidRPr="003C5E35">
        <w:rPr>
          <w:rFonts w:ascii="Arial" w:eastAsia="Calibri" w:hAnsi="Arial" w:cs="Arial"/>
        </w:rPr>
        <w:t>i</w:t>
      </w:r>
      <w:proofErr w:type="spellEnd"/>
      <w:r w:rsidRPr="003C5E35">
        <w:rPr>
          <w:rFonts w:ascii="Arial" w:eastAsia="Calibri" w:hAnsi="Arial" w:cs="Arial"/>
        </w:rPr>
        <w:t>) budgeted and (ii) spent, (d) how are the (</w:t>
      </w:r>
      <w:proofErr w:type="spellStart"/>
      <w:r w:rsidRPr="003C5E35">
        <w:rPr>
          <w:rFonts w:ascii="Arial" w:eastAsia="Calibri" w:hAnsi="Arial" w:cs="Arial"/>
        </w:rPr>
        <w:t>i</w:t>
      </w:r>
      <w:proofErr w:type="spellEnd"/>
      <w:r w:rsidRPr="003C5E35">
        <w:rPr>
          <w:rFonts w:ascii="Arial" w:eastAsia="Calibri" w:hAnsi="Arial" w:cs="Arial"/>
        </w:rPr>
        <w:t xml:space="preserve">) successes and (ii) failures of the marketing strategies measured, (e) what are the results of the marketing strategies in each market in each year and (f) what lessons have been learnt from the tourism marketing strategies in each of the past three financial years in each case? </w:t>
      </w:r>
      <w:r>
        <w:rPr>
          <w:rFonts w:ascii="Arial" w:eastAsia="Calibri" w:hAnsi="Arial" w:cs="Arial"/>
        </w:rPr>
        <w:tab/>
      </w:r>
      <w:r>
        <w:rPr>
          <w:rFonts w:ascii="Arial" w:eastAsia="Calibri" w:hAnsi="Arial" w:cs="Arial"/>
        </w:rPr>
        <w:tab/>
      </w:r>
      <w:r>
        <w:rPr>
          <w:rFonts w:ascii="Arial" w:eastAsia="Calibri" w:hAnsi="Arial" w:cs="Arial"/>
        </w:rPr>
        <w:tab/>
      </w:r>
      <w:r w:rsidRPr="003C5E35">
        <w:rPr>
          <w:rFonts w:ascii="Arial" w:eastAsia="Calibri" w:hAnsi="Arial" w:cs="Arial"/>
        </w:rPr>
        <w:t>NW4210E</w:t>
      </w:r>
    </w:p>
    <w:p w:rsidR="003F3E1D" w:rsidRDefault="003F3E1D" w:rsidP="003F3E1D">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A64061" w:rsidRDefault="00A64061" w:rsidP="00A64061">
      <w:pPr>
        <w:pBdr>
          <w:top w:val="nil"/>
          <w:left w:val="nil"/>
          <w:bottom w:val="nil"/>
          <w:right w:val="nil"/>
          <w:between w:val="nil"/>
          <w:bar w:val="nil"/>
        </w:pBdr>
        <w:spacing w:after="0" w:line="360" w:lineRule="auto"/>
        <w:rPr>
          <w:rFonts w:ascii="Arial" w:eastAsia="Calibri" w:hAnsi="Arial" w:cs="Arial"/>
        </w:rPr>
      </w:pPr>
    </w:p>
    <w:p w:rsidR="00D13FC5" w:rsidRPr="00D13FC5" w:rsidRDefault="00A64061" w:rsidP="00D13FC5">
      <w:pPr>
        <w:pStyle w:val="ListParagraph"/>
        <w:numPr>
          <w:ilvl w:val="0"/>
          <w:numId w:val="29"/>
        </w:numPr>
        <w:pBdr>
          <w:top w:val="nil"/>
          <w:left w:val="nil"/>
          <w:bottom w:val="nil"/>
          <w:right w:val="nil"/>
          <w:between w:val="nil"/>
          <w:bar w:val="nil"/>
        </w:pBdr>
        <w:spacing w:after="0" w:line="360" w:lineRule="auto"/>
        <w:ind w:left="284"/>
        <w:jc w:val="both"/>
        <w:rPr>
          <w:rFonts w:ascii="Arial" w:eastAsia="Calibri" w:hAnsi="Arial" w:cs="Arial"/>
          <w:b/>
          <w:bCs/>
        </w:rPr>
      </w:pPr>
      <w:r w:rsidRPr="00D13FC5">
        <w:rPr>
          <w:rFonts w:ascii="Arial" w:eastAsia="Calibri" w:hAnsi="Arial" w:cs="Arial"/>
          <w:b/>
          <w:bCs/>
        </w:rPr>
        <w:t>What processes were used to appoint service providers for tourism marketing strategies in international markets in each financial year in each market</w:t>
      </w:r>
      <w:r w:rsidR="00D13FC5">
        <w:rPr>
          <w:rFonts w:ascii="Arial" w:eastAsia="Calibri" w:hAnsi="Arial" w:cs="Arial"/>
          <w:b/>
          <w:bCs/>
        </w:rPr>
        <w:t>?</w:t>
      </w:r>
    </w:p>
    <w:p w:rsidR="003C5E35" w:rsidRDefault="009F1433" w:rsidP="001E464D">
      <w:pPr>
        <w:pBdr>
          <w:top w:val="nil"/>
          <w:left w:val="nil"/>
          <w:bottom w:val="nil"/>
          <w:right w:val="nil"/>
          <w:between w:val="nil"/>
          <w:bar w:val="nil"/>
        </w:pBdr>
        <w:spacing w:after="0" w:line="360" w:lineRule="auto"/>
        <w:ind w:left="284"/>
        <w:jc w:val="both"/>
        <w:rPr>
          <w:rFonts w:ascii="Arial" w:eastAsia="Calibri" w:hAnsi="Arial" w:cs="Arial"/>
          <w:lang w:val="en-GB"/>
        </w:rPr>
      </w:pPr>
      <w:r w:rsidRPr="00D13FC5">
        <w:rPr>
          <w:rFonts w:ascii="Arial" w:eastAsia="Calibri" w:hAnsi="Arial" w:cs="Arial"/>
          <w:lang w:val="en-GB"/>
        </w:rPr>
        <w:t>SA Tourism followed the prescribed proc</w:t>
      </w:r>
      <w:r w:rsidR="004A56A2" w:rsidRPr="00D13FC5">
        <w:rPr>
          <w:rFonts w:ascii="Arial" w:eastAsia="Calibri" w:hAnsi="Arial" w:cs="Arial"/>
          <w:lang w:val="en-GB"/>
        </w:rPr>
        <w:t xml:space="preserve">esses and procedures </w:t>
      </w:r>
      <w:r w:rsidRPr="00D13FC5">
        <w:rPr>
          <w:rFonts w:ascii="Arial" w:eastAsia="Calibri" w:hAnsi="Arial" w:cs="Arial"/>
          <w:lang w:val="en-GB"/>
        </w:rPr>
        <w:t>as outlined in the organisation’s supply chain procurement policy</w:t>
      </w:r>
      <w:r w:rsidR="00CA5212" w:rsidRPr="00D13FC5">
        <w:rPr>
          <w:rFonts w:ascii="Arial" w:eastAsia="Calibri" w:hAnsi="Arial" w:cs="Arial"/>
          <w:lang w:val="en-GB"/>
        </w:rPr>
        <w:t xml:space="preserve"> in the appointment of in-market agencies</w:t>
      </w:r>
      <w:r w:rsidRPr="00D13FC5">
        <w:rPr>
          <w:rFonts w:ascii="Arial" w:eastAsia="Calibri" w:hAnsi="Arial" w:cs="Arial"/>
          <w:lang w:val="en-GB"/>
        </w:rPr>
        <w:t>.</w:t>
      </w:r>
      <w:r w:rsidR="008F2E09" w:rsidRPr="00D13FC5">
        <w:rPr>
          <w:rFonts w:ascii="Arial" w:eastAsia="Calibri" w:hAnsi="Arial" w:cs="Arial"/>
          <w:lang w:val="en-GB"/>
        </w:rPr>
        <w:t xml:space="preserve"> </w:t>
      </w:r>
      <w:r w:rsidR="001505C5" w:rsidRPr="00D13FC5">
        <w:rPr>
          <w:rFonts w:ascii="Arial" w:eastAsia="Calibri" w:hAnsi="Arial" w:cs="Arial"/>
          <w:lang w:val="en-GB"/>
        </w:rPr>
        <w:t xml:space="preserve">These were appointed through a </w:t>
      </w:r>
      <w:r w:rsidR="008F2E09" w:rsidRPr="00D13FC5">
        <w:rPr>
          <w:rFonts w:ascii="Arial" w:eastAsia="Calibri" w:hAnsi="Arial" w:cs="Arial"/>
          <w:lang w:val="en-GB"/>
        </w:rPr>
        <w:t>competitive bidding process</w:t>
      </w:r>
      <w:r w:rsidR="001505C5" w:rsidRPr="00D13FC5">
        <w:rPr>
          <w:rFonts w:ascii="Arial" w:eastAsia="Calibri" w:hAnsi="Arial" w:cs="Arial"/>
          <w:lang w:val="en-GB"/>
        </w:rPr>
        <w:t>.</w:t>
      </w:r>
      <w:r w:rsidRPr="00D13FC5">
        <w:rPr>
          <w:rFonts w:ascii="Arial" w:eastAsia="Calibri" w:hAnsi="Arial" w:cs="Arial"/>
          <w:lang w:val="en-GB"/>
        </w:rPr>
        <w:t xml:space="preserve"> </w:t>
      </w:r>
    </w:p>
    <w:p w:rsidR="00D13FC5" w:rsidRPr="00D13FC5" w:rsidRDefault="00D13FC5" w:rsidP="00D13FC5">
      <w:pPr>
        <w:pBdr>
          <w:top w:val="nil"/>
          <w:left w:val="nil"/>
          <w:bottom w:val="nil"/>
          <w:right w:val="nil"/>
          <w:between w:val="nil"/>
          <w:bar w:val="nil"/>
        </w:pBdr>
        <w:spacing w:after="0" w:line="360" w:lineRule="auto"/>
        <w:ind w:left="360"/>
        <w:jc w:val="both"/>
        <w:rPr>
          <w:rFonts w:ascii="Arial" w:eastAsia="Calibri" w:hAnsi="Arial" w:cs="Arial"/>
          <w:lang w:val="en-GB"/>
        </w:rPr>
      </w:pPr>
    </w:p>
    <w:p w:rsidR="008B3EF5" w:rsidRDefault="00D13FC5" w:rsidP="001005C5">
      <w:pPr>
        <w:pBdr>
          <w:top w:val="nil"/>
          <w:left w:val="nil"/>
          <w:bottom w:val="nil"/>
          <w:right w:val="nil"/>
          <w:between w:val="nil"/>
          <w:bar w:val="nil"/>
        </w:pBdr>
        <w:spacing w:after="0" w:line="360" w:lineRule="auto"/>
        <w:jc w:val="both"/>
        <w:rPr>
          <w:rFonts w:ascii="Arial" w:eastAsia="Calibri" w:hAnsi="Arial" w:cs="Arial"/>
          <w:b/>
          <w:bCs/>
        </w:rPr>
      </w:pPr>
      <w:r w:rsidRPr="00A64061">
        <w:rPr>
          <w:rFonts w:ascii="Arial" w:eastAsia="Calibri" w:hAnsi="Arial" w:cs="Arial"/>
          <w:b/>
          <w:bCs/>
        </w:rPr>
        <w:t xml:space="preserve">(b) </w:t>
      </w:r>
      <w:proofErr w:type="gramStart"/>
      <w:r w:rsidRPr="00A64061">
        <w:rPr>
          <w:rFonts w:ascii="Arial" w:eastAsia="Calibri" w:hAnsi="Arial" w:cs="Arial"/>
          <w:b/>
          <w:bCs/>
        </w:rPr>
        <w:t>who</w:t>
      </w:r>
      <w:proofErr w:type="gramEnd"/>
      <w:r w:rsidRPr="00A64061">
        <w:rPr>
          <w:rFonts w:ascii="Arial" w:eastAsia="Calibri" w:hAnsi="Arial" w:cs="Arial"/>
          <w:b/>
          <w:bCs/>
        </w:rPr>
        <w:t xml:space="preserve"> were the appointed service providers</w:t>
      </w:r>
      <w:r>
        <w:rPr>
          <w:rFonts w:ascii="Arial" w:eastAsia="Calibri" w:hAnsi="Arial" w:cs="Arial"/>
          <w:b/>
          <w:bCs/>
          <w:lang w:val="en-GB"/>
        </w:rPr>
        <w:t>?</w:t>
      </w:r>
      <w:r w:rsidR="001005C5">
        <w:rPr>
          <w:rFonts w:ascii="Arial" w:eastAsia="Calibri" w:hAnsi="Arial" w:cs="Arial"/>
          <w:b/>
          <w:bCs/>
          <w:lang w:val="en-GB"/>
        </w:rPr>
        <w:t xml:space="preserve"> </w:t>
      </w:r>
      <w:r w:rsidR="003C5E35" w:rsidRPr="00A0132A">
        <w:rPr>
          <w:rFonts w:ascii="Arial" w:eastAsia="Calibri" w:hAnsi="Arial" w:cs="Arial"/>
          <w:b/>
          <w:bCs/>
        </w:rPr>
        <w:t>(c)</w:t>
      </w:r>
      <w:r w:rsidR="00A0132A" w:rsidRPr="00A0132A">
        <w:rPr>
          <w:rFonts w:ascii="Arial" w:eastAsia="Calibri" w:hAnsi="Arial" w:cs="Arial"/>
          <w:b/>
          <w:bCs/>
        </w:rPr>
        <w:t xml:space="preserve"> </w:t>
      </w:r>
      <w:r w:rsidR="001E464D">
        <w:rPr>
          <w:rFonts w:ascii="Arial" w:eastAsia="Calibri" w:hAnsi="Arial" w:cs="Arial"/>
          <w:b/>
          <w:bCs/>
        </w:rPr>
        <w:t xml:space="preserve"> W</w:t>
      </w:r>
      <w:r w:rsidR="00A0132A" w:rsidRPr="00A0132A">
        <w:rPr>
          <w:rFonts w:ascii="Arial" w:eastAsia="Calibri" w:hAnsi="Arial" w:cs="Arial"/>
          <w:b/>
          <w:bCs/>
        </w:rPr>
        <w:t>hat amount was (</w:t>
      </w:r>
      <w:proofErr w:type="spellStart"/>
      <w:r w:rsidR="00A0132A" w:rsidRPr="00A0132A">
        <w:rPr>
          <w:rFonts w:ascii="Arial" w:eastAsia="Calibri" w:hAnsi="Arial" w:cs="Arial"/>
          <w:b/>
          <w:bCs/>
        </w:rPr>
        <w:t>i</w:t>
      </w:r>
      <w:proofErr w:type="spellEnd"/>
      <w:r w:rsidR="00A0132A" w:rsidRPr="00A0132A">
        <w:rPr>
          <w:rFonts w:ascii="Arial" w:eastAsia="Calibri" w:hAnsi="Arial" w:cs="Arial"/>
          <w:b/>
          <w:bCs/>
        </w:rPr>
        <w:t xml:space="preserve">) budgeted and (ii) </w:t>
      </w:r>
      <w:r w:rsidR="001005C5">
        <w:rPr>
          <w:rFonts w:ascii="Arial" w:eastAsia="Calibri" w:hAnsi="Arial" w:cs="Arial"/>
          <w:b/>
          <w:bCs/>
        </w:rPr>
        <w:t xml:space="preserve">  </w:t>
      </w:r>
      <w:r w:rsidR="008B3EF5">
        <w:rPr>
          <w:rFonts w:ascii="Arial" w:eastAsia="Calibri" w:hAnsi="Arial" w:cs="Arial"/>
          <w:b/>
          <w:bCs/>
        </w:rPr>
        <w:t xml:space="preserve">  </w:t>
      </w:r>
    </w:p>
    <w:p w:rsidR="00A0132A" w:rsidRPr="001005C5" w:rsidRDefault="008B3EF5" w:rsidP="001005C5">
      <w:pPr>
        <w:pBdr>
          <w:top w:val="nil"/>
          <w:left w:val="nil"/>
          <w:bottom w:val="nil"/>
          <w:right w:val="nil"/>
          <w:between w:val="nil"/>
          <w:bar w:val="nil"/>
        </w:pBdr>
        <w:spacing w:after="0" w:line="360" w:lineRule="auto"/>
        <w:jc w:val="both"/>
        <w:rPr>
          <w:rFonts w:ascii="Arial" w:eastAsia="Calibri" w:hAnsi="Arial" w:cs="Arial"/>
          <w:b/>
          <w:bCs/>
          <w:lang w:val="en-GB"/>
        </w:rPr>
      </w:pPr>
      <w:r>
        <w:rPr>
          <w:rFonts w:ascii="Arial" w:eastAsia="Calibri" w:hAnsi="Arial" w:cs="Arial"/>
          <w:b/>
          <w:bCs/>
        </w:rPr>
        <w:t xml:space="preserve">     </w:t>
      </w:r>
      <w:proofErr w:type="gramStart"/>
      <w:r w:rsidR="00A0132A" w:rsidRPr="00A0132A">
        <w:rPr>
          <w:rFonts w:ascii="Arial" w:eastAsia="Calibri" w:hAnsi="Arial" w:cs="Arial"/>
          <w:b/>
          <w:bCs/>
        </w:rPr>
        <w:t>spent</w:t>
      </w:r>
      <w:proofErr w:type="gramEnd"/>
      <w:r w:rsidR="00A0132A" w:rsidRPr="00A0132A">
        <w:rPr>
          <w:rFonts w:ascii="Arial" w:eastAsia="Calibri" w:hAnsi="Arial" w:cs="Arial"/>
          <w:b/>
          <w:bCs/>
        </w:rPr>
        <w:t>?</w:t>
      </w:r>
      <w:r w:rsidR="003C5E35" w:rsidRPr="00A0132A">
        <w:rPr>
          <w:rFonts w:ascii="Arial" w:eastAsia="Calibri" w:hAnsi="Arial" w:cs="Arial"/>
        </w:rPr>
        <w:tab/>
      </w:r>
    </w:p>
    <w:p w:rsidR="003C5E35" w:rsidRDefault="001E464D" w:rsidP="001E464D">
      <w:pPr>
        <w:pBdr>
          <w:top w:val="nil"/>
          <w:left w:val="nil"/>
          <w:bottom w:val="nil"/>
          <w:right w:val="nil"/>
          <w:between w:val="nil"/>
          <w:bar w:val="nil"/>
        </w:pBdr>
        <w:tabs>
          <w:tab w:val="left" w:pos="567"/>
        </w:tabs>
        <w:spacing w:after="0" w:line="360" w:lineRule="auto"/>
        <w:ind w:left="284" w:right="-7"/>
        <w:jc w:val="both"/>
        <w:rPr>
          <w:rFonts w:ascii="Arial" w:eastAsia="Calibri" w:hAnsi="Arial" w:cs="Arial"/>
        </w:rPr>
      </w:pPr>
      <w:r>
        <w:rPr>
          <w:rFonts w:ascii="Arial" w:eastAsia="Calibri" w:hAnsi="Arial" w:cs="Arial"/>
        </w:rPr>
        <w:t xml:space="preserve"> </w:t>
      </w:r>
      <w:r w:rsidR="004C7F88">
        <w:rPr>
          <w:rFonts w:ascii="Arial" w:eastAsia="Calibri" w:hAnsi="Arial" w:cs="Arial"/>
        </w:rPr>
        <w:t xml:space="preserve">Most </w:t>
      </w:r>
      <w:r w:rsidR="001530DA">
        <w:rPr>
          <w:rFonts w:ascii="Arial" w:eastAsia="Calibri" w:hAnsi="Arial" w:cs="Arial"/>
        </w:rPr>
        <w:t xml:space="preserve">agency contracts </w:t>
      </w:r>
      <w:r w:rsidR="00082EFE">
        <w:rPr>
          <w:rFonts w:ascii="Arial" w:eastAsia="Calibri" w:hAnsi="Arial" w:cs="Arial"/>
        </w:rPr>
        <w:t xml:space="preserve">are not retainer contracts but </w:t>
      </w:r>
      <w:r w:rsidR="00614B52">
        <w:rPr>
          <w:rFonts w:ascii="Arial" w:eastAsia="Calibri" w:hAnsi="Arial" w:cs="Arial"/>
        </w:rPr>
        <w:t>project-by-project basis</w:t>
      </w:r>
      <w:r w:rsidR="000902D1">
        <w:rPr>
          <w:rFonts w:ascii="Arial" w:eastAsia="Calibri" w:hAnsi="Arial" w:cs="Arial"/>
        </w:rPr>
        <w:t xml:space="preserve"> contracts</w:t>
      </w:r>
      <w:r w:rsidR="00614B52">
        <w:rPr>
          <w:rFonts w:ascii="Arial" w:eastAsia="Calibri" w:hAnsi="Arial" w:cs="Arial"/>
        </w:rPr>
        <w:t>.</w:t>
      </w:r>
      <w:r>
        <w:rPr>
          <w:rFonts w:ascii="Arial" w:eastAsia="Calibri" w:hAnsi="Arial" w:cs="Arial"/>
        </w:rPr>
        <w:t xml:space="preserve">   </w:t>
      </w:r>
    </w:p>
    <w:p w:rsidR="00D13FC5" w:rsidRPr="001530DA" w:rsidRDefault="00D13FC5" w:rsidP="00141FDD">
      <w:pPr>
        <w:pBdr>
          <w:top w:val="nil"/>
          <w:left w:val="nil"/>
          <w:bottom w:val="nil"/>
          <w:right w:val="nil"/>
          <w:between w:val="nil"/>
          <w:bar w:val="nil"/>
        </w:pBdr>
        <w:tabs>
          <w:tab w:val="left" w:pos="567"/>
        </w:tabs>
        <w:spacing w:after="0" w:line="360" w:lineRule="auto"/>
        <w:rPr>
          <w:rFonts w:ascii="Arial" w:eastAsia="Calibri" w:hAnsi="Arial" w:cs="Arial"/>
        </w:rPr>
      </w:pPr>
    </w:p>
    <w:tbl>
      <w:tblPr>
        <w:tblW w:w="94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2213"/>
        <w:gridCol w:w="2685"/>
      </w:tblGrid>
      <w:tr w:rsidR="00D77370" w:rsidRPr="004C7F88" w:rsidTr="00C044F3">
        <w:trPr>
          <w:trHeight w:val="274"/>
          <w:tblHeader/>
        </w:trPr>
        <w:tc>
          <w:tcPr>
            <w:tcW w:w="4516" w:type="dxa"/>
            <w:shd w:val="clear" w:color="000000" w:fill="D9D9D9"/>
            <w:noWrap/>
            <w:hideMark/>
          </w:tcPr>
          <w:p w:rsidR="00D77370" w:rsidRPr="00E04B47" w:rsidRDefault="00D77370" w:rsidP="00C044F3">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Services Procured</w:t>
            </w:r>
          </w:p>
        </w:tc>
        <w:tc>
          <w:tcPr>
            <w:tcW w:w="2213" w:type="dxa"/>
            <w:shd w:val="clear" w:color="000000" w:fill="D9D9D9"/>
            <w:hideMark/>
          </w:tcPr>
          <w:p w:rsidR="00D77370" w:rsidRPr="00E04B47" w:rsidRDefault="00D77370" w:rsidP="00C044F3">
            <w:pPr>
              <w:spacing w:after="0" w:line="240" w:lineRule="auto"/>
              <w:rPr>
                <w:rFonts w:ascii="Arial" w:eastAsia="Times New Roman" w:hAnsi="Arial" w:cs="Arial"/>
                <w:b/>
                <w:bCs/>
                <w:color w:val="000000"/>
                <w:sz w:val="20"/>
                <w:szCs w:val="20"/>
                <w:lang w:eastAsia="en-ZA"/>
              </w:rPr>
            </w:pPr>
            <w:r w:rsidRPr="00E04B47">
              <w:rPr>
                <w:rFonts w:ascii="Arial" w:eastAsia="Times New Roman" w:hAnsi="Arial" w:cs="Arial"/>
                <w:b/>
                <w:bCs/>
                <w:color w:val="000000"/>
                <w:sz w:val="20"/>
                <w:szCs w:val="20"/>
                <w:lang w:eastAsia="en-ZA"/>
              </w:rPr>
              <w:t>Business Unit</w:t>
            </w:r>
          </w:p>
        </w:tc>
        <w:tc>
          <w:tcPr>
            <w:tcW w:w="2685" w:type="dxa"/>
            <w:shd w:val="clear" w:color="000000" w:fill="D9D9D9"/>
            <w:noWrap/>
            <w:hideMark/>
          </w:tcPr>
          <w:p w:rsidR="00D77370" w:rsidRPr="00E04B47" w:rsidRDefault="00D77370" w:rsidP="00C044F3">
            <w:pPr>
              <w:spacing w:after="0" w:line="240" w:lineRule="auto"/>
              <w:rPr>
                <w:rFonts w:ascii="Arial" w:eastAsia="Times New Roman" w:hAnsi="Arial" w:cs="Arial"/>
                <w:b/>
                <w:bCs/>
                <w:color w:val="000000"/>
                <w:sz w:val="20"/>
                <w:szCs w:val="20"/>
                <w:lang w:eastAsia="en-ZA"/>
              </w:rPr>
            </w:pPr>
            <w:r w:rsidRPr="00E04B47">
              <w:rPr>
                <w:rFonts w:ascii="Arial" w:eastAsia="Times New Roman" w:hAnsi="Arial" w:cs="Arial"/>
                <w:b/>
                <w:bCs/>
                <w:color w:val="000000"/>
                <w:sz w:val="20"/>
                <w:szCs w:val="20"/>
                <w:lang w:eastAsia="en-ZA"/>
              </w:rPr>
              <w:t xml:space="preserve">Budgeted </w:t>
            </w:r>
            <w:r>
              <w:rPr>
                <w:rFonts w:ascii="Arial" w:eastAsia="Times New Roman" w:hAnsi="Arial" w:cs="Arial"/>
                <w:b/>
                <w:bCs/>
                <w:color w:val="000000"/>
                <w:sz w:val="20"/>
                <w:szCs w:val="20"/>
                <w:lang w:eastAsia="en-ZA"/>
              </w:rPr>
              <w:t>and Spent Amounts</w:t>
            </w:r>
          </w:p>
        </w:tc>
      </w:tr>
      <w:tr w:rsidR="00D77370" w:rsidRPr="004C7F88" w:rsidTr="00C044F3">
        <w:trPr>
          <w:trHeight w:val="274"/>
        </w:trPr>
        <w:tc>
          <w:tcPr>
            <w:tcW w:w="4516" w:type="dxa"/>
            <w:shd w:val="clear" w:color="auto" w:fill="auto"/>
            <w:noWrap/>
            <w:hideMark/>
          </w:tcPr>
          <w:p w:rsidR="00D77370" w:rsidRPr="00E04B47" w:rsidRDefault="00D77370" w:rsidP="00C044F3">
            <w:pPr>
              <w:rPr>
                <w:rFonts w:ascii="Arial" w:hAnsi="Arial" w:cs="Arial"/>
                <w:color w:val="000000"/>
                <w:sz w:val="20"/>
                <w:szCs w:val="20"/>
              </w:rPr>
            </w:pPr>
            <w:r w:rsidRPr="00114C82">
              <w:rPr>
                <w:rFonts w:ascii="Arial" w:eastAsia="Times New Roman" w:hAnsi="Arial" w:cs="Arial"/>
                <w:color w:val="000000"/>
                <w:sz w:val="20"/>
                <w:szCs w:val="20"/>
                <w:lang w:eastAsia="en-ZA"/>
              </w:rPr>
              <w:t xml:space="preserve">Creative </w:t>
            </w:r>
            <w:r>
              <w:rPr>
                <w:rFonts w:ascii="Arial" w:eastAsia="Times New Roman" w:hAnsi="Arial" w:cs="Arial"/>
                <w:color w:val="000000"/>
                <w:sz w:val="20"/>
                <w:szCs w:val="20"/>
                <w:lang w:eastAsia="en-ZA"/>
              </w:rPr>
              <w:t>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India- Mumbai</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C920F6" w:rsidRDefault="00D77370" w:rsidP="00C044F3">
            <w:pPr>
              <w:rPr>
                <w:rFonts w:ascii="Arial" w:hAnsi="Arial" w:cs="Arial"/>
                <w:color w:val="000000"/>
                <w:sz w:val="20"/>
                <w:szCs w:val="20"/>
                <w:lang w:val="it-IT"/>
              </w:rPr>
            </w:pPr>
            <w:r w:rsidRPr="001E57F8">
              <w:rPr>
                <w:rFonts w:ascii="Arial" w:eastAsia="Times New Roman" w:hAnsi="Arial" w:cs="Arial"/>
                <w:color w:val="000000"/>
                <w:sz w:val="20"/>
                <w:szCs w:val="20"/>
                <w:lang w:val="it-IT" w:eastAsia="en-ZA"/>
              </w:rPr>
              <w:t xml:space="preserve">Digital </w:t>
            </w:r>
            <w:r>
              <w:rPr>
                <w:rFonts w:ascii="Arial" w:eastAsia="Times New Roman" w:hAnsi="Arial" w:cs="Arial"/>
                <w:color w:val="000000"/>
                <w:sz w:val="20"/>
                <w:szCs w:val="20"/>
                <w:lang w:val="it-IT" w:eastAsia="en-ZA"/>
              </w:rPr>
              <w:t>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India- Mumbai</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rPr>
                <w:rFonts w:ascii="Arial" w:hAnsi="Arial" w:cs="Arial"/>
                <w:color w:val="000000"/>
                <w:sz w:val="20"/>
                <w:szCs w:val="20"/>
              </w:rPr>
            </w:pPr>
            <w:r w:rsidRPr="00867D22">
              <w:rPr>
                <w:rFonts w:ascii="Arial" w:eastAsia="Times New Roman" w:hAnsi="Arial" w:cs="Arial"/>
                <w:color w:val="000000"/>
                <w:sz w:val="20"/>
                <w:szCs w:val="20"/>
                <w:lang w:eastAsia="en-ZA"/>
              </w:rPr>
              <w:t xml:space="preserve">Event Management, Activation and Brand </w:t>
            </w:r>
            <w:r w:rsidRPr="00867D22">
              <w:rPr>
                <w:rFonts w:ascii="Arial" w:eastAsia="Times New Roman" w:hAnsi="Arial" w:cs="Arial"/>
                <w:color w:val="000000"/>
                <w:sz w:val="20"/>
                <w:szCs w:val="20"/>
                <w:lang w:eastAsia="en-ZA"/>
              </w:rPr>
              <w:lastRenderedPageBreak/>
              <w:t>Experience 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lastRenderedPageBreak/>
              <w:t>India- Mumbai</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rPr>
                <w:rFonts w:ascii="Arial" w:hAnsi="Arial" w:cs="Arial"/>
                <w:color w:val="000000"/>
                <w:sz w:val="20"/>
                <w:szCs w:val="20"/>
              </w:rPr>
            </w:pPr>
            <w:r w:rsidRPr="00E44568">
              <w:rPr>
                <w:rFonts w:ascii="Arial" w:eastAsia="Times New Roman" w:hAnsi="Arial" w:cs="Arial"/>
                <w:color w:val="000000"/>
                <w:sz w:val="20"/>
                <w:szCs w:val="20"/>
                <w:lang w:eastAsia="en-ZA"/>
              </w:rPr>
              <w:lastRenderedPageBreak/>
              <w:t xml:space="preserve">Media Buy </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India- Mumbai</w:t>
            </w:r>
          </w:p>
        </w:tc>
        <w:tc>
          <w:tcPr>
            <w:tcW w:w="2685" w:type="dxa"/>
            <w:shd w:val="clear" w:color="auto" w:fill="auto"/>
            <w:noWrap/>
            <w:hideMark/>
          </w:tcPr>
          <w:p w:rsidR="00D77370" w:rsidRPr="00E04B47" w:rsidRDefault="005224F8" w:rsidP="00C044F3">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Rate Card</w:t>
            </w:r>
          </w:p>
        </w:tc>
      </w:tr>
      <w:tr w:rsidR="00D77370" w:rsidRPr="004C7F88" w:rsidTr="00C044F3">
        <w:trPr>
          <w:trHeight w:val="274"/>
        </w:trPr>
        <w:tc>
          <w:tcPr>
            <w:tcW w:w="4516"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0638E8">
              <w:rPr>
                <w:rFonts w:ascii="Arial" w:eastAsia="Times New Roman" w:hAnsi="Arial" w:cs="Arial"/>
                <w:color w:val="000000"/>
                <w:sz w:val="20"/>
                <w:szCs w:val="20"/>
                <w:lang w:eastAsia="en-ZA"/>
              </w:rPr>
              <w:t xml:space="preserve">Integrated Marketing </w:t>
            </w:r>
            <w:r>
              <w:rPr>
                <w:rFonts w:ascii="Arial" w:eastAsia="Times New Roman" w:hAnsi="Arial" w:cs="Arial"/>
                <w:color w:val="000000"/>
                <w:sz w:val="20"/>
                <w:szCs w:val="20"/>
                <w:lang w:eastAsia="en-ZA"/>
              </w:rPr>
              <w:t>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South Europe Office</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690FA0">
              <w:rPr>
                <w:rFonts w:ascii="Arial" w:eastAsia="Times New Roman" w:hAnsi="Arial" w:cs="Arial"/>
                <w:color w:val="000000"/>
                <w:sz w:val="20"/>
                <w:szCs w:val="20"/>
                <w:lang w:eastAsia="en-ZA"/>
              </w:rPr>
              <w:t xml:space="preserve">Digital </w:t>
            </w:r>
            <w:r>
              <w:rPr>
                <w:rFonts w:ascii="Arial" w:eastAsia="Times New Roman" w:hAnsi="Arial" w:cs="Arial"/>
                <w:color w:val="000000"/>
                <w:sz w:val="20"/>
                <w:szCs w:val="20"/>
                <w:lang w:eastAsia="en-ZA"/>
              </w:rPr>
              <w:t>A</w:t>
            </w:r>
            <w:r w:rsidRPr="00690FA0">
              <w:rPr>
                <w:rFonts w:ascii="Arial" w:eastAsia="Times New Roman" w:hAnsi="Arial" w:cs="Arial"/>
                <w:color w:val="000000"/>
                <w:sz w:val="20"/>
                <w:szCs w:val="20"/>
                <w:lang w:eastAsia="en-ZA"/>
              </w:rPr>
              <w:t xml:space="preserve">ctivation and </w:t>
            </w:r>
            <w:r>
              <w:rPr>
                <w:rFonts w:ascii="Arial" w:eastAsia="Times New Roman" w:hAnsi="Arial" w:cs="Arial"/>
                <w:color w:val="000000"/>
                <w:sz w:val="20"/>
                <w:szCs w:val="20"/>
                <w:lang w:eastAsia="en-ZA"/>
              </w:rPr>
              <w:t>C</w:t>
            </w:r>
            <w:r w:rsidRPr="00690FA0">
              <w:rPr>
                <w:rFonts w:ascii="Arial" w:eastAsia="Times New Roman" w:hAnsi="Arial" w:cs="Arial"/>
                <w:color w:val="000000"/>
                <w:sz w:val="20"/>
                <w:szCs w:val="20"/>
                <w:lang w:eastAsia="en-ZA"/>
              </w:rPr>
              <w:t xml:space="preserve">reative </w:t>
            </w:r>
            <w:r>
              <w:rPr>
                <w:rFonts w:ascii="Arial" w:eastAsia="Times New Roman" w:hAnsi="Arial" w:cs="Arial"/>
                <w:color w:val="000000"/>
                <w:sz w:val="20"/>
                <w:szCs w:val="20"/>
                <w:lang w:eastAsia="en-ZA"/>
              </w:rPr>
              <w:t>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Central Europe</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47048A">
              <w:rPr>
                <w:rFonts w:ascii="Arial" w:eastAsia="Times New Roman" w:hAnsi="Arial" w:cs="Arial"/>
                <w:color w:val="000000"/>
                <w:sz w:val="20"/>
                <w:szCs w:val="20"/>
                <w:lang w:eastAsia="en-ZA"/>
              </w:rPr>
              <w:t xml:space="preserve">Integrated PR &amp; Marketing </w:t>
            </w:r>
            <w:r>
              <w:rPr>
                <w:rFonts w:ascii="Arial" w:eastAsia="Times New Roman" w:hAnsi="Arial" w:cs="Arial"/>
                <w:color w:val="000000"/>
                <w:sz w:val="20"/>
                <w:szCs w:val="20"/>
                <w:lang w:eastAsia="en-ZA"/>
              </w:rPr>
              <w:t>S</w:t>
            </w:r>
            <w:r w:rsidRPr="0047048A">
              <w:rPr>
                <w:rFonts w:ascii="Arial" w:eastAsia="Times New Roman" w:hAnsi="Arial" w:cs="Arial"/>
                <w:color w:val="000000"/>
                <w:sz w:val="20"/>
                <w:szCs w:val="20"/>
                <w:lang w:eastAsia="en-ZA"/>
              </w:rPr>
              <w:t>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Central Europe</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rPr>
                <w:rFonts w:ascii="Arial" w:hAnsi="Arial" w:cs="Arial"/>
                <w:color w:val="000000"/>
                <w:sz w:val="20"/>
                <w:szCs w:val="20"/>
              </w:rPr>
            </w:pPr>
            <w:r>
              <w:rPr>
                <w:rFonts w:ascii="Arial" w:eastAsia="Times New Roman" w:hAnsi="Arial" w:cs="Arial"/>
                <w:color w:val="000000"/>
                <w:sz w:val="20"/>
                <w:szCs w:val="20"/>
                <w:lang w:eastAsia="en-ZA"/>
              </w:rPr>
              <w:t xml:space="preserve">Media Buy </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Australia</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1D03AD">
              <w:rPr>
                <w:rFonts w:ascii="Arial" w:hAnsi="Arial" w:cs="Arial"/>
                <w:sz w:val="20"/>
                <w:szCs w:val="20"/>
                <w:shd w:val="clear" w:color="auto" w:fill="FFFFFF"/>
              </w:rPr>
              <w:t>B2C &amp; B2B Media Strategy, planning and buying Agency</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UK &amp; IRELAND</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AC6D0B">
              <w:rPr>
                <w:rFonts w:ascii="Arial" w:eastAsia="Times New Roman" w:hAnsi="Arial" w:cs="Arial"/>
                <w:color w:val="000000"/>
                <w:sz w:val="20"/>
                <w:szCs w:val="20"/>
                <w:lang w:eastAsia="en-ZA"/>
              </w:rPr>
              <w:t>Public relations and communication 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UK &amp; IRELAND</w:t>
            </w:r>
          </w:p>
        </w:tc>
        <w:tc>
          <w:tcPr>
            <w:tcW w:w="2685" w:type="dxa"/>
            <w:shd w:val="clear" w:color="auto" w:fill="auto"/>
            <w:noWrap/>
            <w:hideMark/>
          </w:tcPr>
          <w:p w:rsidR="00D77370" w:rsidRPr="00E04B47" w:rsidRDefault="005A5566" w:rsidP="00C044F3">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Rate card</w:t>
            </w:r>
          </w:p>
        </w:tc>
      </w:tr>
      <w:tr w:rsidR="00D77370" w:rsidRPr="004C7F88" w:rsidTr="00C044F3">
        <w:trPr>
          <w:trHeight w:val="274"/>
        </w:trPr>
        <w:tc>
          <w:tcPr>
            <w:tcW w:w="4516" w:type="dxa"/>
            <w:shd w:val="clear" w:color="auto" w:fill="auto"/>
            <w:noWrap/>
            <w:hideMark/>
          </w:tcPr>
          <w:p w:rsidR="00D77370" w:rsidRPr="00E04B47" w:rsidRDefault="00D77370" w:rsidP="00C044F3">
            <w:pPr>
              <w:rPr>
                <w:rFonts w:ascii="Arial" w:hAnsi="Arial" w:cs="Arial"/>
                <w:color w:val="000000"/>
                <w:sz w:val="20"/>
                <w:szCs w:val="20"/>
              </w:rPr>
            </w:pPr>
            <w:r w:rsidRPr="00BC33F3">
              <w:rPr>
                <w:rFonts w:ascii="Arial" w:eastAsia="Times New Roman" w:hAnsi="Arial" w:cs="Arial"/>
                <w:color w:val="000000"/>
                <w:sz w:val="20"/>
                <w:szCs w:val="20"/>
                <w:lang w:eastAsia="en-ZA"/>
              </w:rPr>
              <w:t>Creative, digital, B2C &amp; B2B Media Strategy, planning and buying and activation service</w:t>
            </w:r>
            <w:r>
              <w:rPr>
                <w:rFonts w:ascii="Arial" w:eastAsia="Times New Roman" w:hAnsi="Arial" w:cs="Arial"/>
                <w:color w:val="000000"/>
                <w:sz w:val="20"/>
                <w:szCs w:val="20"/>
                <w:lang w:eastAsia="en-ZA"/>
              </w:rPr>
              <w:t>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North Europe</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86"/>
        </w:trPr>
        <w:tc>
          <w:tcPr>
            <w:tcW w:w="4516"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65034E">
              <w:rPr>
                <w:rFonts w:ascii="Arial" w:eastAsia="Times New Roman" w:hAnsi="Arial" w:cs="Arial"/>
                <w:color w:val="000000"/>
                <w:sz w:val="20"/>
                <w:szCs w:val="20"/>
                <w:lang w:eastAsia="en-ZA"/>
              </w:rPr>
              <w:t xml:space="preserve">Integrated PR &amp; Marketing </w:t>
            </w:r>
            <w:r>
              <w:rPr>
                <w:rFonts w:ascii="Arial" w:eastAsia="Times New Roman" w:hAnsi="Arial" w:cs="Arial"/>
                <w:color w:val="000000"/>
                <w:sz w:val="20"/>
                <w:szCs w:val="20"/>
                <w:lang w:eastAsia="en-ZA"/>
              </w:rPr>
              <w:t>S</w:t>
            </w:r>
            <w:r w:rsidRPr="0065034E">
              <w:rPr>
                <w:rFonts w:ascii="Arial" w:eastAsia="Times New Roman" w:hAnsi="Arial" w:cs="Arial"/>
                <w:color w:val="000000"/>
                <w:sz w:val="20"/>
                <w:szCs w:val="20"/>
                <w:lang w:eastAsia="en-ZA"/>
              </w:rPr>
              <w:t>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North Europe</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FE6DA6" w:rsidP="00C044F3">
            <w:pPr>
              <w:rPr>
                <w:rFonts w:ascii="Arial" w:hAnsi="Arial" w:cs="Arial"/>
                <w:color w:val="000000"/>
                <w:sz w:val="20"/>
                <w:szCs w:val="20"/>
              </w:rPr>
            </w:pPr>
            <w:r>
              <w:rPr>
                <w:rFonts w:ascii="Arial" w:hAnsi="Arial" w:cs="Arial"/>
                <w:color w:val="000000"/>
                <w:sz w:val="20"/>
                <w:szCs w:val="20"/>
              </w:rPr>
              <w:t>Marketing 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Africa</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C45D0A" w:rsidP="00C044F3">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Media </w:t>
            </w:r>
            <w:r w:rsidR="00FE6DA6">
              <w:rPr>
                <w:rFonts w:ascii="Arial" w:eastAsia="Times New Roman" w:hAnsi="Arial" w:cs="Arial"/>
                <w:color w:val="000000"/>
                <w:sz w:val="20"/>
                <w:szCs w:val="20"/>
                <w:lang w:eastAsia="en-ZA"/>
              </w:rPr>
              <w:t xml:space="preserve">Services </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Africa</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C45D0A" w:rsidP="00C044F3">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Digital 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Africa</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rPr>
                <w:rFonts w:ascii="Arial" w:hAnsi="Arial" w:cs="Arial"/>
                <w:color w:val="000000"/>
                <w:sz w:val="20"/>
                <w:szCs w:val="20"/>
              </w:rPr>
            </w:pPr>
            <w:r>
              <w:rPr>
                <w:rFonts w:ascii="Arial" w:hAnsi="Arial" w:cs="Arial"/>
                <w:color w:val="000000"/>
                <w:sz w:val="20"/>
                <w:szCs w:val="20"/>
              </w:rPr>
              <w:t>Activations</w:t>
            </w:r>
            <w:r w:rsidR="004A69B2">
              <w:rPr>
                <w:rFonts w:ascii="Arial" w:hAnsi="Arial" w:cs="Arial"/>
                <w:color w:val="000000"/>
                <w:sz w:val="20"/>
                <w:szCs w:val="20"/>
              </w:rPr>
              <w:t xml:space="preserve"> 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Africa</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74"/>
        </w:trPr>
        <w:tc>
          <w:tcPr>
            <w:tcW w:w="4516"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B263AB">
              <w:rPr>
                <w:rFonts w:ascii="Arial" w:eastAsia="Times New Roman" w:hAnsi="Arial" w:cs="Arial"/>
                <w:color w:val="000000"/>
                <w:sz w:val="20"/>
                <w:szCs w:val="20"/>
                <w:lang w:eastAsia="en-ZA"/>
              </w:rPr>
              <w:t>Digital Marketing 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Africa</w:t>
            </w:r>
          </w:p>
        </w:tc>
        <w:tc>
          <w:tcPr>
            <w:tcW w:w="2685"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Rate card/Variable cost</w:t>
            </w:r>
          </w:p>
        </w:tc>
      </w:tr>
      <w:tr w:rsidR="00D77370" w:rsidRPr="004C7F88" w:rsidTr="00C044F3">
        <w:trPr>
          <w:trHeight w:val="281"/>
        </w:trPr>
        <w:tc>
          <w:tcPr>
            <w:tcW w:w="4516"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133864">
              <w:rPr>
                <w:rFonts w:ascii="Arial" w:eastAsia="Times New Roman" w:hAnsi="Arial" w:cs="Arial"/>
                <w:color w:val="000000"/>
                <w:sz w:val="20"/>
                <w:szCs w:val="20"/>
                <w:lang w:eastAsia="en-ZA"/>
              </w:rPr>
              <w:t xml:space="preserve">Multi-Disciplinary 360 Degree Marketing </w:t>
            </w:r>
            <w:r w:rsidR="00C45D0A">
              <w:rPr>
                <w:rFonts w:ascii="Arial" w:eastAsia="Times New Roman" w:hAnsi="Arial" w:cs="Arial"/>
                <w:color w:val="000000"/>
                <w:sz w:val="20"/>
                <w:szCs w:val="20"/>
                <w:lang w:eastAsia="en-ZA"/>
              </w:rPr>
              <w:t>Services</w:t>
            </w:r>
          </w:p>
        </w:tc>
        <w:tc>
          <w:tcPr>
            <w:tcW w:w="2213" w:type="dxa"/>
            <w:shd w:val="clear" w:color="auto" w:fill="auto"/>
            <w:noWrap/>
            <w:hideMark/>
          </w:tcPr>
          <w:p w:rsidR="00D77370" w:rsidRPr="00E04B47" w:rsidRDefault="00D77370" w:rsidP="00C044F3">
            <w:pPr>
              <w:spacing w:after="0" w:line="240" w:lineRule="auto"/>
              <w:rPr>
                <w:rFonts w:ascii="Arial" w:eastAsia="Times New Roman" w:hAnsi="Arial" w:cs="Arial"/>
                <w:color w:val="000000"/>
                <w:sz w:val="20"/>
                <w:szCs w:val="20"/>
                <w:lang w:eastAsia="en-ZA"/>
              </w:rPr>
            </w:pPr>
            <w:r w:rsidRPr="00E04B47">
              <w:rPr>
                <w:rFonts w:ascii="Arial" w:eastAsia="Times New Roman" w:hAnsi="Arial" w:cs="Arial"/>
                <w:color w:val="000000"/>
                <w:sz w:val="20"/>
                <w:szCs w:val="20"/>
                <w:lang w:eastAsia="en-ZA"/>
              </w:rPr>
              <w:t>South America</w:t>
            </w:r>
          </w:p>
        </w:tc>
        <w:tc>
          <w:tcPr>
            <w:tcW w:w="2685" w:type="dxa"/>
            <w:shd w:val="clear" w:color="auto" w:fill="auto"/>
            <w:noWrap/>
            <w:hideMark/>
          </w:tcPr>
          <w:p w:rsidR="00D77370" w:rsidRPr="00E04B47" w:rsidRDefault="00070825" w:rsidP="00C044F3">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Rate Card</w:t>
            </w:r>
          </w:p>
        </w:tc>
      </w:tr>
    </w:tbl>
    <w:p w:rsidR="003C5E35" w:rsidRPr="001530DA" w:rsidRDefault="003C5E35" w:rsidP="00F84D8E">
      <w:pPr>
        <w:pBdr>
          <w:top w:val="nil"/>
          <w:left w:val="nil"/>
          <w:bottom w:val="nil"/>
          <w:right w:val="nil"/>
          <w:between w:val="nil"/>
          <w:bar w:val="nil"/>
        </w:pBdr>
        <w:tabs>
          <w:tab w:val="left" w:pos="567"/>
        </w:tabs>
        <w:spacing w:after="0" w:line="360" w:lineRule="auto"/>
        <w:rPr>
          <w:rFonts w:ascii="Arial" w:eastAsia="Calibri" w:hAnsi="Arial" w:cs="Arial"/>
        </w:rPr>
      </w:pPr>
    </w:p>
    <w:p w:rsidR="00A0132A" w:rsidRDefault="003C5E35" w:rsidP="00765B51">
      <w:pPr>
        <w:pBdr>
          <w:top w:val="nil"/>
          <w:left w:val="nil"/>
          <w:bottom w:val="nil"/>
          <w:right w:val="nil"/>
          <w:between w:val="nil"/>
          <w:bar w:val="nil"/>
        </w:pBdr>
        <w:tabs>
          <w:tab w:val="left" w:pos="567"/>
        </w:tabs>
        <w:spacing w:after="0" w:line="360" w:lineRule="auto"/>
        <w:rPr>
          <w:rFonts w:ascii="Arial" w:eastAsia="Calibri" w:hAnsi="Arial" w:cs="Arial"/>
        </w:rPr>
      </w:pPr>
      <w:r w:rsidRPr="00A0132A">
        <w:rPr>
          <w:rFonts w:ascii="Arial" w:eastAsia="Calibri" w:hAnsi="Arial" w:cs="Arial"/>
          <w:b/>
          <w:bCs/>
        </w:rPr>
        <w:t>(d)</w:t>
      </w:r>
      <w:r w:rsidR="00A0132A" w:rsidRPr="00A0132A">
        <w:rPr>
          <w:rFonts w:ascii="Arial" w:eastAsia="Calibri" w:hAnsi="Arial" w:cs="Arial"/>
          <w:b/>
          <w:bCs/>
        </w:rPr>
        <w:t xml:space="preserve"> </w:t>
      </w:r>
      <w:proofErr w:type="gramStart"/>
      <w:r w:rsidR="00A0132A" w:rsidRPr="00A0132A">
        <w:rPr>
          <w:rFonts w:ascii="Arial" w:eastAsia="Calibri" w:hAnsi="Arial" w:cs="Arial"/>
          <w:b/>
          <w:bCs/>
        </w:rPr>
        <w:t>how</w:t>
      </w:r>
      <w:proofErr w:type="gramEnd"/>
      <w:r w:rsidR="00A0132A" w:rsidRPr="00A0132A">
        <w:rPr>
          <w:rFonts w:ascii="Arial" w:eastAsia="Calibri" w:hAnsi="Arial" w:cs="Arial"/>
          <w:b/>
          <w:bCs/>
        </w:rPr>
        <w:t xml:space="preserve"> are the (</w:t>
      </w:r>
      <w:proofErr w:type="spellStart"/>
      <w:r w:rsidR="00A0132A" w:rsidRPr="00A0132A">
        <w:rPr>
          <w:rFonts w:ascii="Arial" w:eastAsia="Calibri" w:hAnsi="Arial" w:cs="Arial"/>
          <w:b/>
          <w:bCs/>
        </w:rPr>
        <w:t>i</w:t>
      </w:r>
      <w:proofErr w:type="spellEnd"/>
      <w:r w:rsidR="00A0132A" w:rsidRPr="00A0132A">
        <w:rPr>
          <w:rFonts w:ascii="Arial" w:eastAsia="Calibri" w:hAnsi="Arial" w:cs="Arial"/>
          <w:b/>
          <w:bCs/>
        </w:rPr>
        <w:t>) successes and (ii) failures of the marketing strategies measured</w:t>
      </w:r>
      <w:r w:rsidR="00A0132A">
        <w:rPr>
          <w:rFonts w:ascii="Arial" w:eastAsia="Calibri" w:hAnsi="Arial" w:cs="Arial"/>
        </w:rPr>
        <w:t>?</w:t>
      </w:r>
    </w:p>
    <w:p w:rsidR="003C5E35" w:rsidRPr="00914229" w:rsidRDefault="00150A01" w:rsidP="001E464D">
      <w:pPr>
        <w:pBdr>
          <w:top w:val="nil"/>
          <w:left w:val="nil"/>
          <w:bottom w:val="nil"/>
          <w:right w:val="nil"/>
          <w:between w:val="nil"/>
          <w:bar w:val="nil"/>
        </w:pBdr>
        <w:tabs>
          <w:tab w:val="left" w:pos="567"/>
        </w:tabs>
        <w:spacing w:after="0" w:line="360" w:lineRule="auto"/>
        <w:jc w:val="both"/>
        <w:rPr>
          <w:rFonts w:ascii="Arial" w:hAnsi="Arial" w:cs="Arial"/>
          <w:shd w:val="clear" w:color="auto" w:fill="FFFFFF"/>
        </w:rPr>
      </w:pPr>
      <w:r w:rsidRPr="0001379F">
        <w:rPr>
          <w:rFonts w:ascii="Arial" w:hAnsi="Arial" w:cs="Arial"/>
          <w:shd w:val="clear" w:color="auto" w:fill="FFFFFF"/>
        </w:rPr>
        <w:t xml:space="preserve">Evaluation metrics for measuring successes of campaigns are </w:t>
      </w:r>
      <w:r w:rsidR="002760D4" w:rsidRPr="0001379F">
        <w:rPr>
          <w:rFonts w:ascii="Arial" w:hAnsi="Arial" w:cs="Arial"/>
          <w:shd w:val="clear" w:color="auto" w:fill="FFFFFF"/>
        </w:rPr>
        <w:t xml:space="preserve">predetermined and </w:t>
      </w:r>
      <w:r w:rsidRPr="0001379F">
        <w:rPr>
          <w:rFonts w:ascii="Arial" w:hAnsi="Arial" w:cs="Arial"/>
          <w:shd w:val="clear" w:color="auto" w:fill="FFFFFF"/>
        </w:rPr>
        <w:t xml:space="preserve">articulated </w:t>
      </w:r>
      <w:r w:rsidR="0003431C" w:rsidRPr="0001379F">
        <w:rPr>
          <w:rFonts w:ascii="Arial" w:hAnsi="Arial" w:cs="Arial"/>
          <w:shd w:val="clear" w:color="auto" w:fill="FFFFFF"/>
        </w:rPr>
        <w:t xml:space="preserve">upfront </w:t>
      </w:r>
      <w:r w:rsidRPr="0001379F">
        <w:rPr>
          <w:rFonts w:ascii="Arial" w:hAnsi="Arial" w:cs="Arial"/>
          <w:shd w:val="clear" w:color="auto" w:fill="FFFFFF"/>
        </w:rPr>
        <w:t>in the respective </w:t>
      </w:r>
      <w:r w:rsidR="0003431C" w:rsidRPr="0001379F">
        <w:rPr>
          <w:rFonts w:ascii="Arial" w:hAnsi="Arial" w:cs="Arial"/>
          <w:shd w:val="clear" w:color="auto" w:fill="FFFFFF"/>
        </w:rPr>
        <w:t>Annual Performance Plans</w:t>
      </w:r>
      <w:r w:rsidR="00C527A7" w:rsidRPr="0001379F">
        <w:rPr>
          <w:rFonts w:ascii="Arial" w:hAnsi="Arial" w:cs="Arial"/>
          <w:shd w:val="clear" w:color="auto" w:fill="FFFFFF"/>
        </w:rPr>
        <w:t xml:space="preserve"> in the form of Technical Indicator Descriptions</w:t>
      </w:r>
      <w:r w:rsidRPr="0001379F">
        <w:rPr>
          <w:rFonts w:ascii="Arial" w:hAnsi="Arial" w:cs="Arial"/>
          <w:shd w:val="clear" w:color="auto" w:fill="FFFFFF"/>
        </w:rPr>
        <w:t xml:space="preserve">. </w:t>
      </w:r>
      <w:r w:rsidR="00B80CCB">
        <w:rPr>
          <w:rFonts w:ascii="Arial" w:hAnsi="Arial" w:cs="Arial"/>
          <w:shd w:val="clear" w:color="auto" w:fill="FFFFFF"/>
        </w:rPr>
        <w:t xml:space="preserve">Failures will be </w:t>
      </w:r>
      <w:r w:rsidR="00A951D3">
        <w:rPr>
          <w:rFonts w:ascii="Arial" w:hAnsi="Arial" w:cs="Arial"/>
          <w:shd w:val="clear" w:color="auto" w:fill="FFFFFF"/>
        </w:rPr>
        <w:t xml:space="preserve">determined against </w:t>
      </w:r>
      <w:r w:rsidR="00506C92">
        <w:rPr>
          <w:rFonts w:ascii="Arial" w:hAnsi="Arial" w:cs="Arial"/>
          <w:shd w:val="clear" w:color="auto" w:fill="FFFFFF"/>
        </w:rPr>
        <w:t>non-achievement of these.</w:t>
      </w:r>
    </w:p>
    <w:p w:rsidR="00B26844" w:rsidRDefault="00B26844" w:rsidP="00F84D8E">
      <w:pPr>
        <w:pBdr>
          <w:top w:val="nil"/>
          <w:left w:val="nil"/>
          <w:bottom w:val="nil"/>
          <w:right w:val="nil"/>
          <w:between w:val="nil"/>
          <w:bar w:val="nil"/>
        </w:pBdr>
        <w:tabs>
          <w:tab w:val="left" w:pos="567"/>
        </w:tabs>
        <w:spacing w:after="0" w:line="360" w:lineRule="auto"/>
        <w:rPr>
          <w:rFonts w:ascii="Arial" w:eastAsia="Calibri" w:hAnsi="Arial" w:cs="Arial"/>
          <w:b/>
          <w:bCs/>
        </w:rPr>
      </w:pPr>
    </w:p>
    <w:p w:rsidR="003C5E35" w:rsidRPr="00A0132A" w:rsidRDefault="003C5E35" w:rsidP="00F84D8E">
      <w:pPr>
        <w:pBdr>
          <w:top w:val="nil"/>
          <w:left w:val="nil"/>
          <w:bottom w:val="nil"/>
          <w:right w:val="nil"/>
          <w:between w:val="nil"/>
          <w:bar w:val="nil"/>
        </w:pBdr>
        <w:tabs>
          <w:tab w:val="left" w:pos="567"/>
        </w:tabs>
        <w:spacing w:after="0" w:line="360" w:lineRule="auto"/>
        <w:rPr>
          <w:rFonts w:ascii="Arial" w:eastAsia="Calibri" w:hAnsi="Arial" w:cs="Arial"/>
          <w:b/>
          <w:bCs/>
        </w:rPr>
      </w:pPr>
      <w:r w:rsidRPr="00A0132A">
        <w:rPr>
          <w:rFonts w:ascii="Arial" w:eastAsia="Calibri" w:hAnsi="Arial" w:cs="Arial"/>
          <w:b/>
          <w:bCs/>
        </w:rPr>
        <w:t>(e)</w:t>
      </w:r>
      <w:r w:rsidR="00A0132A" w:rsidRPr="00A0132A">
        <w:rPr>
          <w:rFonts w:ascii="Arial" w:eastAsia="Calibri" w:hAnsi="Arial" w:cs="Arial"/>
          <w:b/>
          <w:bCs/>
        </w:rPr>
        <w:t xml:space="preserve"> </w:t>
      </w:r>
      <w:proofErr w:type="gramStart"/>
      <w:r w:rsidR="00A0132A" w:rsidRPr="00A0132A">
        <w:rPr>
          <w:rFonts w:ascii="Arial" w:eastAsia="Calibri" w:hAnsi="Arial" w:cs="Arial"/>
          <w:b/>
          <w:bCs/>
        </w:rPr>
        <w:t>what</w:t>
      </w:r>
      <w:proofErr w:type="gramEnd"/>
      <w:r w:rsidR="00A0132A" w:rsidRPr="00A0132A">
        <w:rPr>
          <w:rFonts w:ascii="Arial" w:eastAsia="Calibri" w:hAnsi="Arial" w:cs="Arial"/>
          <w:b/>
          <w:bCs/>
        </w:rPr>
        <w:t xml:space="preserve"> are the results of the marketing strategies in each market in each year?</w:t>
      </w:r>
    </w:p>
    <w:p w:rsidR="00B26844" w:rsidRDefault="00B26844" w:rsidP="00F84D8E">
      <w:pPr>
        <w:pBdr>
          <w:top w:val="nil"/>
          <w:left w:val="nil"/>
          <w:bottom w:val="nil"/>
          <w:right w:val="nil"/>
          <w:between w:val="nil"/>
          <w:bar w:val="nil"/>
        </w:pBdr>
        <w:tabs>
          <w:tab w:val="left" w:pos="567"/>
        </w:tabs>
        <w:spacing w:after="0" w:line="360" w:lineRule="auto"/>
        <w:rPr>
          <w:rFonts w:ascii="Arial" w:hAnsi="Arial" w:cs="Arial"/>
          <w:color w:val="0000FF"/>
          <w:shd w:val="clear" w:color="auto" w:fill="FFFFFF"/>
        </w:rPr>
      </w:pPr>
    </w:p>
    <w:tbl>
      <w:tblPr>
        <w:tblStyle w:val="TableGrid"/>
        <w:tblW w:w="0" w:type="auto"/>
        <w:tblLook w:val="04A0"/>
      </w:tblPr>
      <w:tblGrid>
        <w:gridCol w:w="3207"/>
        <w:gridCol w:w="3207"/>
        <w:gridCol w:w="3208"/>
      </w:tblGrid>
      <w:tr w:rsidR="008010CE" w:rsidTr="001E464D">
        <w:tc>
          <w:tcPr>
            <w:tcW w:w="3207" w:type="dxa"/>
            <w:shd w:val="clear" w:color="auto" w:fill="F2F2F2" w:themeFill="background1" w:themeFillShade="F2"/>
          </w:tcPr>
          <w:p w:rsidR="008010CE" w:rsidRPr="00ED6B9A" w:rsidRDefault="008010CE" w:rsidP="00F84D8E">
            <w:pPr>
              <w:tabs>
                <w:tab w:val="left" w:pos="567"/>
              </w:tabs>
              <w:spacing w:line="360" w:lineRule="auto"/>
              <w:rPr>
                <w:rFonts w:ascii="Arial" w:hAnsi="Arial" w:cs="Arial"/>
                <w:b/>
                <w:bCs/>
                <w:sz w:val="20"/>
                <w:szCs w:val="20"/>
                <w:shd w:val="clear" w:color="auto" w:fill="FFFFFF"/>
              </w:rPr>
            </w:pPr>
            <w:r w:rsidRPr="00ED6B9A">
              <w:rPr>
                <w:rFonts w:ascii="Arial" w:hAnsi="Arial" w:cs="Arial"/>
                <w:b/>
                <w:bCs/>
                <w:sz w:val="20"/>
                <w:szCs w:val="20"/>
                <w:shd w:val="clear" w:color="auto" w:fill="FFFFFF"/>
              </w:rPr>
              <w:t>20</w:t>
            </w:r>
            <w:r w:rsidR="00012307" w:rsidRPr="00ED6B9A">
              <w:rPr>
                <w:rFonts w:ascii="Arial" w:hAnsi="Arial" w:cs="Arial"/>
                <w:b/>
                <w:bCs/>
                <w:sz w:val="20"/>
                <w:szCs w:val="20"/>
                <w:shd w:val="clear" w:color="auto" w:fill="FFFFFF"/>
              </w:rPr>
              <w:t>20/21</w:t>
            </w:r>
          </w:p>
        </w:tc>
        <w:tc>
          <w:tcPr>
            <w:tcW w:w="3207" w:type="dxa"/>
            <w:shd w:val="clear" w:color="auto" w:fill="F2F2F2" w:themeFill="background1" w:themeFillShade="F2"/>
          </w:tcPr>
          <w:p w:rsidR="008010CE" w:rsidRPr="00ED6B9A" w:rsidRDefault="008010CE" w:rsidP="00F84D8E">
            <w:pPr>
              <w:tabs>
                <w:tab w:val="left" w:pos="567"/>
              </w:tabs>
              <w:spacing w:line="360" w:lineRule="auto"/>
              <w:rPr>
                <w:rFonts w:ascii="Arial" w:hAnsi="Arial" w:cs="Arial"/>
                <w:b/>
                <w:bCs/>
                <w:sz w:val="20"/>
                <w:szCs w:val="20"/>
                <w:shd w:val="clear" w:color="auto" w:fill="FFFFFF"/>
              </w:rPr>
            </w:pPr>
            <w:r w:rsidRPr="00ED6B9A">
              <w:rPr>
                <w:rFonts w:ascii="Arial" w:hAnsi="Arial" w:cs="Arial"/>
                <w:b/>
                <w:bCs/>
                <w:sz w:val="20"/>
                <w:szCs w:val="20"/>
                <w:shd w:val="clear" w:color="auto" w:fill="FFFFFF"/>
              </w:rPr>
              <w:t>2021/22</w:t>
            </w:r>
          </w:p>
        </w:tc>
        <w:tc>
          <w:tcPr>
            <w:tcW w:w="3208" w:type="dxa"/>
            <w:shd w:val="clear" w:color="auto" w:fill="F2F2F2" w:themeFill="background1" w:themeFillShade="F2"/>
          </w:tcPr>
          <w:p w:rsidR="008010CE" w:rsidRPr="00ED6B9A" w:rsidRDefault="008010CE" w:rsidP="00F84D8E">
            <w:pPr>
              <w:tabs>
                <w:tab w:val="left" w:pos="567"/>
              </w:tabs>
              <w:spacing w:line="360" w:lineRule="auto"/>
              <w:rPr>
                <w:rFonts w:ascii="Arial" w:hAnsi="Arial" w:cs="Arial"/>
                <w:b/>
                <w:bCs/>
                <w:sz w:val="20"/>
                <w:szCs w:val="20"/>
                <w:shd w:val="clear" w:color="auto" w:fill="FFFFFF"/>
              </w:rPr>
            </w:pPr>
            <w:r w:rsidRPr="00ED6B9A">
              <w:rPr>
                <w:rFonts w:ascii="Arial" w:hAnsi="Arial" w:cs="Arial"/>
                <w:b/>
                <w:bCs/>
                <w:sz w:val="20"/>
                <w:szCs w:val="20"/>
                <w:shd w:val="clear" w:color="auto" w:fill="FFFFFF"/>
              </w:rPr>
              <w:t>2022/23</w:t>
            </w:r>
          </w:p>
        </w:tc>
      </w:tr>
      <w:tr w:rsidR="008010CE" w:rsidTr="008010CE">
        <w:tc>
          <w:tcPr>
            <w:tcW w:w="3207" w:type="dxa"/>
          </w:tcPr>
          <w:p w:rsidR="00307B4B" w:rsidRPr="00ED6B9A" w:rsidRDefault="00307B4B" w:rsidP="00F84D8E">
            <w:pPr>
              <w:tabs>
                <w:tab w:val="left" w:pos="567"/>
              </w:tabs>
              <w:spacing w:line="360" w:lineRule="auto"/>
              <w:rPr>
                <w:rFonts w:ascii="Arial" w:hAnsi="Arial" w:cs="Arial"/>
                <w:sz w:val="20"/>
                <w:szCs w:val="20"/>
                <w:shd w:val="clear" w:color="auto" w:fill="FFFFFF"/>
              </w:rPr>
            </w:pPr>
            <w:r w:rsidRPr="00ED6B9A">
              <w:rPr>
                <w:rFonts w:ascii="Arial" w:hAnsi="Arial" w:cs="Arial"/>
                <w:sz w:val="20"/>
                <w:szCs w:val="20"/>
                <w:shd w:val="clear" w:color="auto" w:fill="FFFFFF"/>
              </w:rPr>
              <w:t xml:space="preserve">Global </w:t>
            </w:r>
            <w:r w:rsidR="00272683" w:rsidRPr="00ED6B9A">
              <w:rPr>
                <w:rFonts w:ascii="Arial" w:hAnsi="Arial" w:cs="Arial"/>
                <w:sz w:val="20"/>
                <w:szCs w:val="20"/>
                <w:shd w:val="clear" w:color="auto" w:fill="FFFFFF"/>
              </w:rPr>
              <w:t>l</w:t>
            </w:r>
            <w:r w:rsidRPr="00ED6B9A">
              <w:rPr>
                <w:rFonts w:ascii="Arial" w:hAnsi="Arial" w:cs="Arial"/>
                <w:sz w:val="20"/>
                <w:szCs w:val="20"/>
                <w:shd w:val="clear" w:color="auto" w:fill="FFFFFF"/>
              </w:rPr>
              <w:t>ockdown</w:t>
            </w:r>
            <w:r w:rsidR="00272683" w:rsidRPr="00ED6B9A">
              <w:rPr>
                <w:rFonts w:ascii="Arial" w:hAnsi="Arial" w:cs="Arial"/>
                <w:sz w:val="20"/>
                <w:szCs w:val="20"/>
                <w:shd w:val="clear" w:color="auto" w:fill="FFFFFF"/>
              </w:rPr>
              <w:t xml:space="preserve"> and travel restrictions</w:t>
            </w:r>
            <w:r w:rsidRPr="00ED6B9A">
              <w:rPr>
                <w:rFonts w:ascii="Arial" w:hAnsi="Arial" w:cs="Arial"/>
                <w:sz w:val="20"/>
                <w:szCs w:val="20"/>
                <w:shd w:val="clear" w:color="auto" w:fill="FFFFFF"/>
              </w:rPr>
              <w:t xml:space="preserve"> in source markets</w:t>
            </w:r>
            <w:r w:rsidR="00012307" w:rsidRPr="00ED6B9A">
              <w:rPr>
                <w:rFonts w:ascii="Arial" w:hAnsi="Arial" w:cs="Arial"/>
                <w:sz w:val="20"/>
                <w:szCs w:val="20"/>
                <w:shd w:val="clear" w:color="auto" w:fill="FFFFFF"/>
              </w:rPr>
              <w:t xml:space="preserve">. </w:t>
            </w:r>
          </w:p>
          <w:p w:rsidR="008010CE" w:rsidRPr="00ED6B9A" w:rsidRDefault="00012307" w:rsidP="00F84D8E">
            <w:pPr>
              <w:tabs>
                <w:tab w:val="left" w:pos="567"/>
              </w:tabs>
              <w:spacing w:line="360" w:lineRule="auto"/>
              <w:rPr>
                <w:rFonts w:ascii="Arial" w:hAnsi="Arial" w:cs="Arial"/>
                <w:sz w:val="20"/>
                <w:szCs w:val="20"/>
                <w:shd w:val="clear" w:color="auto" w:fill="FFFFFF"/>
              </w:rPr>
            </w:pPr>
            <w:r w:rsidRPr="00ED6B9A">
              <w:rPr>
                <w:rFonts w:ascii="Arial" w:hAnsi="Arial" w:cs="Arial"/>
                <w:sz w:val="20"/>
                <w:szCs w:val="20"/>
                <w:shd w:val="clear" w:color="auto" w:fill="FFFFFF"/>
              </w:rPr>
              <w:t>No in-market campaigns implemented</w:t>
            </w:r>
            <w:r w:rsidR="00CC4C1E">
              <w:rPr>
                <w:rFonts w:ascii="Arial" w:hAnsi="Arial" w:cs="Arial"/>
                <w:sz w:val="20"/>
                <w:szCs w:val="20"/>
                <w:shd w:val="clear" w:color="auto" w:fill="FFFFFF"/>
              </w:rPr>
              <w:t xml:space="preserve"> as there was no assigned investment</w:t>
            </w:r>
            <w:r w:rsidRPr="00ED6B9A">
              <w:rPr>
                <w:rFonts w:ascii="Arial" w:hAnsi="Arial" w:cs="Arial"/>
                <w:sz w:val="20"/>
                <w:szCs w:val="20"/>
                <w:shd w:val="clear" w:color="auto" w:fill="FFFFFF"/>
              </w:rPr>
              <w:t>.</w:t>
            </w:r>
          </w:p>
        </w:tc>
        <w:tc>
          <w:tcPr>
            <w:tcW w:w="3207" w:type="dxa"/>
          </w:tcPr>
          <w:p w:rsidR="00CC50E9" w:rsidRPr="00CC50E9" w:rsidRDefault="00CC50E9" w:rsidP="00CC50E9">
            <w:pPr>
              <w:tabs>
                <w:tab w:val="left" w:pos="567"/>
              </w:tabs>
              <w:spacing w:line="360" w:lineRule="auto"/>
              <w:rPr>
                <w:rFonts w:ascii="Arial" w:hAnsi="Arial" w:cs="Arial"/>
                <w:sz w:val="20"/>
                <w:szCs w:val="20"/>
                <w:shd w:val="clear" w:color="auto" w:fill="FFFFFF"/>
              </w:rPr>
            </w:pPr>
            <w:r>
              <w:rPr>
                <w:rFonts w:ascii="Arial" w:hAnsi="Arial" w:cs="Arial"/>
                <w:sz w:val="20"/>
                <w:szCs w:val="20"/>
                <w:shd w:val="clear" w:color="auto" w:fill="FFFFFF"/>
              </w:rPr>
              <w:t xml:space="preserve">Planned deal driven campaigns were executed as stated on pages </w:t>
            </w:r>
            <w:r w:rsidR="00F72A90">
              <w:rPr>
                <w:rFonts w:ascii="Arial" w:hAnsi="Arial" w:cs="Arial"/>
                <w:sz w:val="20"/>
                <w:szCs w:val="20"/>
                <w:shd w:val="clear" w:color="auto" w:fill="FFFFFF"/>
              </w:rPr>
              <w:t>54</w:t>
            </w:r>
            <w:r w:rsidR="00402001">
              <w:rPr>
                <w:rFonts w:ascii="Arial" w:hAnsi="Arial" w:cs="Arial"/>
                <w:sz w:val="20"/>
                <w:szCs w:val="20"/>
                <w:shd w:val="clear" w:color="auto" w:fill="FFFFFF"/>
              </w:rPr>
              <w:t xml:space="preserve"> of the 2021/22 </w:t>
            </w:r>
            <w:r w:rsidR="00FD61C6">
              <w:rPr>
                <w:rFonts w:ascii="Arial" w:hAnsi="Arial" w:cs="Arial"/>
                <w:sz w:val="20"/>
                <w:szCs w:val="20"/>
                <w:shd w:val="clear" w:color="auto" w:fill="FFFFFF"/>
              </w:rPr>
              <w:t xml:space="preserve">SA Tourism </w:t>
            </w:r>
            <w:r w:rsidR="00402001">
              <w:rPr>
                <w:rFonts w:ascii="Arial" w:hAnsi="Arial" w:cs="Arial"/>
                <w:sz w:val="20"/>
                <w:szCs w:val="20"/>
                <w:shd w:val="clear" w:color="auto" w:fill="FFFFFF"/>
              </w:rPr>
              <w:t>Annual Report tabled to Parliament.</w:t>
            </w:r>
            <w:r>
              <w:rPr>
                <w:rFonts w:ascii="Arial" w:hAnsi="Arial" w:cs="Arial"/>
                <w:sz w:val="20"/>
                <w:szCs w:val="20"/>
                <w:shd w:val="clear" w:color="auto" w:fill="FFFFFF"/>
              </w:rPr>
              <w:t xml:space="preserve"> </w:t>
            </w:r>
          </w:p>
        </w:tc>
        <w:tc>
          <w:tcPr>
            <w:tcW w:w="3208" w:type="dxa"/>
          </w:tcPr>
          <w:p w:rsidR="008010CE" w:rsidRDefault="00594B8B" w:rsidP="00F84D8E">
            <w:pPr>
              <w:tabs>
                <w:tab w:val="left" w:pos="567"/>
              </w:tabs>
              <w:spacing w:line="360" w:lineRule="auto"/>
              <w:rPr>
                <w:rFonts w:ascii="Arial" w:hAnsi="Arial" w:cs="Arial"/>
                <w:sz w:val="20"/>
                <w:szCs w:val="20"/>
                <w:shd w:val="clear" w:color="auto" w:fill="FFFFFF"/>
              </w:rPr>
            </w:pPr>
            <w:r>
              <w:rPr>
                <w:rFonts w:ascii="Arial" w:hAnsi="Arial" w:cs="Arial"/>
                <w:sz w:val="20"/>
                <w:szCs w:val="20"/>
                <w:shd w:val="clear" w:color="auto" w:fill="FFFFFF"/>
              </w:rPr>
              <w:t>Delivery on the planned campaigns</w:t>
            </w:r>
            <w:r w:rsidR="00AE30D7">
              <w:rPr>
                <w:rFonts w:ascii="Arial" w:hAnsi="Arial" w:cs="Arial"/>
                <w:sz w:val="20"/>
                <w:szCs w:val="20"/>
                <w:shd w:val="clear" w:color="auto" w:fill="FFFFFF"/>
              </w:rPr>
              <w:t xml:space="preserve"> for this fiscal</w:t>
            </w:r>
            <w:r>
              <w:rPr>
                <w:rFonts w:ascii="Arial" w:hAnsi="Arial" w:cs="Arial"/>
                <w:sz w:val="20"/>
                <w:szCs w:val="20"/>
                <w:shd w:val="clear" w:color="auto" w:fill="FFFFFF"/>
              </w:rPr>
              <w:t xml:space="preserve"> is currently in progress</w:t>
            </w:r>
            <w:r w:rsidR="00AE30D7">
              <w:rPr>
                <w:rFonts w:ascii="Arial" w:hAnsi="Arial" w:cs="Arial"/>
                <w:sz w:val="20"/>
                <w:szCs w:val="20"/>
                <w:shd w:val="clear" w:color="auto" w:fill="FFFFFF"/>
              </w:rPr>
              <w:t>.</w:t>
            </w:r>
            <w:r>
              <w:rPr>
                <w:rFonts w:ascii="Arial" w:hAnsi="Arial" w:cs="Arial"/>
                <w:sz w:val="20"/>
                <w:szCs w:val="20"/>
                <w:shd w:val="clear" w:color="auto" w:fill="FFFFFF"/>
              </w:rPr>
              <w:t xml:space="preserve"> </w:t>
            </w:r>
          </w:p>
          <w:p w:rsidR="002B4B4E" w:rsidRPr="00ED6B9A" w:rsidRDefault="002B4B4E" w:rsidP="00F84D8E">
            <w:pPr>
              <w:tabs>
                <w:tab w:val="left" w:pos="567"/>
              </w:tabs>
              <w:spacing w:line="360" w:lineRule="auto"/>
              <w:rPr>
                <w:rFonts w:ascii="Arial" w:hAnsi="Arial" w:cs="Arial"/>
                <w:sz w:val="20"/>
                <w:szCs w:val="20"/>
                <w:shd w:val="clear" w:color="auto" w:fill="FFFFFF"/>
              </w:rPr>
            </w:pPr>
          </w:p>
        </w:tc>
      </w:tr>
    </w:tbl>
    <w:p w:rsidR="00FA59AC" w:rsidRPr="00A0132A" w:rsidRDefault="00FA59AC" w:rsidP="00F84D8E">
      <w:pPr>
        <w:pBdr>
          <w:top w:val="nil"/>
          <w:left w:val="nil"/>
          <w:bottom w:val="nil"/>
          <w:right w:val="nil"/>
          <w:between w:val="nil"/>
          <w:bar w:val="nil"/>
        </w:pBdr>
        <w:tabs>
          <w:tab w:val="left" w:pos="567"/>
        </w:tabs>
        <w:spacing w:after="0" w:line="360" w:lineRule="auto"/>
        <w:rPr>
          <w:rFonts w:ascii="Arial" w:eastAsia="Calibri" w:hAnsi="Arial" w:cs="Arial"/>
        </w:rPr>
      </w:pPr>
    </w:p>
    <w:p w:rsidR="00A0132A" w:rsidRPr="00A0132A" w:rsidRDefault="003C5E35" w:rsidP="00A0132A">
      <w:pPr>
        <w:pBdr>
          <w:top w:val="nil"/>
          <w:left w:val="nil"/>
          <w:bottom w:val="nil"/>
          <w:right w:val="nil"/>
          <w:between w:val="nil"/>
          <w:bar w:val="nil"/>
        </w:pBdr>
        <w:tabs>
          <w:tab w:val="left" w:pos="567"/>
        </w:tabs>
        <w:spacing w:after="0" w:line="360" w:lineRule="auto"/>
        <w:rPr>
          <w:rFonts w:ascii="Arial" w:eastAsia="Calibri" w:hAnsi="Arial" w:cs="Arial"/>
          <w:b/>
          <w:bCs/>
        </w:rPr>
      </w:pPr>
      <w:r w:rsidRPr="00A0132A">
        <w:rPr>
          <w:rFonts w:ascii="Arial" w:eastAsia="Calibri" w:hAnsi="Arial" w:cs="Arial"/>
          <w:b/>
          <w:bCs/>
        </w:rPr>
        <w:t>(f)</w:t>
      </w:r>
      <w:r w:rsidR="00A0132A" w:rsidRPr="00A0132A">
        <w:rPr>
          <w:rFonts w:ascii="Arial" w:eastAsia="Calibri" w:hAnsi="Arial" w:cs="Arial"/>
          <w:b/>
          <w:bCs/>
        </w:rPr>
        <w:t xml:space="preserve"> </w:t>
      </w:r>
      <w:proofErr w:type="gramStart"/>
      <w:r w:rsidR="00A0132A" w:rsidRPr="00A0132A">
        <w:rPr>
          <w:rFonts w:ascii="Arial" w:eastAsia="Calibri" w:hAnsi="Arial" w:cs="Arial"/>
          <w:b/>
          <w:bCs/>
        </w:rPr>
        <w:t>what</w:t>
      </w:r>
      <w:proofErr w:type="gramEnd"/>
      <w:r w:rsidR="00A0132A" w:rsidRPr="00A0132A">
        <w:rPr>
          <w:rFonts w:ascii="Arial" w:eastAsia="Calibri" w:hAnsi="Arial" w:cs="Arial"/>
          <w:b/>
          <w:bCs/>
        </w:rPr>
        <w:t xml:space="preserve"> lessons have been learnt from the tourism marketing strategies in each of the past three financial years in each case?</w:t>
      </w:r>
    </w:p>
    <w:p w:rsidR="00047D27" w:rsidRPr="00A0132A" w:rsidRDefault="009F68A0" w:rsidP="007C5F65">
      <w:pPr>
        <w:pBdr>
          <w:top w:val="nil"/>
          <w:left w:val="nil"/>
          <w:bottom w:val="nil"/>
          <w:right w:val="nil"/>
          <w:between w:val="nil"/>
          <w:bar w:val="nil"/>
        </w:pBdr>
        <w:tabs>
          <w:tab w:val="left" w:pos="567"/>
        </w:tabs>
        <w:spacing w:after="0" w:line="360" w:lineRule="auto"/>
        <w:jc w:val="both"/>
        <w:rPr>
          <w:rFonts w:ascii="Arial" w:eastAsia="Calibri" w:hAnsi="Arial" w:cs="Arial"/>
        </w:rPr>
      </w:pPr>
      <w:r w:rsidRPr="005B0111">
        <w:rPr>
          <w:rFonts w:ascii="Arial" w:hAnsi="Arial" w:cs="Arial"/>
          <w:shd w:val="clear" w:color="auto" w:fill="FFFFFF"/>
        </w:rPr>
        <w:t xml:space="preserve">Having a compelling </w:t>
      </w:r>
      <w:r w:rsidR="009A0FD8" w:rsidRPr="005B0111">
        <w:rPr>
          <w:rFonts w:ascii="Arial" w:hAnsi="Arial" w:cs="Arial"/>
          <w:shd w:val="clear" w:color="auto" w:fill="FFFFFF"/>
        </w:rPr>
        <w:t>b</w:t>
      </w:r>
      <w:r w:rsidRPr="005B0111">
        <w:rPr>
          <w:rFonts w:ascii="Arial" w:hAnsi="Arial" w:cs="Arial"/>
          <w:shd w:val="clear" w:color="auto" w:fill="FFFFFF"/>
        </w:rPr>
        <w:t>rand positioning supported by sufficient </w:t>
      </w:r>
      <w:r w:rsidR="0016278B" w:rsidRPr="005B0111">
        <w:rPr>
          <w:rFonts w:ascii="Arial" w:hAnsi="Arial" w:cs="Arial"/>
          <w:shd w:val="clear" w:color="auto" w:fill="FFFFFF"/>
        </w:rPr>
        <w:t xml:space="preserve">financial investment </w:t>
      </w:r>
      <w:r w:rsidRPr="005B0111">
        <w:rPr>
          <w:rFonts w:ascii="Arial" w:hAnsi="Arial" w:cs="Arial"/>
          <w:shd w:val="clear" w:color="auto" w:fill="FFFFFF"/>
        </w:rPr>
        <w:t xml:space="preserve">and an all of Government barrier removal approach is critical to win. This is underpinned by building strategies over a long time to create consistency and affinity in the consumer's mind </w:t>
      </w:r>
      <w:r w:rsidR="005B0111" w:rsidRPr="005B0111">
        <w:rPr>
          <w:rFonts w:ascii="Arial" w:hAnsi="Arial" w:cs="Arial"/>
          <w:shd w:val="clear" w:color="auto" w:fill="FFFFFF"/>
        </w:rPr>
        <w:t>whilst</w:t>
      </w:r>
      <w:r w:rsidRPr="005B0111">
        <w:rPr>
          <w:rFonts w:ascii="Arial" w:hAnsi="Arial" w:cs="Arial"/>
          <w:shd w:val="clear" w:color="auto" w:fill="FFFFFF"/>
        </w:rPr>
        <w:t xml:space="preserve"> staying agile enough to course correct when the need arises. </w:t>
      </w:r>
    </w:p>
    <w:sectPr w:rsidR="00047D27" w:rsidRPr="00A0132A" w:rsidSect="00504917">
      <w:footerReference w:type="default" r:id="rId8"/>
      <w:headerReference w:type="firs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5E" w:rsidRDefault="0051715E">
      <w:pPr>
        <w:spacing w:after="0" w:line="240" w:lineRule="auto"/>
      </w:pPr>
      <w:r>
        <w:separator/>
      </w:r>
    </w:p>
  </w:endnote>
  <w:endnote w:type="continuationSeparator" w:id="0">
    <w:p w:rsidR="0051715E" w:rsidRDefault="00517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3C5E35">
          <w:rPr>
            <w:rFonts w:ascii="Arial Narrow" w:hAnsi="Arial Narrow"/>
            <w:sz w:val="18"/>
            <w:szCs w:val="18"/>
          </w:rPr>
          <w:t>3706</w:t>
        </w:r>
        <w:r w:rsidRPr="00504917">
          <w:rPr>
            <w:rFonts w:ascii="Arial Narrow" w:hAnsi="Arial Narrow"/>
            <w:sz w:val="18"/>
            <w:szCs w:val="18"/>
          </w:rPr>
          <w:t xml:space="preserve"> (NW</w:t>
        </w:r>
        <w:r w:rsidR="003C5E35">
          <w:rPr>
            <w:rFonts w:ascii="Arial Narrow" w:hAnsi="Arial Narrow"/>
            <w:sz w:val="18"/>
            <w:szCs w:val="18"/>
          </w:rPr>
          <w:t>4210</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2A55CF" w:rsidRPr="00013AC6">
          <w:rPr>
            <w:rFonts w:ascii="Arial Narrow" w:hAnsi="Arial Narrow"/>
          </w:rPr>
          <w:fldChar w:fldCharType="begin"/>
        </w:r>
        <w:r w:rsidRPr="00013AC6">
          <w:rPr>
            <w:rFonts w:ascii="Arial Narrow" w:hAnsi="Arial Narrow"/>
          </w:rPr>
          <w:instrText xml:space="preserve"> PAGE   \* MERGEFORMAT </w:instrText>
        </w:r>
        <w:r w:rsidR="002A55CF" w:rsidRPr="00013AC6">
          <w:rPr>
            <w:rFonts w:ascii="Arial Narrow" w:hAnsi="Arial Narrow"/>
          </w:rPr>
          <w:fldChar w:fldCharType="separate"/>
        </w:r>
        <w:r w:rsidR="00245FC0">
          <w:rPr>
            <w:rFonts w:ascii="Arial Narrow" w:hAnsi="Arial Narrow"/>
            <w:noProof/>
          </w:rPr>
          <w:t>2</w:t>
        </w:r>
        <w:r w:rsidR="002A55CF"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51715E"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1715E">
    <w:pPr>
      <w:pStyle w:val="Footer1"/>
      <w:jc w:val="right"/>
    </w:pPr>
  </w:p>
  <w:p w:rsidR="001656DE" w:rsidRPr="006016C0" w:rsidRDefault="003C5E35" w:rsidP="006016C0">
    <w:pPr>
      <w:pStyle w:val="HeaderFooter"/>
      <w:jc w:val="center"/>
      <w:rPr>
        <w:rFonts w:ascii="Arial Narrow" w:hAnsi="Arial Narrow"/>
        <w:sz w:val="18"/>
        <w:szCs w:val="18"/>
      </w:rPr>
    </w:pPr>
    <w:r>
      <w:rPr>
        <w:rFonts w:ascii="Arial Narrow" w:hAnsi="Arial Narrow"/>
        <w:sz w:val="18"/>
        <w:szCs w:val="18"/>
      </w:rPr>
      <w:t>3706 (NW4210</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5E" w:rsidRDefault="0051715E">
      <w:pPr>
        <w:spacing w:after="0" w:line="240" w:lineRule="auto"/>
      </w:pPr>
      <w:r>
        <w:separator/>
      </w:r>
    </w:p>
  </w:footnote>
  <w:footnote w:type="continuationSeparator" w:id="0">
    <w:p w:rsidR="0051715E" w:rsidRDefault="00517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256939"/>
    <w:multiLevelType w:val="hybridMultilevel"/>
    <w:tmpl w:val="EA6A9A04"/>
    <w:lvl w:ilvl="0" w:tplc="5FD280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850180"/>
    <w:multiLevelType w:val="hybridMultilevel"/>
    <w:tmpl w:val="6614A2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0117A1"/>
    <w:multiLevelType w:val="hybridMultilevel"/>
    <w:tmpl w:val="38D0EC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0">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A825A4A"/>
    <w:multiLevelType w:val="hybridMultilevel"/>
    <w:tmpl w:val="F514BED6"/>
    <w:lvl w:ilvl="0" w:tplc="8F5095B8">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4A82C9C"/>
    <w:multiLevelType w:val="hybridMultilevel"/>
    <w:tmpl w:val="6C72AD42"/>
    <w:lvl w:ilvl="0" w:tplc="DF4ADE52">
      <w:start w:val="1"/>
      <w:numFmt w:val="lowerLetter"/>
      <w:lvlText w:val="(%1)"/>
      <w:lvlJc w:val="left"/>
      <w:pPr>
        <w:ind w:left="1100" w:hanging="360"/>
      </w:pPr>
      <w:rPr>
        <w:rFonts w:hint="default"/>
      </w:rPr>
    </w:lvl>
    <w:lvl w:ilvl="1" w:tplc="1C090019" w:tentative="1">
      <w:start w:val="1"/>
      <w:numFmt w:val="lowerLetter"/>
      <w:lvlText w:val="%2."/>
      <w:lvlJc w:val="left"/>
      <w:pPr>
        <w:ind w:left="1820" w:hanging="360"/>
      </w:pPr>
    </w:lvl>
    <w:lvl w:ilvl="2" w:tplc="1C09001B" w:tentative="1">
      <w:start w:val="1"/>
      <w:numFmt w:val="lowerRoman"/>
      <w:lvlText w:val="%3."/>
      <w:lvlJc w:val="right"/>
      <w:pPr>
        <w:ind w:left="2540" w:hanging="180"/>
      </w:pPr>
    </w:lvl>
    <w:lvl w:ilvl="3" w:tplc="1C09000F" w:tentative="1">
      <w:start w:val="1"/>
      <w:numFmt w:val="decimal"/>
      <w:lvlText w:val="%4."/>
      <w:lvlJc w:val="left"/>
      <w:pPr>
        <w:ind w:left="3260" w:hanging="360"/>
      </w:pPr>
    </w:lvl>
    <w:lvl w:ilvl="4" w:tplc="1C090019" w:tentative="1">
      <w:start w:val="1"/>
      <w:numFmt w:val="lowerLetter"/>
      <w:lvlText w:val="%5."/>
      <w:lvlJc w:val="left"/>
      <w:pPr>
        <w:ind w:left="3980" w:hanging="360"/>
      </w:pPr>
    </w:lvl>
    <w:lvl w:ilvl="5" w:tplc="1C09001B" w:tentative="1">
      <w:start w:val="1"/>
      <w:numFmt w:val="lowerRoman"/>
      <w:lvlText w:val="%6."/>
      <w:lvlJc w:val="right"/>
      <w:pPr>
        <w:ind w:left="4700" w:hanging="180"/>
      </w:pPr>
    </w:lvl>
    <w:lvl w:ilvl="6" w:tplc="1C09000F" w:tentative="1">
      <w:start w:val="1"/>
      <w:numFmt w:val="decimal"/>
      <w:lvlText w:val="%7."/>
      <w:lvlJc w:val="left"/>
      <w:pPr>
        <w:ind w:left="5420" w:hanging="360"/>
      </w:pPr>
    </w:lvl>
    <w:lvl w:ilvl="7" w:tplc="1C090019" w:tentative="1">
      <w:start w:val="1"/>
      <w:numFmt w:val="lowerLetter"/>
      <w:lvlText w:val="%8."/>
      <w:lvlJc w:val="left"/>
      <w:pPr>
        <w:ind w:left="6140" w:hanging="360"/>
      </w:pPr>
    </w:lvl>
    <w:lvl w:ilvl="8" w:tplc="1C09001B" w:tentative="1">
      <w:start w:val="1"/>
      <w:numFmt w:val="lowerRoman"/>
      <w:lvlText w:val="%9."/>
      <w:lvlJc w:val="right"/>
      <w:pPr>
        <w:ind w:left="6860" w:hanging="180"/>
      </w:pPr>
    </w:lvl>
  </w:abstractNum>
  <w:abstractNum w:abstractNumId="28">
    <w:nsid w:val="74C62F38"/>
    <w:multiLevelType w:val="hybridMultilevel"/>
    <w:tmpl w:val="D2E424E4"/>
    <w:lvl w:ilvl="0" w:tplc="DD140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6"/>
  </w:num>
  <w:num w:numId="3">
    <w:abstractNumId w:val="25"/>
  </w:num>
  <w:num w:numId="4">
    <w:abstractNumId w:val="14"/>
  </w:num>
  <w:num w:numId="5">
    <w:abstractNumId w:val="17"/>
  </w:num>
  <w:num w:numId="6">
    <w:abstractNumId w:val="10"/>
  </w:num>
  <w:num w:numId="7">
    <w:abstractNumId w:val="19"/>
  </w:num>
  <w:num w:numId="8">
    <w:abstractNumId w:val="11"/>
  </w:num>
  <w:num w:numId="9">
    <w:abstractNumId w:val="15"/>
  </w:num>
  <w:num w:numId="10">
    <w:abstractNumId w:val="23"/>
  </w:num>
  <w:num w:numId="11">
    <w:abstractNumId w:val="4"/>
  </w:num>
  <w:num w:numId="12">
    <w:abstractNumId w:val="26"/>
  </w:num>
  <w:num w:numId="13">
    <w:abstractNumId w:val="7"/>
  </w:num>
  <w:num w:numId="14">
    <w:abstractNumId w:val="0"/>
  </w:num>
  <w:num w:numId="15">
    <w:abstractNumId w:val="16"/>
  </w:num>
  <w:num w:numId="16">
    <w:abstractNumId w:val="3"/>
  </w:num>
  <w:num w:numId="17">
    <w:abstractNumId w:val="12"/>
  </w:num>
  <w:num w:numId="18">
    <w:abstractNumId w:val="2"/>
  </w:num>
  <w:num w:numId="19">
    <w:abstractNumId w:val="5"/>
  </w:num>
  <w:num w:numId="20">
    <w:abstractNumId w:val="8"/>
  </w:num>
  <w:num w:numId="21">
    <w:abstractNumId w:val="21"/>
  </w:num>
  <w:num w:numId="22">
    <w:abstractNumId w:val="20"/>
  </w:num>
  <w:num w:numId="23">
    <w:abstractNumId w:val="18"/>
  </w:num>
  <w:num w:numId="24">
    <w:abstractNumId w:val="28"/>
  </w:num>
  <w:num w:numId="25">
    <w:abstractNumId w:val="24"/>
  </w:num>
  <w:num w:numId="26">
    <w:abstractNumId w:val="13"/>
  </w:num>
  <w:num w:numId="27">
    <w:abstractNumId w:val="9"/>
  </w:num>
  <w:num w:numId="28">
    <w:abstractNumId w:val="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049B7"/>
    <w:rsid w:val="00012307"/>
    <w:rsid w:val="0001379F"/>
    <w:rsid w:val="0003431C"/>
    <w:rsid w:val="00040F0D"/>
    <w:rsid w:val="00047D27"/>
    <w:rsid w:val="000638E8"/>
    <w:rsid w:val="00070825"/>
    <w:rsid w:val="00076CE0"/>
    <w:rsid w:val="00082EFE"/>
    <w:rsid w:val="000857D8"/>
    <w:rsid w:val="000902D1"/>
    <w:rsid w:val="000D7A6A"/>
    <w:rsid w:val="000E3E94"/>
    <w:rsid w:val="000E5761"/>
    <w:rsid w:val="000F1151"/>
    <w:rsid w:val="000F4913"/>
    <w:rsid w:val="001005C5"/>
    <w:rsid w:val="0010577D"/>
    <w:rsid w:val="001059FF"/>
    <w:rsid w:val="001105F6"/>
    <w:rsid w:val="0011203E"/>
    <w:rsid w:val="00114C82"/>
    <w:rsid w:val="00133864"/>
    <w:rsid w:val="00141A6F"/>
    <w:rsid w:val="00141FDD"/>
    <w:rsid w:val="001505C5"/>
    <w:rsid w:val="00150A01"/>
    <w:rsid w:val="00151D19"/>
    <w:rsid w:val="001530DA"/>
    <w:rsid w:val="0016278B"/>
    <w:rsid w:val="00193F9C"/>
    <w:rsid w:val="001B07CF"/>
    <w:rsid w:val="001B2BE2"/>
    <w:rsid w:val="001C7E21"/>
    <w:rsid w:val="001D03AD"/>
    <w:rsid w:val="001E464D"/>
    <w:rsid w:val="001E57F8"/>
    <w:rsid w:val="001F34D1"/>
    <w:rsid w:val="00212135"/>
    <w:rsid w:val="00212696"/>
    <w:rsid w:val="002245E3"/>
    <w:rsid w:val="00225D78"/>
    <w:rsid w:val="00242F98"/>
    <w:rsid w:val="00245FC0"/>
    <w:rsid w:val="00272683"/>
    <w:rsid w:val="002760D4"/>
    <w:rsid w:val="00276244"/>
    <w:rsid w:val="002A490E"/>
    <w:rsid w:val="002A55CF"/>
    <w:rsid w:val="002B4B4E"/>
    <w:rsid w:val="002C461C"/>
    <w:rsid w:val="002D3423"/>
    <w:rsid w:val="003032AF"/>
    <w:rsid w:val="00307B4B"/>
    <w:rsid w:val="00334916"/>
    <w:rsid w:val="0035307B"/>
    <w:rsid w:val="00353C14"/>
    <w:rsid w:val="0035411E"/>
    <w:rsid w:val="003614FA"/>
    <w:rsid w:val="00363AA7"/>
    <w:rsid w:val="00365B24"/>
    <w:rsid w:val="003664CA"/>
    <w:rsid w:val="0039084F"/>
    <w:rsid w:val="003B3F96"/>
    <w:rsid w:val="003C036A"/>
    <w:rsid w:val="003C5E35"/>
    <w:rsid w:val="003D4147"/>
    <w:rsid w:val="003D7F28"/>
    <w:rsid w:val="003E19CA"/>
    <w:rsid w:val="003F3E1D"/>
    <w:rsid w:val="00402001"/>
    <w:rsid w:val="004075E0"/>
    <w:rsid w:val="00430DA4"/>
    <w:rsid w:val="00447EC9"/>
    <w:rsid w:val="0047048A"/>
    <w:rsid w:val="0047435B"/>
    <w:rsid w:val="004845BB"/>
    <w:rsid w:val="00490A93"/>
    <w:rsid w:val="004A5358"/>
    <w:rsid w:val="004A56A2"/>
    <w:rsid w:val="004A69B2"/>
    <w:rsid w:val="004B2227"/>
    <w:rsid w:val="004C4166"/>
    <w:rsid w:val="004C7F88"/>
    <w:rsid w:val="004D2928"/>
    <w:rsid w:val="004D4920"/>
    <w:rsid w:val="004E0C5E"/>
    <w:rsid w:val="004F0FD9"/>
    <w:rsid w:val="004F1515"/>
    <w:rsid w:val="004F2C4A"/>
    <w:rsid w:val="004F54C9"/>
    <w:rsid w:val="00506321"/>
    <w:rsid w:val="00506C92"/>
    <w:rsid w:val="00507E50"/>
    <w:rsid w:val="0051715E"/>
    <w:rsid w:val="005224F8"/>
    <w:rsid w:val="00522B4A"/>
    <w:rsid w:val="00527215"/>
    <w:rsid w:val="00547640"/>
    <w:rsid w:val="00594B8B"/>
    <w:rsid w:val="005A5566"/>
    <w:rsid w:val="005B0111"/>
    <w:rsid w:val="005B067A"/>
    <w:rsid w:val="005B10E5"/>
    <w:rsid w:val="005C40C5"/>
    <w:rsid w:val="005E1A1A"/>
    <w:rsid w:val="005F023B"/>
    <w:rsid w:val="005F1119"/>
    <w:rsid w:val="006010A3"/>
    <w:rsid w:val="00614B52"/>
    <w:rsid w:val="00615126"/>
    <w:rsid w:val="00615F71"/>
    <w:rsid w:val="0061799C"/>
    <w:rsid w:val="0063075E"/>
    <w:rsid w:val="006328BF"/>
    <w:rsid w:val="006335F8"/>
    <w:rsid w:val="00637167"/>
    <w:rsid w:val="0065034E"/>
    <w:rsid w:val="00661102"/>
    <w:rsid w:val="00665047"/>
    <w:rsid w:val="0066553A"/>
    <w:rsid w:val="00690FA0"/>
    <w:rsid w:val="006A6231"/>
    <w:rsid w:val="006B20E2"/>
    <w:rsid w:val="006C082A"/>
    <w:rsid w:val="006D3E35"/>
    <w:rsid w:val="007345DF"/>
    <w:rsid w:val="00736B41"/>
    <w:rsid w:val="0073700E"/>
    <w:rsid w:val="00741D45"/>
    <w:rsid w:val="00746986"/>
    <w:rsid w:val="00765093"/>
    <w:rsid w:val="00765B51"/>
    <w:rsid w:val="00766A17"/>
    <w:rsid w:val="00771CCB"/>
    <w:rsid w:val="00777955"/>
    <w:rsid w:val="00793433"/>
    <w:rsid w:val="007A257C"/>
    <w:rsid w:val="007C292A"/>
    <w:rsid w:val="007C5F65"/>
    <w:rsid w:val="007F42BD"/>
    <w:rsid w:val="008010CE"/>
    <w:rsid w:val="00807DBA"/>
    <w:rsid w:val="00810D60"/>
    <w:rsid w:val="00811BDC"/>
    <w:rsid w:val="008137D4"/>
    <w:rsid w:val="008275E1"/>
    <w:rsid w:val="00846C34"/>
    <w:rsid w:val="00851C49"/>
    <w:rsid w:val="00857718"/>
    <w:rsid w:val="00861CEC"/>
    <w:rsid w:val="00867D22"/>
    <w:rsid w:val="008A1044"/>
    <w:rsid w:val="008B3EF5"/>
    <w:rsid w:val="008C442B"/>
    <w:rsid w:val="008C4871"/>
    <w:rsid w:val="008F2E09"/>
    <w:rsid w:val="00914229"/>
    <w:rsid w:val="0093463C"/>
    <w:rsid w:val="009379C0"/>
    <w:rsid w:val="009413A3"/>
    <w:rsid w:val="00950663"/>
    <w:rsid w:val="00977B49"/>
    <w:rsid w:val="009849DC"/>
    <w:rsid w:val="009863F2"/>
    <w:rsid w:val="009945BD"/>
    <w:rsid w:val="009A0FD8"/>
    <w:rsid w:val="009D4A25"/>
    <w:rsid w:val="009E6AE6"/>
    <w:rsid w:val="009F1433"/>
    <w:rsid w:val="009F68A0"/>
    <w:rsid w:val="00A0132A"/>
    <w:rsid w:val="00A3139B"/>
    <w:rsid w:val="00A64061"/>
    <w:rsid w:val="00A64BCA"/>
    <w:rsid w:val="00A85E7C"/>
    <w:rsid w:val="00A951D3"/>
    <w:rsid w:val="00A96F2D"/>
    <w:rsid w:val="00AA5F57"/>
    <w:rsid w:val="00AC6D0B"/>
    <w:rsid w:val="00AD05EA"/>
    <w:rsid w:val="00AE30D7"/>
    <w:rsid w:val="00AF214A"/>
    <w:rsid w:val="00B025B0"/>
    <w:rsid w:val="00B22B20"/>
    <w:rsid w:val="00B24E20"/>
    <w:rsid w:val="00B263AB"/>
    <w:rsid w:val="00B26844"/>
    <w:rsid w:val="00B279B5"/>
    <w:rsid w:val="00B36CD7"/>
    <w:rsid w:val="00B534AE"/>
    <w:rsid w:val="00B65B66"/>
    <w:rsid w:val="00B70C82"/>
    <w:rsid w:val="00B75ED5"/>
    <w:rsid w:val="00B80CCB"/>
    <w:rsid w:val="00B81C09"/>
    <w:rsid w:val="00B86528"/>
    <w:rsid w:val="00B90732"/>
    <w:rsid w:val="00BA7422"/>
    <w:rsid w:val="00BB17AF"/>
    <w:rsid w:val="00BB6274"/>
    <w:rsid w:val="00BC33F3"/>
    <w:rsid w:val="00BC53FF"/>
    <w:rsid w:val="00BE12F9"/>
    <w:rsid w:val="00C03FFF"/>
    <w:rsid w:val="00C044F3"/>
    <w:rsid w:val="00C04D83"/>
    <w:rsid w:val="00C43154"/>
    <w:rsid w:val="00C4519C"/>
    <w:rsid w:val="00C45D0A"/>
    <w:rsid w:val="00C527A7"/>
    <w:rsid w:val="00C5363D"/>
    <w:rsid w:val="00C553F8"/>
    <w:rsid w:val="00C74FF9"/>
    <w:rsid w:val="00C809F5"/>
    <w:rsid w:val="00C920F6"/>
    <w:rsid w:val="00CA5212"/>
    <w:rsid w:val="00CB2465"/>
    <w:rsid w:val="00CB6FA4"/>
    <w:rsid w:val="00CC4C1E"/>
    <w:rsid w:val="00CC50E9"/>
    <w:rsid w:val="00CC5D1B"/>
    <w:rsid w:val="00CE0094"/>
    <w:rsid w:val="00CE1CD0"/>
    <w:rsid w:val="00CE2A6D"/>
    <w:rsid w:val="00CE637C"/>
    <w:rsid w:val="00D0535F"/>
    <w:rsid w:val="00D13FC5"/>
    <w:rsid w:val="00D319C1"/>
    <w:rsid w:val="00D350AE"/>
    <w:rsid w:val="00D40BDF"/>
    <w:rsid w:val="00D44311"/>
    <w:rsid w:val="00D47B6A"/>
    <w:rsid w:val="00D77370"/>
    <w:rsid w:val="00D9009A"/>
    <w:rsid w:val="00D93ADF"/>
    <w:rsid w:val="00D93EA5"/>
    <w:rsid w:val="00D9442B"/>
    <w:rsid w:val="00DA6EE7"/>
    <w:rsid w:val="00DB6BD3"/>
    <w:rsid w:val="00DC1973"/>
    <w:rsid w:val="00DD3F26"/>
    <w:rsid w:val="00DE4655"/>
    <w:rsid w:val="00E03CDF"/>
    <w:rsid w:val="00E04B47"/>
    <w:rsid w:val="00E13D32"/>
    <w:rsid w:val="00E23119"/>
    <w:rsid w:val="00E44568"/>
    <w:rsid w:val="00E57333"/>
    <w:rsid w:val="00E665D2"/>
    <w:rsid w:val="00E80AC2"/>
    <w:rsid w:val="00E90BB8"/>
    <w:rsid w:val="00EA1503"/>
    <w:rsid w:val="00EC6644"/>
    <w:rsid w:val="00ED6B9A"/>
    <w:rsid w:val="00EF5A52"/>
    <w:rsid w:val="00F30415"/>
    <w:rsid w:val="00F37A82"/>
    <w:rsid w:val="00F51DED"/>
    <w:rsid w:val="00F51F48"/>
    <w:rsid w:val="00F72A90"/>
    <w:rsid w:val="00F84D8E"/>
    <w:rsid w:val="00FA4257"/>
    <w:rsid w:val="00FA59AC"/>
    <w:rsid w:val="00FB5008"/>
    <w:rsid w:val="00FC6EFC"/>
    <w:rsid w:val="00FD61C6"/>
    <w:rsid w:val="00FE15C7"/>
    <w:rsid w:val="00FE56CB"/>
    <w:rsid w:val="00FE6D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140649">
      <w:bodyDiv w:val="1"/>
      <w:marLeft w:val="0"/>
      <w:marRight w:val="0"/>
      <w:marTop w:val="0"/>
      <w:marBottom w:val="0"/>
      <w:divBdr>
        <w:top w:val="none" w:sz="0" w:space="0" w:color="auto"/>
        <w:left w:val="none" w:sz="0" w:space="0" w:color="auto"/>
        <w:bottom w:val="none" w:sz="0" w:space="0" w:color="auto"/>
        <w:right w:val="none" w:sz="0" w:space="0" w:color="auto"/>
      </w:divBdr>
    </w:div>
    <w:div w:id="176044370">
      <w:bodyDiv w:val="1"/>
      <w:marLeft w:val="0"/>
      <w:marRight w:val="0"/>
      <w:marTop w:val="0"/>
      <w:marBottom w:val="0"/>
      <w:divBdr>
        <w:top w:val="none" w:sz="0" w:space="0" w:color="auto"/>
        <w:left w:val="none" w:sz="0" w:space="0" w:color="auto"/>
        <w:bottom w:val="none" w:sz="0" w:space="0" w:color="auto"/>
        <w:right w:val="none" w:sz="0" w:space="0" w:color="auto"/>
      </w:divBdr>
    </w:div>
    <w:div w:id="418603252">
      <w:bodyDiv w:val="1"/>
      <w:marLeft w:val="0"/>
      <w:marRight w:val="0"/>
      <w:marTop w:val="0"/>
      <w:marBottom w:val="0"/>
      <w:divBdr>
        <w:top w:val="none" w:sz="0" w:space="0" w:color="auto"/>
        <w:left w:val="none" w:sz="0" w:space="0" w:color="auto"/>
        <w:bottom w:val="none" w:sz="0" w:space="0" w:color="auto"/>
        <w:right w:val="none" w:sz="0" w:space="0" w:color="auto"/>
      </w:divBdr>
    </w:div>
    <w:div w:id="497506358">
      <w:bodyDiv w:val="1"/>
      <w:marLeft w:val="0"/>
      <w:marRight w:val="0"/>
      <w:marTop w:val="0"/>
      <w:marBottom w:val="0"/>
      <w:divBdr>
        <w:top w:val="none" w:sz="0" w:space="0" w:color="auto"/>
        <w:left w:val="none" w:sz="0" w:space="0" w:color="auto"/>
        <w:bottom w:val="none" w:sz="0" w:space="0" w:color="auto"/>
        <w:right w:val="none" w:sz="0" w:space="0" w:color="auto"/>
      </w:divBdr>
    </w:div>
    <w:div w:id="595945246">
      <w:bodyDiv w:val="1"/>
      <w:marLeft w:val="0"/>
      <w:marRight w:val="0"/>
      <w:marTop w:val="0"/>
      <w:marBottom w:val="0"/>
      <w:divBdr>
        <w:top w:val="none" w:sz="0" w:space="0" w:color="auto"/>
        <w:left w:val="none" w:sz="0" w:space="0" w:color="auto"/>
        <w:bottom w:val="none" w:sz="0" w:space="0" w:color="auto"/>
        <w:right w:val="none" w:sz="0" w:space="0" w:color="auto"/>
      </w:divBdr>
    </w:div>
    <w:div w:id="704523269">
      <w:bodyDiv w:val="1"/>
      <w:marLeft w:val="0"/>
      <w:marRight w:val="0"/>
      <w:marTop w:val="0"/>
      <w:marBottom w:val="0"/>
      <w:divBdr>
        <w:top w:val="none" w:sz="0" w:space="0" w:color="auto"/>
        <w:left w:val="none" w:sz="0" w:space="0" w:color="auto"/>
        <w:bottom w:val="none" w:sz="0" w:space="0" w:color="auto"/>
        <w:right w:val="none" w:sz="0" w:space="0" w:color="auto"/>
      </w:divBdr>
    </w:div>
    <w:div w:id="733241814">
      <w:bodyDiv w:val="1"/>
      <w:marLeft w:val="0"/>
      <w:marRight w:val="0"/>
      <w:marTop w:val="0"/>
      <w:marBottom w:val="0"/>
      <w:divBdr>
        <w:top w:val="none" w:sz="0" w:space="0" w:color="auto"/>
        <w:left w:val="none" w:sz="0" w:space="0" w:color="auto"/>
        <w:bottom w:val="none" w:sz="0" w:space="0" w:color="auto"/>
        <w:right w:val="none" w:sz="0" w:space="0" w:color="auto"/>
      </w:divBdr>
    </w:div>
    <w:div w:id="735593839">
      <w:bodyDiv w:val="1"/>
      <w:marLeft w:val="0"/>
      <w:marRight w:val="0"/>
      <w:marTop w:val="0"/>
      <w:marBottom w:val="0"/>
      <w:divBdr>
        <w:top w:val="none" w:sz="0" w:space="0" w:color="auto"/>
        <w:left w:val="none" w:sz="0" w:space="0" w:color="auto"/>
        <w:bottom w:val="none" w:sz="0" w:space="0" w:color="auto"/>
        <w:right w:val="none" w:sz="0" w:space="0" w:color="auto"/>
      </w:divBdr>
    </w:div>
    <w:div w:id="769548857">
      <w:bodyDiv w:val="1"/>
      <w:marLeft w:val="0"/>
      <w:marRight w:val="0"/>
      <w:marTop w:val="0"/>
      <w:marBottom w:val="0"/>
      <w:divBdr>
        <w:top w:val="none" w:sz="0" w:space="0" w:color="auto"/>
        <w:left w:val="none" w:sz="0" w:space="0" w:color="auto"/>
        <w:bottom w:val="none" w:sz="0" w:space="0" w:color="auto"/>
        <w:right w:val="none" w:sz="0" w:space="0" w:color="auto"/>
      </w:divBdr>
    </w:div>
    <w:div w:id="916063153">
      <w:bodyDiv w:val="1"/>
      <w:marLeft w:val="0"/>
      <w:marRight w:val="0"/>
      <w:marTop w:val="0"/>
      <w:marBottom w:val="0"/>
      <w:divBdr>
        <w:top w:val="none" w:sz="0" w:space="0" w:color="auto"/>
        <w:left w:val="none" w:sz="0" w:space="0" w:color="auto"/>
        <w:bottom w:val="none" w:sz="0" w:space="0" w:color="auto"/>
        <w:right w:val="none" w:sz="0" w:space="0" w:color="auto"/>
      </w:divBdr>
    </w:div>
    <w:div w:id="992870626">
      <w:bodyDiv w:val="1"/>
      <w:marLeft w:val="0"/>
      <w:marRight w:val="0"/>
      <w:marTop w:val="0"/>
      <w:marBottom w:val="0"/>
      <w:divBdr>
        <w:top w:val="none" w:sz="0" w:space="0" w:color="auto"/>
        <w:left w:val="none" w:sz="0" w:space="0" w:color="auto"/>
        <w:bottom w:val="none" w:sz="0" w:space="0" w:color="auto"/>
        <w:right w:val="none" w:sz="0" w:space="0" w:color="auto"/>
      </w:divBdr>
    </w:div>
    <w:div w:id="1376277772">
      <w:bodyDiv w:val="1"/>
      <w:marLeft w:val="0"/>
      <w:marRight w:val="0"/>
      <w:marTop w:val="0"/>
      <w:marBottom w:val="0"/>
      <w:divBdr>
        <w:top w:val="none" w:sz="0" w:space="0" w:color="auto"/>
        <w:left w:val="none" w:sz="0" w:space="0" w:color="auto"/>
        <w:bottom w:val="none" w:sz="0" w:space="0" w:color="auto"/>
        <w:right w:val="none" w:sz="0" w:space="0" w:color="auto"/>
      </w:divBdr>
    </w:div>
    <w:div w:id="1392120592">
      <w:bodyDiv w:val="1"/>
      <w:marLeft w:val="0"/>
      <w:marRight w:val="0"/>
      <w:marTop w:val="0"/>
      <w:marBottom w:val="0"/>
      <w:divBdr>
        <w:top w:val="none" w:sz="0" w:space="0" w:color="auto"/>
        <w:left w:val="none" w:sz="0" w:space="0" w:color="auto"/>
        <w:bottom w:val="none" w:sz="0" w:space="0" w:color="auto"/>
        <w:right w:val="none" w:sz="0" w:space="0" w:color="auto"/>
      </w:divBdr>
    </w:div>
    <w:div w:id="1547642233">
      <w:bodyDiv w:val="1"/>
      <w:marLeft w:val="0"/>
      <w:marRight w:val="0"/>
      <w:marTop w:val="0"/>
      <w:marBottom w:val="0"/>
      <w:divBdr>
        <w:top w:val="none" w:sz="0" w:space="0" w:color="auto"/>
        <w:left w:val="none" w:sz="0" w:space="0" w:color="auto"/>
        <w:bottom w:val="none" w:sz="0" w:space="0" w:color="auto"/>
        <w:right w:val="none" w:sz="0" w:space="0" w:color="auto"/>
      </w:divBdr>
    </w:div>
    <w:div w:id="1638991575">
      <w:bodyDiv w:val="1"/>
      <w:marLeft w:val="0"/>
      <w:marRight w:val="0"/>
      <w:marTop w:val="0"/>
      <w:marBottom w:val="0"/>
      <w:divBdr>
        <w:top w:val="none" w:sz="0" w:space="0" w:color="auto"/>
        <w:left w:val="none" w:sz="0" w:space="0" w:color="auto"/>
        <w:bottom w:val="none" w:sz="0" w:space="0" w:color="auto"/>
        <w:right w:val="none" w:sz="0" w:space="0" w:color="auto"/>
      </w:divBdr>
    </w:div>
    <w:div w:id="1719471762">
      <w:bodyDiv w:val="1"/>
      <w:marLeft w:val="0"/>
      <w:marRight w:val="0"/>
      <w:marTop w:val="0"/>
      <w:marBottom w:val="0"/>
      <w:divBdr>
        <w:top w:val="none" w:sz="0" w:space="0" w:color="auto"/>
        <w:left w:val="none" w:sz="0" w:space="0" w:color="auto"/>
        <w:bottom w:val="none" w:sz="0" w:space="0" w:color="auto"/>
        <w:right w:val="none" w:sz="0" w:space="0" w:color="auto"/>
      </w:divBdr>
    </w:div>
    <w:div w:id="1789156112">
      <w:bodyDiv w:val="1"/>
      <w:marLeft w:val="0"/>
      <w:marRight w:val="0"/>
      <w:marTop w:val="0"/>
      <w:marBottom w:val="0"/>
      <w:divBdr>
        <w:top w:val="none" w:sz="0" w:space="0" w:color="auto"/>
        <w:left w:val="none" w:sz="0" w:space="0" w:color="auto"/>
        <w:bottom w:val="none" w:sz="0" w:space="0" w:color="auto"/>
        <w:right w:val="none" w:sz="0" w:space="0" w:color="auto"/>
      </w:divBdr>
    </w:div>
    <w:div w:id="1818839988">
      <w:bodyDiv w:val="1"/>
      <w:marLeft w:val="0"/>
      <w:marRight w:val="0"/>
      <w:marTop w:val="0"/>
      <w:marBottom w:val="0"/>
      <w:divBdr>
        <w:top w:val="none" w:sz="0" w:space="0" w:color="auto"/>
        <w:left w:val="none" w:sz="0" w:space="0" w:color="auto"/>
        <w:bottom w:val="none" w:sz="0" w:space="0" w:color="auto"/>
        <w:right w:val="none" w:sz="0" w:space="0" w:color="auto"/>
      </w:divBdr>
    </w:div>
    <w:div w:id="1843625922">
      <w:bodyDiv w:val="1"/>
      <w:marLeft w:val="0"/>
      <w:marRight w:val="0"/>
      <w:marTop w:val="0"/>
      <w:marBottom w:val="0"/>
      <w:divBdr>
        <w:top w:val="none" w:sz="0" w:space="0" w:color="auto"/>
        <w:left w:val="none" w:sz="0" w:space="0" w:color="auto"/>
        <w:bottom w:val="none" w:sz="0" w:space="0" w:color="auto"/>
        <w:right w:val="none" w:sz="0" w:space="0" w:color="auto"/>
      </w:divBdr>
    </w:div>
    <w:div w:id="2086999211">
      <w:bodyDiv w:val="1"/>
      <w:marLeft w:val="0"/>
      <w:marRight w:val="0"/>
      <w:marTop w:val="0"/>
      <w:marBottom w:val="0"/>
      <w:divBdr>
        <w:top w:val="none" w:sz="0" w:space="0" w:color="auto"/>
        <w:left w:val="none" w:sz="0" w:space="0" w:color="auto"/>
        <w:bottom w:val="none" w:sz="0" w:space="0" w:color="auto"/>
        <w:right w:val="none" w:sz="0" w:space="0" w:color="auto"/>
      </w:divBdr>
    </w:div>
    <w:div w:id="20943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E2A8-4A2D-4D29-AB34-DFC39571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Toshiba</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2022-12-08T14:15:00Z</cp:lastPrinted>
  <dcterms:created xsi:type="dcterms:W3CDTF">2023-01-19T09:28:00Z</dcterms:created>
  <dcterms:modified xsi:type="dcterms:W3CDTF">2023-01-19T09:28:00Z</dcterms:modified>
</cp:coreProperties>
</file>