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612775545"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651B8B" w:rsidRPr="00651B8B">
        <w:rPr>
          <w:rFonts w:eastAsia="Calibri"/>
          <w:b/>
          <w:sz w:val="24"/>
          <w:szCs w:val="24"/>
          <w:lang w:val="en-ZA"/>
        </w:rPr>
        <w:t>3</w:t>
      </w:r>
      <w:r w:rsidR="00815FF6">
        <w:rPr>
          <w:rFonts w:eastAsia="Calibri"/>
          <w:b/>
          <w:sz w:val="24"/>
          <w:szCs w:val="24"/>
          <w:lang w:val="en-ZA"/>
        </w:rPr>
        <w:t>70</w:t>
      </w:r>
      <w:r w:rsidR="00BB28E9">
        <w:rPr>
          <w:rFonts w:eastAsia="Calibri"/>
          <w:b/>
          <w:sz w:val="24"/>
          <w:szCs w:val="24"/>
          <w:lang w:val="en-ZA"/>
        </w:rPr>
        <w:t>2</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815FF6">
        <w:rPr>
          <w:b/>
          <w:sz w:val="24"/>
          <w:szCs w:val="24"/>
        </w:rPr>
        <w:t>30</w:t>
      </w:r>
      <w:r w:rsidR="00651B8B">
        <w:rPr>
          <w:b/>
          <w:sz w:val="24"/>
          <w:szCs w:val="24"/>
        </w:rPr>
        <w:t xml:space="preserve"> NOVEMBER 2</w:t>
      </w:r>
      <w:r w:rsidR="003161BC" w:rsidRPr="0055709D">
        <w:rPr>
          <w:b/>
          <w:sz w:val="24"/>
          <w:szCs w:val="24"/>
        </w:rPr>
        <w:t>01</w:t>
      </w:r>
      <w:r w:rsidR="003161BC">
        <w:rPr>
          <w:b/>
          <w:sz w:val="24"/>
          <w:szCs w:val="24"/>
        </w:rPr>
        <w:t>8</w:t>
      </w:r>
    </w:p>
    <w:p w:rsidR="00351776" w:rsidRPr="0055709D" w:rsidRDefault="00351776" w:rsidP="006F111A">
      <w:pPr>
        <w:rPr>
          <w:b/>
          <w:sz w:val="24"/>
          <w:szCs w:val="24"/>
        </w:rPr>
      </w:pPr>
    </w:p>
    <w:p w:rsidR="00BB28E9" w:rsidRPr="0019595B" w:rsidRDefault="00BB28E9" w:rsidP="00BB28E9">
      <w:pPr>
        <w:spacing w:before="100" w:beforeAutospacing="1" w:after="100" w:afterAutospacing="1"/>
        <w:ind w:left="851" w:hanging="851"/>
        <w:rPr>
          <w:b/>
          <w:sz w:val="24"/>
          <w:szCs w:val="24"/>
          <w:lang w:val="af-ZA"/>
        </w:rPr>
      </w:pPr>
      <w:r w:rsidRPr="0019595B">
        <w:rPr>
          <w:b/>
          <w:sz w:val="24"/>
          <w:szCs w:val="24"/>
          <w:lang w:val="af-ZA"/>
        </w:rPr>
        <w:t>Ms N R Mashabela (EFF) to ask the Minister of International Relations and Cooperation:</w:t>
      </w:r>
    </w:p>
    <w:p w:rsidR="00BB28E9" w:rsidRPr="008F3D92" w:rsidRDefault="00BB28E9" w:rsidP="00BB28E9">
      <w:pPr>
        <w:spacing w:before="100" w:beforeAutospacing="1" w:after="100" w:afterAutospacing="1"/>
        <w:jc w:val="both"/>
        <w:rPr>
          <w:sz w:val="24"/>
          <w:szCs w:val="24"/>
        </w:rPr>
      </w:pPr>
      <w:r w:rsidRPr="008F3D92">
        <w:rPr>
          <w:sz w:val="24"/>
          <w:szCs w:val="24"/>
        </w:rPr>
        <w:t>What is the total amount that the country pays to each international organisation of which it is a member</w:t>
      </w:r>
      <w:r w:rsidRPr="008F3D92">
        <w:rPr>
          <w:rFonts w:eastAsia="DengXian"/>
          <w:color w:val="000000"/>
          <w:sz w:val="24"/>
          <w:szCs w:val="24"/>
          <w:lang w:eastAsia="zh-CN"/>
        </w:rPr>
        <w:t>?</w:t>
      </w:r>
      <w:r w:rsidRPr="008F3D92">
        <w:rPr>
          <w:rFonts w:eastAsia="DengXian"/>
          <w:color w:val="000000"/>
          <w:sz w:val="24"/>
          <w:szCs w:val="24"/>
          <w:lang w:eastAsia="zh-CN"/>
        </w:rPr>
        <w:tab/>
      </w:r>
      <w:r w:rsidRPr="008F3D92">
        <w:rPr>
          <w:rFonts w:eastAsia="DengXian"/>
          <w:color w:val="000000"/>
          <w:sz w:val="24"/>
          <w:szCs w:val="24"/>
          <w:lang w:eastAsia="zh-CN"/>
        </w:rPr>
        <w:tab/>
      </w:r>
      <w:r w:rsidRPr="008F3D92">
        <w:rPr>
          <w:rFonts w:eastAsia="DengXian"/>
          <w:color w:val="000000"/>
          <w:sz w:val="24"/>
          <w:szCs w:val="24"/>
          <w:lang w:eastAsia="zh-CN"/>
        </w:rPr>
        <w:tab/>
      </w:r>
      <w:r w:rsidRPr="008F3D92">
        <w:rPr>
          <w:rFonts w:eastAsia="DengXian"/>
          <w:color w:val="000000"/>
          <w:sz w:val="24"/>
          <w:szCs w:val="24"/>
          <w:lang w:eastAsia="zh-CN"/>
        </w:rPr>
        <w:tab/>
      </w:r>
      <w:r w:rsidRPr="008F3D92">
        <w:rPr>
          <w:rFonts w:eastAsia="DengXian"/>
          <w:color w:val="000000"/>
          <w:sz w:val="24"/>
          <w:szCs w:val="24"/>
          <w:lang w:eastAsia="zh-CN"/>
        </w:rPr>
        <w:tab/>
      </w:r>
      <w:r w:rsidRPr="008F3D92">
        <w:rPr>
          <w:rFonts w:eastAsia="DengXian"/>
          <w:color w:val="000000"/>
          <w:sz w:val="24"/>
          <w:szCs w:val="24"/>
          <w:lang w:eastAsia="zh-CN"/>
        </w:rPr>
        <w:tab/>
      </w:r>
      <w:r w:rsidRPr="008F3D92">
        <w:rPr>
          <w:rFonts w:eastAsia="DengXian"/>
          <w:color w:val="000000"/>
          <w:sz w:val="24"/>
          <w:szCs w:val="24"/>
          <w:lang w:eastAsia="zh-CN"/>
        </w:rPr>
        <w:tab/>
      </w:r>
      <w:r>
        <w:rPr>
          <w:rFonts w:eastAsia="DengXian"/>
          <w:color w:val="000000"/>
          <w:sz w:val="24"/>
          <w:szCs w:val="24"/>
          <w:lang w:eastAsia="zh-CN"/>
        </w:rPr>
        <w:tab/>
      </w:r>
      <w:r>
        <w:rPr>
          <w:rFonts w:eastAsia="DengXian"/>
          <w:color w:val="000000"/>
          <w:sz w:val="24"/>
          <w:szCs w:val="24"/>
          <w:lang w:eastAsia="zh-CN"/>
        </w:rPr>
        <w:tab/>
      </w:r>
      <w:r>
        <w:rPr>
          <w:rFonts w:eastAsia="DengXian"/>
          <w:color w:val="000000"/>
          <w:sz w:val="24"/>
          <w:szCs w:val="24"/>
          <w:lang w:eastAsia="zh-CN"/>
        </w:rPr>
        <w:tab/>
      </w:r>
      <w:r>
        <w:rPr>
          <w:rFonts w:eastAsia="DengXian"/>
          <w:color w:val="000000"/>
          <w:sz w:val="24"/>
          <w:szCs w:val="24"/>
          <w:lang w:eastAsia="zh-CN"/>
        </w:rPr>
        <w:tab/>
        <w:t xml:space="preserve">        </w:t>
      </w:r>
      <w:r w:rsidRPr="001D3B3E">
        <w:rPr>
          <w:szCs w:val="24"/>
        </w:rPr>
        <w:t>NW4275E</w:t>
      </w:r>
    </w:p>
    <w:p w:rsidR="003161BC" w:rsidRDefault="003161BC"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483A83" w:rsidRPr="00483A83" w:rsidRDefault="00483A83" w:rsidP="00483A8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napToGrid w:val="0"/>
          <w:sz w:val="24"/>
          <w:lang w:eastAsia="en-ZA"/>
        </w:rPr>
      </w:pPr>
      <w:r w:rsidRPr="00483A83">
        <w:rPr>
          <w:snapToGrid w:val="0"/>
          <w:sz w:val="24"/>
          <w:lang w:eastAsia="en-ZA"/>
        </w:rPr>
        <w:t>Membership of an international organisation means that while joining the body and enjoying the privileges and advantages of membership, this also comes with a financial obligation for the state joining. South Africa is a member of a number of international organisations. The Department of International Relations and Cooperation is responsible for administering South Africa’s relations with the principal mainstream multilateral and regional organisations, these being the United Nations, the African Union, the Southern African Development Community and the Commonwealth. The figures reflected below indicate the assessed membership contributions payable by South Africa for 2018. Other national departments are responsible for their membership payments for membership of international specialised agencies, funds and programmes (technical organisations). In this regard, specific questions should be directed to the respective departments.</w:t>
      </w:r>
    </w:p>
    <w:p w:rsidR="00483A83" w:rsidRPr="00483A83" w:rsidRDefault="00483A83" w:rsidP="00483A8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napToGrid w:val="0"/>
          <w:sz w:val="24"/>
          <w:lang w:eastAsia="en-ZA"/>
        </w:rPr>
      </w:pPr>
    </w:p>
    <w:p w:rsidR="00483A83" w:rsidRPr="00483A83" w:rsidRDefault="00483A83" w:rsidP="00483A83">
      <w:pPr>
        <w:jc w:val="both"/>
        <w:rPr>
          <w:sz w:val="24"/>
          <w:szCs w:val="24"/>
          <w:lang w:eastAsia="en-Z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4421"/>
        <w:gridCol w:w="4510"/>
      </w:tblGrid>
      <w:tr w:rsidR="00483A83" w:rsidRPr="00483A83" w:rsidTr="006630A4">
        <w:trPr>
          <w:tblHeader/>
        </w:trPr>
        <w:tc>
          <w:tcPr>
            <w:tcW w:w="992" w:type="dxa"/>
            <w:shd w:val="clear" w:color="auto" w:fill="E7E6E6"/>
          </w:tcPr>
          <w:p w:rsidR="00483A83" w:rsidRPr="00483A83" w:rsidRDefault="00483A83" w:rsidP="00483A83">
            <w:pPr>
              <w:jc w:val="both"/>
              <w:rPr>
                <w:b/>
                <w:sz w:val="24"/>
                <w:szCs w:val="24"/>
                <w:lang w:eastAsia="en-ZA"/>
              </w:rPr>
            </w:pPr>
          </w:p>
        </w:tc>
        <w:tc>
          <w:tcPr>
            <w:tcW w:w="4421" w:type="dxa"/>
            <w:shd w:val="clear" w:color="auto" w:fill="E7E6E6"/>
          </w:tcPr>
          <w:p w:rsidR="00483A83" w:rsidRPr="00483A83" w:rsidRDefault="00483A83" w:rsidP="00483A83">
            <w:pPr>
              <w:jc w:val="both"/>
              <w:rPr>
                <w:b/>
                <w:sz w:val="24"/>
                <w:szCs w:val="24"/>
                <w:lang w:eastAsia="en-ZA"/>
              </w:rPr>
            </w:pPr>
            <w:r w:rsidRPr="00483A83">
              <w:rPr>
                <w:b/>
                <w:sz w:val="24"/>
                <w:szCs w:val="24"/>
                <w:lang w:eastAsia="en-ZA"/>
              </w:rPr>
              <w:t>INTERNATIONAL/REGIONAL ORGANISATION</w:t>
            </w:r>
          </w:p>
        </w:tc>
        <w:tc>
          <w:tcPr>
            <w:tcW w:w="4510" w:type="dxa"/>
            <w:shd w:val="clear" w:color="auto" w:fill="E7E6E6"/>
          </w:tcPr>
          <w:p w:rsidR="00483A83" w:rsidRPr="00483A83" w:rsidRDefault="00483A83" w:rsidP="00483A83">
            <w:pPr>
              <w:jc w:val="both"/>
              <w:rPr>
                <w:b/>
                <w:sz w:val="24"/>
                <w:szCs w:val="24"/>
                <w:lang w:eastAsia="en-ZA"/>
              </w:rPr>
            </w:pPr>
            <w:r w:rsidRPr="00483A83">
              <w:rPr>
                <w:b/>
                <w:sz w:val="24"/>
                <w:szCs w:val="24"/>
                <w:lang w:eastAsia="en-ZA"/>
              </w:rPr>
              <w:t>ASSESSMENT AMOUNT IN FOREIGN CURRENCY</w:t>
            </w:r>
          </w:p>
        </w:tc>
      </w:tr>
      <w:tr w:rsidR="00483A83" w:rsidRPr="00483A83" w:rsidTr="00483A83">
        <w:tc>
          <w:tcPr>
            <w:tcW w:w="992" w:type="dxa"/>
            <w:shd w:val="clear" w:color="auto" w:fill="auto"/>
          </w:tcPr>
          <w:p w:rsidR="00483A83" w:rsidRPr="00483A83" w:rsidRDefault="00483A83" w:rsidP="00483A83">
            <w:pPr>
              <w:rPr>
                <w:sz w:val="24"/>
                <w:szCs w:val="24"/>
                <w:lang w:eastAsia="en-ZA"/>
              </w:rPr>
            </w:pPr>
          </w:p>
          <w:p w:rsidR="00483A83" w:rsidRPr="00483A83" w:rsidRDefault="00483A83" w:rsidP="00483A83">
            <w:pPr>
              <w:rPr>
                <w:sz w:val="24"/>
                <w:szCs w:val="24"/>
                <w:lang w:eastAsia="en-ZA"/>
              </w:rPr>
            </w:pPr>
            <w:r w:rsidRPr="00483A83">
              <w:rPr>
                <w:sz w:val="24"/>
                <w:szCs w:val="24"/>
                <w:lang w:eastAsia="en-ZA"/>
              </w:rPr>
              <w:t>1.a.</w:t>
            </w:r>
          </w:p>
        </w:tc>
        <w:tc>
          <w:tcPr>
            <w:tcW w:w="4421" w:type="dxa"/>
            <w:shd w:val="clear" w:color="auto" w:fill="auto"/>
          </w:tcPr>
          <w:p w:rsidR="00483A83" w:rsidRPr="00483A83" w:rsidRDefault="00483A83" w:rsidP="00483A83">
            <w:pPr>
              <w:rPr>
                <w:sz w:val="24"/>
                <w:szCs w:val="24"/>
                <w:lang w:eastAsia="en-ZA"/>
              </w:rPr>
            </w:pPr>
          </w:p>
          <w:p w:rsidR="00483A83" w:rsidRPr="00483A83" w:rsidRDefault="00483A83" w:rsidP="00483A83">
            <w:pPr>
              <w:rPr>
                <w:sz w:val="24"/>
                <w:szCs w:val="24"/>
                <w:lang w:eastAsia="en-ZA"/>
              </w:rPr>
            </w:pPr>
            <w:r w:rsidRPr="00483A83">
              <w:rPr>
                <w:sz w:val="24"/>
                <w:szCs w:val="24"/>
                <w:lang w:eastAsia="en-ZA"/>
              </w:rPr>
              <w:t xml:space="preserve">United Nations (this includes assessments for the Regular Budget, Peacekeeping and </w:t>
            </w:r>
            <w:r w:rsidRPr="00483A83">
              <w:rPr>
                <w:sz w:val="24"/>
                <w:szCs w:val="24"/>
                <w:lang w:eastAsia="en-ZA"/>
              </w:rPr>
              <w:lastRenderedPageBreak/>
              <w:t>criminal tribunals)</w:t>
            </w:r>
          </w:p>
          <w:p w:rsidR="00483A83" w:rsidRPr="00483A83" w:rsidRDefault="00483A83" w:rsidP="00483A83">
            <w:pPr>
              <w:rPr>
                <w:sz w:val="24"/>
                <w:szCs w:val="24"/>
                <w:lang w:eastAsia="en-ZA"/>
              </w:rPr>
            </w:pPr>
          </w:p>
        </w:tc>
        <w:tc>
          <w:tcPr>
            <w:tcW w:w="4510" w:type="dxa"/>
            <w:shd w:val="clear" w:color="auto" w:fill="auto"/>
          </w:tcPr>
          <w:p w:rsidR="00483A83" w:rsidRPr="00483A83" w:rsidRDefault="00483A83" w:rsidP="00483A83">
            <w:pPr>
              <w:rPr>
                <w:color w:val="000000"/>
                <w:sz w:val="24"/>
                <w:szCs w:val="24"/>
                <w:lang w:eastAsia="en-ZA"/>
              </w:rPr>
            </w:pPr>
          </w:p>
          <w:p w:rsidR="00483A83" w:rsidRPr="00483A83" w:rsidRDefault="00483A83" w:rsidP="00483A83">
            <w:pPr>
              <w:rPr>
                <w:color w:val="000000"/>
                <w:sz w:val="24"/>
                <w:szCs w:val="24"/>
                <w:lang w:eastAsia="en-ZA"/>
              </w:rPr>
            </w:pPr>
            <w:r w:rsidRPr="00483A83">
              <w:rPr>
                <w:color w:val="000000"/>
                <w:sz w:val="24"/>
                <w:szCs w:val="24"/>
                <w:lang w:eastAsia="en-ZA"/>
              </w:rPr>
              <w:t xml:space="preserve">USD 13,053,515 </w:t>
            </w:r>
          </w:p>
        </w:tc>
      </w:tr>
      <w:tr w:rsidR="00483A83" w:rsidRPr="00483A83" w:rsidTr="00483A83">
        <w:tc>
          <w:tcPr>
            <w:tcW w:w="992" w:type="dxa"/>
            <w:shd w:val="clear" w:color="auto" w:fill="auto"/>
          </w:tcPr>
          <w:p w:rsidR="00483A83" w:rsidRPr="00483A83" w:rsidRDefault="00483A83" w:rsidP="00483A83">
            <w:pPr>
              <w:rPr>
                <w:sz w:val="24"/>
                <w:szCs w:val="24"/>
                <w:lang w:eastAsia="en-ZA"/>
              </w:rPr>
            </w:pPr>
          </w:p>
          <w:p w:rsidR="00483A83" w:rsidRPr="00483A83" w:rsidRDefault="00483A83" w:rsidP="00483A83">
            <w:pPr>
              <w:rPr>
                <w:sz w:val="24"/>
                <w:szCs w:val="24"/>
                <w:lang w:eastAsia="en-ZA"/>
              </w:rPr>
            </w:pPr>
            <w:r w:rsidRPr="00483A83">
              <w:rPr>
                <w:sz w:val="24"/>
                <w:szCs w:val="24"/>
                <w:lang w:eastAsia="en-ZA"/>
              </w:rPr>
              <w:t>1.b.</w:t>
            </w:r>
          </w:p>
        </w:tc>
        <w:tc>
          <w:tcPr>
            <w:tcW w:w="4421" w:type="dxa"/>
            <w:shd w:val="clear" w:color="auto" w:fill="auto"/>
          </w:tcPr>
          <w:p w:rsidR="00483A83" w:rsidRPr="00483A83" w:rsidRDefault="00483A83" w:rsidP="00483A83">
            <w:pPr>
              <w:rPr>
                <w:sz w:val="24"/>
                <w:szCs w:val="24"/>
                <w:lang w:eastAsia="en-ZA"/>
              </w:rPr>
            </w:pPr>
          </w:p>
          <w:p w:rsidR="00483A83" w:rsidRPr="00483A83" w:rsidRDefault="00483A83" w:rsidP="00483A83">
            <w:pPr>
              <w:rPr>
                <w:sz w:val="24"/>
                <w:szCs w:val="24"/>
                <w:lang w:eastAsia="en-ZA"/>
              </w:rPr>
            </w:pPr>
            <w:r w:rsidRPr="00483A83">
              <w:rPr>
                <w:sz w:val="24"/>
                <w:szCs w:val="24"/>
                <w:lang w:eastAsia="en-ZA"/>
              </w:rPr>
              <w:t>UN Development Programme (Government Local Office Costs)</w:t>
            </w:r>
          </w:p>
          <w:p w:rsidR="00483A83" w:rsidRPr="00483A83" w:rsidRDefault="00483A83" w:rsidP="00483A83">
            <w:pPr>
              <w:rPr>
                <w:sz w:val="24"/>
                <w:szCs w:val="24"/>
                <w:lang w:eastAsia="en-ZA"/>
              </w:rPr>
            </w:pPr>
          </w:p>
        </w:tc>
        <w:tc>
          <w:tcPr>
            <w:tcW w:w="4510" w:type="dxa"/>
            <w:shd w:val="clear" w:color="auto" w:fill="auto"/>
          </w:tcPr>
          <w:p w:rsidR="00483A83" w:rsidRPr="00483A83" w:rsidRDefault="00483A83" w:rsidP="00483A83">
            <w:pPr>
              <w:rPr>
                <w:color w:val="000000"/>
                <w:sz w:val="24"/>
                <w:szCs w:val="24"/>
                <w:lang w:eastAsia="en-ZA"/>
              </w:rPr>
            </w:pPr>
          </w:p>
          <w:p w:rsidR="00483A83" w:rsidRPr="00483A83" w:rsidRDefault="00483A83" w:rsidP="00483A83">
            <w:pPr>
              <w:rPr>
                <w:color w:val="000000"/>
                <w:sz w:val="24"/>
                <w:szCs w:val="24"/>
                <w:lang w:eastAsia="en-ZA"/>
              </w:rPr>
            </w:pPr>
            <w:r w:rsidRPr="00483A83">
              <w:rPr>
                <w:color w:val="000000"/>
                <w:sz w:val="24"/>
                <w:szCs w:val="24"/>
                <w:lang w:eastAsia="en-ZA"/>
              </w:rPr>
              <w:t>USD 506,448</w:t>
            </w:r>
          </w:p>
        </w:tc>
      </w:tr>
      <w:tr w:rsidR="00483A83" w:rsidRPr="00483A83" w:rsidTr="00483A83">
        <w:tc>
          <w:tcPr>
            <w:tcW w:w="992" w:type="dxa"/>
            <w:shd w:val="clear" w:color="auto" w:fill="auto"/>
          </w:tcPr>
          <w:p w:rsidR="00483A83" w:rsidRPr="00483A83" w:rsidRDefault="00483A83" w:rsidP="00483A83">
            <w:pPr>
              <w:rPr>
                <w:sz w:val="24"/>
                <w:szCs w:val="24"/>
                <w:lang w:eastAsia="en-ZA"/>
              </w:rPr>
            </w:pPr>
          </w:p>
          <w:p w:rsidR="00483A83" w:rsidRPr="00483A83" w:rsidRDefault="00483A83" w:rsidP="00483A83">
            <w:pPr>
              <w:rPr>
                <w:sz w:val="24"/>
                <w:szCs w:val="24"/>
                <w:lang w:eastAsia="en-ZA"/>
              </w:rPr>
            </w:pPr>
            <w:r w:rsidRPr="00483A83">
              <w:rPr>
                <w:sz w:val="24"/>
                <w:szCs w:val="24"/>
                <w:lang w:eastAsia="en-ZA"/>
              </w:rPr>
              <w:t>2.a.</w:t>
            </w:r>
          </w:p>
        </w:tc>
        <w:tc>
          <w:tcPr>
            <w:tcW w:w="4421" w:type="dxa"/>
            <w:shd w:val="clear" w:color="auto" w:fill="auto"/>
          </w:tcPr>
          <w:p w:rsidR="00483A83" w:rsidRPr="00483A83" w:rsidRDefault="00483A83" w:rsidP="00483A83">
            <w:pPr>
              <w:rPr>
                <w:sz w:val="24"/>
                <w:szCs w:val="24"/>
                <w:lang w:eastAsia="en-ZA"/>
              </w:rPr>
            </w:pPr>
          </w:p>
          <w:p w:rsidR="00483A83" w:rsidRPr="00483A83" w:rsidRDefault="00483A83" w:rsidP="00483A83">
            <w:pPr>
              <w:rPr>
                <w:sz w:val="24"/>
                <w:szCs w:val="24"/>
                <w:lang w:eastAsia="en-ZA"/>
              </w:rPr>
            </w:pPr>
            <w:r w:rsidRPr="00483A83">
              <w:rPr>
                <w:sz w:val="24"/>
                <w:szCs w:val="24"/>
                <w:lang w:eastAsia="en-ZA"/>
              </w:rPr>
              <w:t>African Union Membership</w:t>
            </w:r>
          </w:p>
          <w:p w:rsidR="00483A83" w:rsidRPr="00483A83" w:rsidRDefault="00483A83" w:rsidP="00483A83">
            <w:pPr>
              <w:rPr>
                <w:sz w:val="24"/>
                <w:szCs w:val="24"/>
                <w:lang w:eastAsia="en-ZA"/>
              </w:rPr>
            </w:pPr>
          </w:p>
        </w:tc>
        <w:tc>
          <w:tcPr>
            <w:tcW w:w="4510" w:type="dxa"/>
            <w:shd w:val="clear" w:color="auto" w:fill="auto"/>
          </w:tcPr>
          <w:p w:rsidR="00483A83" w:rsidRPr="00483A83" w:rsidRDefault="00483A83" w:rsidP="00483A83">
            <w:pPr>
              <w:rPr>
                <w:color w:val="000000"/>
                <w:sz w:val="24"/>
                <w:szCs w:val="24"/>
                <w:lang w:eastAsia="en-ZA"/>
              </w:rPr>
            </w:pPr>
          </w:p>
          <w:p w:rsidR="00483A83" w:rsidRPr="00483A83" w:rsidRDefault="00483A83" w:rsidP="00483A83">
            <w:pPr>
              <w:rPr>
                <w:color w:val="000000"/>
                <w:sz w:val="24"/>
                <w:szCs w:val="24"/>
                <w:lang w:eastAsia="en-ZA"/>
              </w:rPr>
            </w:pPr>
            <w:r w:rsidRPr="00483A83">
              <w:rPr>
                <w:color w:val="000000"/>
                <w:sz w:val="24"/>
                <w:szCs w:val="24"/>
                <w:lang w:eastAsia="en-ZA"/>
              </w:rPr>
              <w:t>USD 30, 310, 983</w:t>
            </w:r>
          </w:p>
        </w:tc>
      </w:tr>
      <w:tr w:rsidR="00483A83" w:rsidRPr="00483A83" w:rsidTr="00483A83">
        <w:tc>
          <w:tcPr>
            <w:tcW w:w="992" w:type="dxa"/>
            <w:shd w:val="clear" w:color="auto" w:fill="auto"/>
          </w:tcPr>
          <w:p w:rsidR="00483A83" w:rsidRPr="00483A83" w:rsidRDefault="00483A83" w:rsidP="00483A83">
            <w:pPr>
              <w:rPr>
                <w:sz w:val="24"/>
                <w:szCs w:val="24"/>
                <w:lang w:eastAsia="en-ZA"/>
              </w:rPr>
            </w:pPr>
          </w:p>
          <w:p w:rsidR="00483A83" w:rsidRPr="00483A83" w:rsidRDefault="00483A83" w:rsidP="00483A83">
            <w:pPr>
              <w:rPr>
                <w:sz w:val="24"/>
                <w:szCs w:val="24"/>
                <w:lang w:eastAsia="en-ZA"/>
              </w:rPr>
            </w:pPr>
            <w:r w:rsidRPr="00483A83">
              <w:rPr>
                <w:sz w:val="24"/>
                <w:szCs w:val="24"/>
                <w:lang w:eastAsia="en-ZA"/>
              </w:rPr>
              <w:t>2.b</w:t>
            </w:r>
          </w:p>
        </w:tc>
        <w:tc>
          <w:tcPr>
            <w:tcW w:w="4421" w:type="dxa"/>
            <w:shd w:val="clear" w:color="auto" w:fill="auto"/>
          </w:tcPr>
          <w:p w:rsidR="00483A83" w:rsidRPr="00483A83" w:rsidRDefault="00483A83" w:rsidP="00483A83">
            <w:pPr>
              <w:rPr>
                <w:sz w:val="24"/>
                <w:szCs w:val="24"/>
                <w:lang w:eastAsia="en-ZA"/>
              </w:rPr>
            </w:pPr>
          </w:p>
          <w:p w:rsidR="00483A83" w:rsidRPr="00483A83" w:rsidRDefault="00483A83" w:rsidP="00483A83">
            <w:pPr>
              <w:rPr>
                <w:sz w:val="24"/>
                <w:szCs w:val="24"/>
                <w:lang w:eastAsia="en-ZA"/>
              </w:rPr>
            </w:pPr>
            <w:r w:rsidRPr="00483A83">
              <w:rPr>
                <w:sz w:val="24"/>
                <w:szCs w:val="24"/>
                <w:lang w:eastAsia="en-ZA"/>
              </w:rPr>
              <w:t>New Partnership for Africa’s Development (NEPAD)</w:t>
            </w:r>
          </w:p>
          <w:p w:rsidR="00483A83" w:rsidRPr="00483A83" w:rsidRDefault="00483A83" w:rsidP="00483A83">
            <w:pPr>
              <w:rPr>
                <w:sz w:val="24"/>
                <w:szCs w:val="24"/>
                <w:lang w:eastAsia="en-ZA"/>
              </w:rPr>
            </w:pPr>
          </w:p>
        </w:tc>
        <w:tc>
          <w:tcPr>
            <w:tcW w:w="4510" w:type="dxa"/>
            <w:shd w:val="clear" w:color="auto" w:fill="auto"/>
          </w:tcPr>
          <w:p w:rsidR="00483A83" w:rsidRPr="00483A83" w:rsidRDefault="00483A83" w:rsidP="00483A83">
            <w:pPr>
              <w:rPr>
                <w:color w:val="000000"/>
                <w:sz w:val="24"/>
                <w:szCs w:val="24"/>
                <w:lang w:eastAsia="en-ZA"/>
              </w:rPr>
            </w:pPr>
          </w:p>
          <w:p w:rsidR="00483A83" w:rsidRPr="00483A83" w:rsidRDefault="00483A83" w:rsidP="00483A83">
            <w:pPr>
              <w:rPr>
                <w:color w:val="000000"/>
                <w:sz w:val="24"/>
                <w:szCs w:val="24"/>
                <w:lang w:eastAsia="en-ZA"/>
              </w:rPr>
            </w:pPr>
            <w:r w:rsidRPr="00483A83">
              <w:rPr>
                <w:color w:val="000000"/>
                <w:sz w:val="24"/>
                <w:szCs w:val="24"/>
                <w:lang w:eastAsia="en-ZA"/>
              </w:rPr>
              <w:t>USD 500,000</w:t>
            </w:r>
          </w:p>
        </w:tc>
      </w:tr>
      <w:tr w:rsidR="00483A83" w:rsidRPr="00483A83" w:rsidTr="00483A83">
        <w:tc>
          <w:tcPr>
            <w:tcW w:w="992" w:type="dxa"/>
            <w:shd w:val="clear" w:color="auto" w:fill="auto"/>
          </w:tcPr>
          <w:p w:rsidR="00483A83" w:rsidRPr="00483A83" w:rsidRDefault="00483A83" w:rsidP="00483A83">
            <w:pPr>
              <w:rPr>
                <w:sz w:val="24"/>
                <w:szCs w:val="24"/>
                <w:lang w:eastAsia="en-ZA"/>
              </w:rPr>
            </w:pPr>
          </w:p>
          <w:p w:rsidR="00483A83" w:rsidRPr="00483A83" w:rsidRDefault="00483A83" w:rsidP="00483A83">
            <w:pPr>
              <w:rPr>
                <w:sz w:val="24"/>
                <w:szCs w:val="24"/>
                <w:lang w:eastAsia="en-ZA"/>
              </w:rPr>
            </w:pPr>
            <w:r w:rsidRPr="00483A83">
              <w:rPr>
                <w:sz w:val="24"/>
                <w:szCs w:val="24"/>
                <w:lang w:eastAsia="en-ZA"/>
              </w:rPr>
              <w:t>2.c</w:t>
            </w:r>
          </w:p>
        </w:tc>
        <w:tc>
          <w:tcPr>
            <w:tcW w:w="4421" w:type="dxa"/>
            <w:shd w:val="clear" w:color="auto" w:fill="auto"/>
          </w:tcPr>
          <w:p w:rsidR="00483A83" w:rsidRPr="00483A83" w:rsidRDefault="00483A83" w:rsidP="00483A83">
            <w:pPr>
              <w:rPr>
                <w:sz w:val="24"/>
                <w:szCs w:val="24"/>
                <w:lang w:eastAsia="en-ZA"/>
              </w:rPr>
            </w:pPr>
          </w:p>
          <w:p w:rsidR="00483A83" w:rsidRPr="00483A83" w:rsidRDefault="00483A83" w:rsidP="00483A83">
            <w:pPr>
              <w:rPr>
                <w:sz w:val="24"/>
                <w:szCs w:val="24"/>
                <w:lang w:eastAsia="en-ZA"/>
              </w:rPr>
            </w:pPr>
            <w:r w:rsidRPr="00483A83">
              <w:rPr>
                <w:sz w:val="24"/>
                <w:szCs w:val="24"/>
                <w:lang w:eastAsia="en-ZA"/>
              </w:rPr>
              <w:t>African Peer Review Mechanism (APRM)</w:t>
            </w:r>
          </w:p>
          <w:p w:rsidR="00483A83" w:rsidRPr="00483A83" w:rsidRDefault="00483A83" w:rsidP="00483A83">
            <w:pPr>
              <w:rPr>
                <w:sz w:val="24"/>
                <w:szCs w:val="24"/>
                <w:lang w:eastAsia="en-ZA"/>
              </w:rPr>
            </w:pPr>
          </w:p>
        </w:tc>
        <w:tc>
          <w:tcPr>
            <w:tcW w:w="4510" w:type="dxa"/>
            <w:shd w:val="clear" w:color="auto" w:fill="auto"/>
          </w:tcPr>
          <w:p w:rsidR="00483A83" w:rsidRPr="00483A83" w:rsidRDefault="00483A83" w:rsidP="00483A83">
            <w:pPr>
              <w:rPr>
                <w:color w:val="000000"/>
                <w:sz w:val="24"/>
                <w:szCs w:val="24"/>
                <w:lang w:eastAsia="en-ZA"/>
              </w:rPr>
            </w:pPr>
          </w:p>
          <w:p w:rsidR="00483A83" w:rsidRPr="00483A83" w:rsidRDefault="00483A83" w:rsidP="00483A83">
            <w:pPr>
              <w:rPr>
                <w:color w:val="000000"/>
                <w:sz w:val="24"/>
                <w:szCs w:val="24"/>
                <w:lang w:eastAsia="en-ZA"/>
              </w:rPr>
            </w:pPr>
            <w:r w:rsidRPr="00483A83">
              <w:rPr>
                <w:color w:val="000000"/>
                <w:sz w:val="24"/>
                <w:szCs w:val="24"/>
                <w:lang w:eastAsia="en-ZA"/>
              </w:rPr>
              <w:t>USD 200,000</w:t>
            </w:r>
          </w:p>
        </w:tc>
      </w:tr>
      <w:tr w:rsidR="00483A83" w:rsidRPr="00483A83" w:rsidTr="00483A83">
        <w:tc>
          <w:tcPr>
            <w:tcW w:w="992" w:type="dxa"/>
            <w:shd w:val="clear" w:color="auto" w:fill="auto"/>
          </w:tcPr>
          <w:p w:rsidR="00483A83" w:rsidRPr="00483A83" w:rsidRDefault="00483A83" w:rsidP="00483A83">
            <w:pPr>
              <w:rPr>
                <w:sz w:val="24"/>
                <w:szCs w:val="24"/>
                <w:lang w:eastAsia="en-ZA"/>
              </w:rPr>
            </w:pPr>
          </w:p>
          <w:p w:rsidR="00483A83" w:rsidRPr="00483A83" w:rsidRDefault="00483A83" w:rsidP="00483A83">
            <w:pPr>
              <w:rPr>
                <w:sz w:val="24"/>
                <w:szCs w:val="24"/>
                <w:lang w:eastAsia="en-ZA"/>
              </w:rPr>
            </w:pPr>
            <w:r w:rsidRPr="00483A83">
              <w:rPr>
                <w:sz w:val="24"/>
                <w:szCs w:val="24"/>
                <w:lang w:eastAsia="en-ZA"/>
              </w:rPr>
              <w:t>2.d.</w:t>
            </w:r>
          </w:p>
        </w:tc>
        <w:tc>
          <w:tcPr>
            <w:tcW w:w="4421" w:type="dxa"/>
            <w:shd w:val="clear" w:color="auto" w:fill="auto"/>
          </w:tcPr>
          <w:p w:rsidR="00483A83" w:rsidRPr="00483A83" w:rsidRDefault="00483A83" w:rsidP="00483A83">
            <w:pPr>
              <w:rPr>
                <w:sz w:val="24"/>
                <w:szCs w:val="24"/>
                <w:lang w:eastAsia="en-ZA"/>
              </w:rPr>
            </w:pPr>
          </w:p>
          <w:p w:rsidR="00483A83" w:rsidRPr="00483A83" w:rsidRDefault="00483A83" w:rsidP="00483A83">
            <w:pPr>
              <w:rPr>
                <w:sz w:val="24"/>
                <w:szCs w:val="24"/>
                <w:lang w:eastAsia="en-ZA"/>
              </w:rPr>
            </w:pPr>
            <w:r w:rsidRPr="00483A83">
              <w:rPr>
                <w:sz w:val="24"/>
                <w:szCs w:val="24"/>
                <w:lang w:eastAsia="en-ZA"/>
              </w:rPr>
              <w:t>African Commission on Nuclear Energy (AFCONE)</w:t>
            </w:r>
          </w:p>
          <w:p w:rsidR="00483A83" w:rsidRPr="00483A83" w:rsidRDefault="00483A83" w:rsidP="00483A83">
            <w:pPr>
              <w:rPr>
                <w:sz w:val="24"/>
                <w:szCs w:val="24"/>
                <w:lang w:eastAsia="en-ZA"/>
              </w:rPr>
            </w:pPr>
          </w:p>
        </w:tc>
        <w:tc>
          <w:tcPr>
            <w:tcW w:w="4510" w:type="dxa"/>
            <w:shd w:val="clear" w:color="auto" w:fill="auto"/>
          </w:tcPr>
          <w:p w:rsidR="00483A83" w:rsidRPr="00483A83" w:rsidRDefault="00483A83" w:rsidP="00483A83">
            <w:pPr>
              <w:rPr>
                <w:color w:val="000000"/>
                <w:sz w:val="24"/>
                <w:szCs w:val="24"/>
                <w:lang w:eastAsia="en-ZA"/>
              </w:rPr>
            </w:pPr>
          </w:p>
          <w:p w:rsidR="00483A83" w:rsidRPr="00483A83" w:rsidRDefault="00483A83" w:rsidP="00483A83">
            <w:pPr>
              <w:rPr>
                <w:color w:val="000000"/>
                <w:sz w:val="24"/>
                <w:szCs w:val="24"/>
                <w:lang w:eastAsia="en-ZA"/>
              </w:rPr>
            </w:pPr>
            <w:r w:rsidRPr="00483A83">
              <w:rPr>
                <w:color w:val="000000"/>
                <w:sz w:val="24"/>
                <w:szCs w:val="24"/>
                <w:lang w:eastAsia="en-ZA"/>
              </w:rPr>
              <w:t>USD 162,492</w:t>
            </w:r>
          </w:p>
        </w:tc>
      </w:tr>
      <w:tr w:rsidR="00483A83" w:rsidRPr="00483A83" w:rsidTr="00483A83">
        <w:tc>
          <w:tcPr>
            <w:tcW w:w="992" w:type="dxa"/>
            <w:shd w:val="clear" w:color="auto" w:fill="auto"/>
          </w:tcPr>
          <w:p w:rsidR="00483A83" w:rsidRPr="00483A83" w:rsidRDefault="00483A83" w:rsidP="00483A83">
            <w:pPr>
              <w:rPr>
                <w:sz w:val="24"/>
                <w:szCs w:val="24"/>
                <w:lang w:eastAsia="en-ZA"/>
              </w:rPr>
            </w:pPr>
          </w:p>
          <w:p w:rsidR="00483A83" w:rsidRPr="00483A83" w:rsidRDefault="00483A83" w:rsidP="00483A83">
            <w:pPr>
              <w:rPr>
                <w:sz w:val="24"/>
                <w:szCs w:val="24"/>
                <w:lang w:eastAsia="en-ZA"/>
              </w:rPr>
            </w:pPr>
            <w:r w:rsidRPr="00483A83">
              <w:rPr>
                <w:sz w:val="24"/>
                <w:szCs w:val="24"/>
                <w:lang w:eastAsia="en-ZA"/>
              </w:rPr>
              <w:t>3.</w:t>
            </w:r>
          </w:p>
        </w:tc>
        <w:tc>
          <w:tcPr>
            <w:tcW w:w="4421" w:type="dxa"/>
            <w:shd w:val="clear" w:color="auto" w:fill="auto"/>
          </w:tcPr>
          <w:p w:rsidR="00483A83" w:rsidRPr="00483A83" w:rsidRDefault="00483A83" w:rsidP="00483A83">
            <w:pPr>
              <w:rPr>
                <w:sz w:val="24"/>
                <w:szCs w:val="24"/>
                <w:lang w:eastAsia="en-ZA"/>
              </w:rPr>
            </w:pPr>
          </w:p>
          <w:p w:rsidR="00483A83" w:rsidRPr="00483A83" w:rsidRDefault="00483A83" w:rsidP="00483A83">
            <w:pPr>
              <w:rPr>
                <w:sz w:val="24"/>
                <w:szCs w:val="24"/>
                <w:lang w:eastAsia="en-ZA"/>
              </w:rPr>
            </w:pPr>
            <w:r w:rsidRPr="00483A83">
              <w:rPr>
                <w:sz w:val="24"/>
                <w:szCs w:val="24"/>
                <w:lang w:eastAsia="en-ZA"/>
              </w:rPr>
              <w:t>The Southern African Development Community (SADC)</w:t>
            </w:r>
          </w:p>
          <w:p w:rsidR="00483A83" w:rsidRPr="00483A83" w:rsidRDefault="00483A83" w:rsidP="00483A83">
            <w:pPr>
              <w:rPr>
                <w:sz w:val="24"/>
                <w:szCs w:val="24"/>
                <w:lang w:eastAsia="en-ZA"/>
              </w:rPr>
            </w:pPr>
          </w:p>
        </w:tc>
        <w:tc>
          <w:tcPr>
            <w:tcW w:w="4510" w:type="dxa"/>
            <w:shd w:val="clear" w:color="auto" w:fill="auto"/>
          </w:tcPr>
          <w:p w:rsidR="00483A83" w:rsidRPr="00483A83" w:rsidRDefault="00483A83" w:rsidP="00483A83">
            <w:pPr>
              <w:rPr>
                <w:color w:val="000000"/>
                <w:sz w:val="24"/>
                <w:szCs w:val="24"/>
                <w:lang w:eastAsia="en-ZA"/>
              </w:rPr>
            </w:pPr>
          </w:p>
          <w:p w:rsidR="00483A83" w:rsidRPr="00483A83" w:rsidRDefault="00483A83" w:rsidP="00483A83">
            <w:pPr>
              <w:rPr>
                <w:color w:val="000000"/>
                <w:sz w:val="24"/>
                <w:szCs w:val="24"/>
                <w:lang w:eastAsia="en-ZA"/>
              </w:rPr>
            </w:pPr>
            <w:r w:rsidRPr="00483A83">
              <w:rPr>
                <w:color w:val="000000"/>
                <w:sz w:val="24"/>
                <w:szCs w:val="24"/>
                <w:lang w:eastAsia="en-ZA"/>
              </w:rPr>
              <w:t>USD 8,456,000</w:t>
            </w:r>
          </w:p>
        </w:tc>
      </w:tr>
      <w:tr w:rsidR="00483A83" w:rsidRPr="00483A83" w:rsidTr="00483A83">
        <w:tc>
          <w:tcPr>
            <w:tcW w:w="992" w:type="dxa"/>
            <w:shd w:val="clear" w:color="auto" w:fill="auto"/>
          </w:tcPr>
          <w:p w:rsidR="00483A83" w:rsidRPr="00483A83" w:rsidRDefault="00483A83" w:rsidP="00483A83">
            <w:pPr>
              <w:rPr>
                <w:sz w:val="24"/>
                <w:szCs w:val="24"/>
                <w:lang w:eastAsia="en-ZA"/>
              </w:rPr>
            </w:pPr>
          </w:p>
          <w:p w:rsidR="00483A83" w:rsidRPr="00483A83" w:rsidRDefault="00483A83" w:rsidP="00483A83">
            <w:pPr>
              <w:rPr>
                <w:sz w:val="24"/>
                <w:szCs w:val="24"/>
                <w:lang w:eastAsia="en-ZA"/>
              </w:rPr>
            </w:pPr>
            <w:r w:rsidRPr="00483A83">
              <w:rPr>
                <w:sz w:val="24"/>
                <w:szCs w:val="24"/>
                <w:lang w:eastAsia="en-ZA"/>
              </w:rPr>
              <w:t>4.</w:t>
            </w:r>
          </w:p>
        </w:tc>
        <w:tc>
          <w:tcPr>
            <w:tcW w:w="4421" w:type="dxa"/>
            <w:shd w:val="clear" w:color="auto" w:fill="auto"/>
          </w:tcPr>
          <w:p w:rsidR="00483A83" w:rsidRPr="00483A83" w:rsidRDefault="00483A83" w:rsidP="00483A83">
            <w:pPr>
              <w:rPr>
                <w:sz w:val="24"/>
                <w:szCs w:val="24"/>
                <w:lang w:eastAsia="en-ZA"/>
              </w:rPr>
            </w:pPr>
          </w:p>
          <w:p w:rsidR="00483A83" w:rsidRPr="00483A83" w:rsidRDefault="00483A83" w:rsidP="00483A83">
            <w:pPr>
              <w:rPr>
                <w:sz w:val="24"/>
                <w:szCs w:val="24"/>
                <w:lang w:eastAsia="en-ZA"/>
              </w:rPr>
            </w:pPr>
            <w:r w:rsidRPr="00483A83">
              <w:rPr>
                <w:sz w:val="24"/>
                <w:szCs w:val="24"/>
                <w:lang w:eastAsia="en-ZA"/>
              </w:rPr>
              <w:t xml:space="preserve">The Commonwealth </w:t>
            </w:r>
          </w:p>
          <w:p w:rsidR="00483A83" w:rsidRPr="00483A83" w:rsidRDefault="00483A83" w:rsidP="00483A83">
            <w:pPr>
              <w:rPr>
                <w:sz w:val="24"/>
                <w:szCs w:val="24"/>
                <w:lang w:eastAsia="en-ZA"/>
              </w:rPr>
            </w:pPr>
          </w:p>
        </w:tc>
        <w:tc>
          <w:tcPr>
            <w:tcW w:w="4510" w:type="dxa"/>
            <w:shd w:val="clear" w:color="auto" w:fill="auto"/>
          </w:tcPr>
          <w:p w:rsidR="00483A83" w:rsidRPr="00483A83" w:rsidRDefault="00483A83" w:rsidP="00483A83">
            <w:pPr>
              <w:rPr>
                <w:color w:val="000000"/>
                <w:sz w:val="24"/>
                <w:szCs w:val="24"/>
                <w:lang w:eastAsia="en-ZA"/>
              </w:rPr>
            </w:pPr>
          </w:p>
          <w:p w:rsidR="00483A83" w:rsidRPr="00483A83" w:rsidRDefault="00483A83" w:rsidP="00483A83">
            <w:pPr>
              <w:rPr>
                <w:color w:val="000000"/>
                <w:sz w:val="24"/>
                <w:szCs w:val="24"/>
                <w:lang w:eastAsia="en-ZA"/>
              </w:rPr>
            </w:pPr>
            <w:r w:rsidRPr="00483A83">
              <w:rPr>
                <w:color w:val="000000"/>
                <w:sz w:val="24"/>
                <w:szCs w:val="24"/>
                <w:lang w:eastAsia="en-ZA"/>
              </w:rPr>
              <w:t>GBP 442, 138</w:t>
            </w:r>
          </w:p>
          <w:p w:rsidR="00483A83" w:rsidRPr="00483A83" w:rsidRDefault="00483A83" w:rsidP="00483A83">
            <w:pPr>
              <w:rPr>
                <w:color w:val="000000"/>
                <w:sz w:val="24"/>
                <w:szCs w:val="24"/>
                <w:lang w:eastAsia="en-ZA"/>
              </w:rPr>
            </w:pPr>
          </w:p>
        </w:tc>
      </w:tr>
    </w:tbl>
    <w:p w:rsidR="00483A83" w:rsidRPr="00483A83" w:rsidRDefault="00483A83" w:rsidP="00483A83">
      <w:pPr>
        <w:jc w:val="both"/>
        <w:rPr>
          <w:sz w:val="24"/>
          <w:szCs w:val="24"/>
          <w:lang w:eastAsia="en-ZA"/>
        </w:rPr>
      </w:pPr>
    </w:p>
    <w:p w:rsidR="00483A83" w:rsidRPr="00483A83" w:rsidRDefault="00483A83" w:rsidP="00483A8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sz w:val="24"/>
          <w:lang w:eastAsia="en-ZA"/>
        </w:rPr>
      </w:pPr>
    </w:p>
    <w:p w:rsidR="00483A83" w:rsidRPr="00483A83" w:rsidRDefault="00483A83" w:rsidP="00483A8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sz w:val="24"/>
          <w:lang w:eastAsia="en-ZA"/>
        </w:rPr>
      </w:pPr>
    </w:p>
    <w:p w:rsidR="00483A83" w:rsidRDefault="00483A83" w:rsidP="00EB6AA1">
      <w:pPr>
        <w:spacing w:line="480" w:lineRule="auto"/>
        <w:ind w:left="720" w:hanging="720"/>
        <w:jc w:val="both"/>
        <w:rPr>
          <w:sz w:val="24"/>
          <w:szCs w:val="24"/>
        </w:rPr>
      </w:pPr>
    </w:p>
    <w:p w:rsidR="005E7FD4" w:rsidRDefault="005E7FD4" w:rsidP="00EB6AA1">
      <w:pPr>
        <w:spacing w:line="480" w:lineRule="auto"/>
        <w:ind w:left="720" w:hanging="720"/>
        <w:jc w:val="both"/>
        <w:rPr>
          <w:sz w:val="24"/>
          <w:szCs w:val="24"/>
        </w:rPr>
      </w:pPr>
    </w:p>
    <w:p w:rsidR="005E7FD4" w:rsidRDefault="005E7FD4" w:rsidP="00EB6AA1">
      <w:pPr>
        <w:spacing w:line="480" w:lineRule="auto"/>
        <w:ind w:left="720" w:hanging="720"/>
        <w:jc w:val="both"/>
        <w:rPr>
          <w:sz w:val="24"/>
          <w:szCs w:val="24"/>
        </w:rPr>
      </w:pPr>
    </w:p>
    <w:sectPr w:rsidR="005E7FD4"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69A" w:rsidRDefault="00D3169A" w:rsidP="00054FEC">
      <w:r>
        <w:separator/>
      </w:r>
    </w:p>
  </w:endnote>
  <w:endnote w:type="continuationSeparator" w:id="0">
    <w:p w:rsidR="00D3169A" w:rsidRDefault="00D3169A"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69A" w:rsidRDefault="00D3169A" w:rsidP="00054FEC">
      <w:r>
        <w:separator/>
      </w:r>
    </w:p>
  </w:footnote>
  <w:footnote w:type="continuationSeparator" w:id="0">
    <w:p w:rsidR="00D3169A" w:rsidRDefault="00D3169A"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B26300">
      <w:t>3</w:t>
    </w:r>
    <w:r w:rsidR="00815FF6">
      <w:t>70</w:t>
    </w:r>
    <w:r w:rsidR="00BB28E9">
      <w:t>2</w:t>
    </w:r>
    <w:r w:rsidR="009F7252">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F50"/>
    <w:multiLevelType w:val="multilevel"/>
    <w:tmpl w:val="0B6EE7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437FF2"/>
    <w:multiLevelType w:val="multilevel"/>
    <w:tmpl w:val="A15493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652FA9"/>
    <w:multiLevelType w:val="hybridMultilevel"/>
    <w:tmpl w:val="3B4C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506B9"/>
    <w:multiLevelType w:val="multilevel"/>
    <w:tmpl w:val="309072E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06A2C33"/>
    <w:multiLevelType w:val="hybridMultilevel"/>
    <w:tmpl w:val="94A61750"/>
    <w:lvl w:ilvl="0" w:tplc="1C09001B">
      <w:start w:val="1"/>
      <w:numFmt w:val="lowerRoman"/>
      <w:lvlText w:val="%1."/>
      <w:lvlJc w:val="right"/>
      <w:pPr>
        <w:ind w:left="1208" w:hanging="360"/>
      </w:pPr>
    </w:lvl>
    <w:lvl w:ilvl="1" w:tplc="1C090019" w:tentative="1">
      <w:start w:val="1"/>
      <w:numFmt w:val="lowerLetter"/>
      <w:lvlText w:val="%2."/>
      <w:lvlJc w:val="left"/>
      <w:pPr>
        <w:ind w:left="1928" w:hanging="360"/>
      </w:pPr>
    </w:lvl>
    <w:lvl w:ilvl="2" w:tplc="1C09001B" w:tentative="1">
      <w:start w:val="1"/>
      <w:numFmt w:val="lowerRoman"/>
      <w:lvlText w:val="%3."/>
      <w:lvlJc w:val="right"/>
      <w:pPr>
        <w:ind w:left="2648" w:hanging="180"/>
      </w:pPr>
    </w:lvl>
    <w:lvl w:ilvl="3" w:tplc="1C09000F" w:tentative="1">
      <w:start w:val="1"/>
      <w:numFmt w:val="decimal"/>
      <w:lvlText w:val="%4."/>
      <w:lvlJc w:val="left"/>
      <w:pPr>
        <w:ind w:left="3368" w:hanging="360"/>
      </w:pPr>
    </w:lvl>
    <w:lvl w:ilvl="4" w:tplc="1C090019" w:tentative="1">
      <w:start w:val="1"/>
      <w:numFmt w:val="lowerLetter"/>
      <w:lvlText w:val="%5."/>
      <w:lvlJc w:val="left"/>
      <w:pPr>
        <w:ind w:left="4088" w:hanging="360"/>
      </w:pPr>
    </w:lvl>
    <w:lvl w:ilvl="5" w:tplc="1C09001B" w:tentative="1">
      <w:start w:val="1"/>
      <w:numFmt w:val="lowerRoman"/>
      <w:lvlText w:val="%6."/>
      <w:lvlJc w:val="right"/>
      <w:pPr>
        <w:ind w:left="4808" w:hanging="180"/>
      </w:pPr>
    </w:lvl>
    <w:lvl w:ilvl="6" w:tplc="1C09000F" w:tentative="1">
      <w:start w:val="1"/>
      <w:numFmt w:val="decimal"/>
      <w:lvlText w:val="%7."/>
      <w:lvlJc w:val="left"/>
      <w:pPr>
        <w:ind w:left="5528" w:hanging="360"/>
      </w:pPr>
    </w:lvl>
    <w:lvl w:ilvl="7" w:tplc="1C090019" w:tentative="1">
      <w:start w:val="1"/>
      <w:numFmt w:val="lowerLetter"/>
      <w:lvlText w:val="%8."/>
      <w:lvlJc w:val="left"/>
      <w:pPr>
        <w:ind w:left="6248" w:hanging="360"/>
      </w:pPr>
    </w:lvl>
    <w:lvl w:ilvl="8" w:tplc="1C09001B" w:tentative="1">
      <w:start w:val="1"/>
      <w:numFmt w:val="lowerRoman"/>
      <w:lvlText w:val="%9."/>
      <w:lvlJc w:val="right"/>
      <w:pPr>
        <w:ind w:left="6968" w:hanging="180"/>
      </w:pPr>
    </w:lvl>
  </w:abstractNum>
  <w:abstractNum w:abstractNumId="5">
    <w:nsid w:val="26862EE3"/>
    <w:multiLevelType w:val="hybridMultilevel"/>
    <w:tmpl w:val="D890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87259"/>
    <w:multiLevelType w:val="hybridMultilevel"/>
    <w:tmpl w:val="1E7609D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4A1F4423"/>
    <w:multiLevelType w:val="multilevel"/>
    <w:tmpl w:val="72E4F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A644AF"/>
    <w:multiLevelType w:val="hybridMultilevel"/>
    <w:tmpl w:val="A9188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715D0"/>
    <w:multiLevelType w:val="hybridMultilevel"/>
    <w:tmpl w:val="84D8E1CC"/>
    <w:lvl w:ilvl="0" w:tplc="437AEF64">
      <w:start w:val="1"/>
      <w:numFmt w:val="decimal"/>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55E14F06"/>
    <w:multiLevelType w:val="multilevel"/>
    <w:tmpl w:val="C414B8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4739AC"/>
    <w:multiLevelType w:val="multilevel"/>
    <w:tmpl w:val="291A0F46"/>
    <w:lvl w:ilvl="0">
      <w:start w:val="4"/>
      <w:numFmt w:val="decimal"/>
      <w:lvlText w:val="%1"/>
      <w:lvlJc w:val="left"/>
      <w:pPr>
        <w:ind w:left="360" w:hanging="360"/>
      </w:pPr>
      <w:rPr>
        <w:rFonts w:ascii="Arial" w:hAnsi="Arial" w:hint="default"/>
        <w:sz w:val="20"/>
      </w:rPr>
    </w:lvl>
    <w:lvl w:ilvl="1">
      <w:start w:val="1"/>
      <w:numFmt w:val="decimal"/>
      <w:lvlText w:val="%1.%2"/>
      <w:lvlJc w:val="left"/>
      <w:pPr>
        <w:ind w:left="360" w:hanging="360"/>
      </w:pPr>
      <w:rPr>
        <w:rFonts w:ascii="Arial" w:hAnsi="Arial" w:hint="default"/>
        <w:sz w:val="20"/>
      </w:rPr>
    </w:lvl>
    <w:lvl w:ilvl="2">
      <w:start w:val="1"/>
      <w:numFmt w:val="decimal"/>
      <w:lvlText w:val="%1.%2.%3"/>
      <w:lvlJc w:val="left"/>
      <w:pPr>
        <w:ind w:left="720" w:hanging="720"/>
      </w:pPr>
      <w:rPr>
        <w:rFonts w:ascii="Arial" w:hAnsi="Arial" w:hint="default"/>
        <w:sz w:val="20"/>
      </w:rPr>
    </w:lvl>
    <w:lvl w:ilvl="3">
      <w:start w:val="1"/>
      <w:numFmt w:val="decimal"/>
      <w:lvlText w:val="%1.%2.%3.%4"/>
      <w:lvlJc w:val="left"/>
      <w:pPr>
        <w:ind w:left="720" w:hanging="72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080" w:hanging="1080"/>
      </w:pPr>
      <w:rPr>
        <w:rFonts w:ascii="Arial" w:hAnsi="Arial" w:hint="default"/>
        <w:sz w:val="20"/>
      </w:rPr>
    </w:lvl>
    <w:lvl w:ilvl="6">
      <w:start w:val="1"/>
      <w:numFmt w:val="decimal"/>
      <w:lvlText w:val="%1.%2.%3.%4.%5.%6.%7"/>
      <w:lvlJc w:val="left"/>
      <w:pPr>
        <w:ind w:left="1440" w:hanging="1440"/>
      </w:pPr>
      <w:rPr>
        <w:rFonts w:ascii="Arial" w:hAnsi="Arial" w:hint="default"/>
        <w:sz w:val="20"/>
      </w:rPr>
    </w:lvl>
    <w:lvl w:ilvl="7">
      <w:start w:val="1"/>
      <w:numFmt w:val="decimal"/>
      <w:lvlText w:val="%1.%2.%3.%4.%5.%6.%7.%8"/>
      <w:lvlJc w:val="left"/>
      <w:pPr>
        <w:ind w:left="1440" w:hanging="1440"/>
      </w:pPr>
      <w:rPr>
        <w:rFonts w:ascii="Arial" w:hAnsi="Arial" w:hint="default"/>
        <w:sz w:val="20"/>
      </w:rPr>
    </w:lvl>
    <w:lvl w:ilvl="8">
      <w:start w:val="1"/>
      <w:numFmt w:val="decimal"/>
      <w:lvlText w:val="%1.%2.%3.%4.%5.%6.%7.%8.%9"/>
      <w:lvlJc w:val="left"/>
      <w:pPr>
        <w:ind w:left="1800" w:hanging="1800"/>
      </w:pPr>
      <w:rPr>
        <w:rFonts w:ascii="Arial" w:hAnsi="Arial" w:hint="default"/>
        <w:sz w:val="20"/>
      </w:rPr>
    </w:lvl>
  </w:abstractNum>
  <w:abstractNum w:abstractNumId="14">
    <w:nsid w:val="5FD23324"/>
    <w:multiLevelType w:val="hybridMultilevel"/>
    <w:tmpl w:val="DCB48552"/>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646779"/>
    <w:multiLevelType w:val="hybridMultilevel"/>
    <w:tmpl w:val="D2A22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83504"/>
    <w:multiLevelType w:val="multilevel"/>
    <w:tmpl w:val="351A793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6CBB11BA"/>
    <w:multiLevelType w:val="hybridMultilevel"/>
    <w:tmpl w:val="3454F212"/>
    <w:lvl w:ilvl="0" w:tplc="804A2B58">
      <w:start w:val="2"/>
      <w:numFmt w:val="lowerLetter"/>
      <w:lvlText w:val="(%1)"/>
      <w:lvlJc w:val="left"/>
      <w:pPr>
        <w:ind w:left="1500" w:hanging="36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8">
    <w:nsid w:val="7A55591C"/>
    <w:multiLevelType w:val="hybridMultilevel"/>
    <w:tmpl w:val="E9306B94"/>
    <w:lvl w:ilvl="0" w:tplc="804A2B58">
      <w:start w:val="2"/>
      <w:numFmt w:val="lowerLetter"/>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num w:numId="1">
    <w:abstractNumId w:val="4"/>
  </w:num>
  <w:num w:numId="2">
    <w:abstractNumId w:val="7"/>
  </w:num>
  <w:num w:numId="3">
    <w:abstractNumId w:val="13"/>
  </w:num>
  <w:num w:numId="4">
    <w:abstractNumId w:val="1"/>
  </w:num>
  <w:num w:numId="5">
    <w:abstractNumId w:val="15"/>
  </w:num>
  <w:num w:numId="6">
    <w:abstractNumId w:val="10"/>
  </w:num>
  <w:num w:numId="7">
    <w:abstractNumId w:val="17"/>
  </w:num>
  <w:num w:numId="8">
    <w:abstractNumId w:val="11"/>
  </w:num>
  <w:num w:numId="9">
    <w:abstractNumId w:val="18"/>
  </w:num>
  <w:num w:numId="10">
    <w:abstractNumId w:val="6"/>
  </w:num>
  <w:num w:numId="11">
    <w:abstractNumId w:val="16"/>
  </w:num>
  <w:num w:numId="12">
    <w:abstractNumId w:val="14"/>
  </w:num>
  <w:num w:numId="13">
    <w:abstractNumId w:val="3"/>
  </w:num>
  <w:num w:numId="14">
    <w:abstractNumId w:val="12"/>
  </w:num>
  <w:num w:numId="15">
    <w:abstractNumId w:val="0"/>
  </w:num>
  <w:num w:numId="16">
    <w:abstractNumId w:val="9"/>
  </w:num>
  <w:num w:numId="17">
    <w:abstractNumId w:val="8"/>
  </w:num>
  <w:num w:numId="18">
    <w:abstractNumId w:val="5"/>
  </w:num>
  <w:num w:numId="19">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3603"/>
    <w:rsid w:val="00042C5B"/>
    <w:rsid w:val="000542DB"/>
    <w:rsid w:val="00054FEC"/>
    <w:rsid w:val="0005651C"/>
    <w:rsid w:val="00060D86"/>
    <w:rsid w:val="00061B5C"/>
    <w:rsid w:val="00062096"/>
    <w:rsid w:val="0008406A"/>
    <w:rsid w:val="00084A46"/>
    <w:rsid w:val="00085A2A"/>
    <w:rsid w:val="000874C5"/>
    <w:rsid w:val="000A11CC"/>
    <w:rsid w:val="000A729C"/>
    <w:rsid w:val="000B2098"/>
    <w:rsid w:val="000B4AC5"/>
    <w:rsid w:val="000B5E2D"/>
    <w:rsid w:val="000C37CD"/>
    <w:rsid w:val="000C7AFC"/>
    <w:rsid w:val="000D5E18"/>
    <w:rsid w:val="000E0847"/>
    <w:rsid w:val="000E238C"/>
    <w:rsid w:val="000E3FFE"/>
    <w:rsid w:val="000F1B65"/>
    <w:rsid w:val="000F336C"/>
    <w:rsid w:val="000F4B3A"/>
    <w:rsid w:val="001005E9"/>
    <w:rsid w:val="00100A49"/>
    <w:rsid w:val="00104DF7"/>
    <w:rsid w:val="00105052"/>
    <w:rsid w:val="00113198"/>
    <w:rsid w:val="0012375B"/>
    <w:rsid w:val="00131BFD"/>
    <w:rsid w:val="00134648"/>
    <w:rsid w:val="001355B6"/>
    <w:rsid w:val="00136BB1"/>
    <w:rsid w:val="00143801"/>
    <w:rsid w:val="001440D5"/>
    <w:rsid w:val="0017400D"/>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32A9E"/>
    <w:rsid w:val="00244322"/>
    <w:rsid w:val="00245CEE"/>
    <w:rsid w:val="002565C1"/>
    <w:rsid w:val="00257C83"/>
    <w:rsid w:val="00257D2F"/>
    <w:rsid w:val="00273F15"/>
    <w:rsid w:val="002901FA"/>
    <w:rsid w:val="002922CE"/>
    <w:rsid w:val="002962EB"/>
    <w:rsid w:val="0029651C"/>
    <w:rsid w:val="00297F06"/>
    <w:rsid w:val="002A2C9A"/>
    <w:rsid w:val="002A580A"/>
    <w:rsid w:val="002D3BB8"/>
    <w:rsid w:val="002E39B0"/>
    <w:rsid w:val="002F729C"/>
    <w:rsid w:val="003161BC"/>
    <w:rsid w:val="00320FE1"/>
    <w:rsid w:val="003225B0"/>
    <w:rsid w:val="00323C61"/>
    <w:rsid w:val="00326ADE"/>
    <w:rsid w:val="00332EDA"/>
    <w:rsid w:val="00333798"/>
    <w:rsid w:val="00351776"/>
    <w:rsid w:val="00354A56"/>
    <w:rsid w:val="00360151"/>
    <w:rsid w:val="003639EF"/>
    <w:rsid w:val="003658A1"/>
    <w:rsid w:val="0038656F"/>
    <w:rsid w:val="00386EBC"/>
    <w:rsid w:val="00391B22"/>
    <w:rsid w:val="00392A4A"/>
    <w:rsid w:val="00395D6E"/>
    <w:rsid w:val="00397799"/>
    <w:rsid w:val="003A0C97"/>
    <w:rsid w:val="003A48E1"/>
    <w:rsid w:val="003B7EF6"/>
    <w:rsid w:val="003D0DCE"/>
    <w:rsid w:val="003E53CB"/>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A83"/>
    <w:rsid w:val="00483C53"/>
    <w:rsid w:val="004A27DE"/>
    <w:rsid w:val="004A7396"/>
    <w:rsid w:val="004B54E9"/>
    <w:rsid w:val="004C34F2"/>
    <w:rsid w:val="004C7102"/>
    <w:rsid w:val="004D466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3121"/>
    <w:rsid w:val="0055709D"/>
    <w:rsid w:val="0055743C"/>
    <w:rsid w:val="00560363"/>
    <w:rsid w:val="00566589"/>
    <w:rsid w:val="00570338"/>
    <w:rsid w:val="005704CF"/>
    <w:rsid w:val="0057143F"/>
    <w:rsid w:val="00577200"/>
    <w:rsid w:val="00580B62"/>
    <w:rsid w:val="0058155B"/>
    <w:rsid w:val="00585030"/>
    <w:rsid w:val="00586852"/>
    <w:rsid w:val="0059567A"/>
    <w:rsid w:val="005A0373"/>
    <w:rsid w:val="005A09D3"/>
    <w:rsid w:val="005A257C"/>
    <w:rsid w:val="005A3561"/>
    <w:rsid w:val="005A56A1"/>
    <w:rsid w:val="005B2811"/>
    <w:rsid w:val="005B5D50"/>
    <w:rsid w:val="005B6045"/>
    <w:rsid w:val="005B77A4"/>
    <w:rsid w:val="005C71CA"/>
    <w:rsid w:val="005D1F3D"/>
    <w:rsid w:val="005D69D1"/>
    <w:rsid w:val="005D77E2"/>
    <w:rsid w:val="005E69AF"/>
    <w:rsid w:val="005E7FD4"/>
    <w:rsid w:val="005F0728"/>
    <w:rsid w:val="005F4728"/>
    <w:rsid w:val="00600BD5"/>
    <w:rsid w:val="006030D5"/>
    <w:rsid w:val="006043CA"/>
    <w:rsid w:val="00605B7C"/>
    <w:rsid w:val="0061173D"/>
    <w:rsid w:val="00614C11"/>
    <w:rsid w:val="00621979"/>
    <w:rsid w:val="00622769"/>
    <w:rsid w:val="006315F4"/>
    <w:rsid w:val="0063258E"/>
    <w:rsid w:val="00634815"/>
    <w:rsid w:val="00636C07"/>
    <w:rsid w:val="00643247"/>
    <w:rsid w:val="0064604A"/>
    <w:rsid w:val="00650769"/>
    <w:rsid w:val="00651B8B"/>
    <w:rsid w:val="0065307F"/>
    <w:rsid w:val="006559CC"/>
    <w:rsid w:val="00657215"/>
    <w:rsid w:val="00657FAD"/>
    <w:rsid w:val="006630A4"/>
    <w:rsid w:val="0066568F"/>
    <w:rsid w:val="00680AEA"/>
    <w:rsid w:val="0068313A"/>
    <w:rsid w:val="006862AD"/>
    <w:rsid w:val="0068716A"/>
    <w:rsid w:val="006908B7"/>
    <w:rsid w:val="006932BB"/>
    <w:rsid w:val="00695159"/>
    <w:rsid w:val="00696206"/>
    <w:rsid w:val="006A3A9B"/>
    <w:rsid w:val="006A50C0"/>
    <w:rsid w:val="006B057C"/>
    <w:rsid w:val="006B1158"/>
    <w:rsid w:val="006B7CA2"/>
    <w:rsid w:val="006C4112"/>
    <w:rsid w:val="006C5B12"/>
    <w:rsid w:val="006C7F54"/>
    <w:rsid w:val="006D2C99"/>
    <w:rsid w:val="006D4535"/>
    <w:rsid w:val="006D564E"/>
    <w:rsid w:val="006D638D"/>
    <w:rsid w:val="006F111A"/>
    <w:rsid w:val="006F35CD"/>
    <w:rsid w:val="006F3F01"/>
    <w:rsid w:val="006F4B1B"/>
    <w:rsid w:val="006F64F8"/>
    <w:rsid w:val="006F78BD"/>
    <w:rsid w:val="00704183"/>
    <w:rsid w:val="00722FEC"/>
    <w:rsid w:val="00723349"/>
    <w:rsid w:val="007241DD"/>
    <w:rsid w:val="00731E1C"/>
    <w:rsid w:val="007325DE"/>
    <w:rsid w:val="00734CF8"/>
    <w:rsid w:val="00740E7D"/>
    <w:rsid w:val="00743870"/>
    <w:rsid w:val="00743C1B"/>
    <w:rsid w:val="00744892"/>
    <w:rsid w:val="007468D2"/>
    <w:rsid w:val="007473F3"/>
    <w:rsid w:val="0075051F"/>
    <w:rsid w:val="00751A45"/>
    <w:rsid w:val="00755D11"/>
    <w:rsid w:val="00762CB4"/>
    <w:rsid w:val="00766475"/>
    <w:rsid w:val="00766585"/>
    <w:rsid w:val="00766CE9"/>
    <w:rsid w:val="00770484"/>
    <w:rsid w:val="00772336"/>
    <w:rsid w:val="00772580"/>
    <w:rsid w:val="00773002"/>
    <w:rsid w:val="00781B02"/>
    <w:rsid w:val="00784F64"/>
    <w:rsid w:val="0078533E"/>
    <w:rsid w:val="007879C0"/>
    <w:rsid w:val="007A27E1"/>
    <w:rsid w:val="007B0903"/>
    <w:rsid w:val="007B207B"/>
    <w:rsid w:val="007B51B6"/>
    <w:rsid w:val="007B5B9E"/>
    <w:rsid w:val="007B7586"/>
    <w:rsid w:val="007B77B4"/>
    <w:rsid w:val="007C2726"/>
    <w:rsid w:val="007C3FA2"/>
    <w:rsid w:val="007C6801"/>
    <w:rsid w:val="007D687B"/>
    <w:rsid w:val="007D71AF"/>
    <w:rsid w:val="007D7DF2"/>
    <w:rsid w:val="007E05A4"/>
    <w:rsid w:val="007E105C"/>
    <w:rsid w:val="007E2956"/>
    <w:rsid w:val="007E4DB3"/>
    <w:rsid w:val="007F34B0"/>
    <w:rsid w:val="0080090C"/>
    <w:rsid w:val="00801250"/>
    <w:rsid w:val="00801D29"/>
    <w:rsid w:val="00803702"/>
    <w:rsid w:val="00815FF6"/>
    <w:rsid w:val="00821539"/>
    <w:rsid w:val="00821ABA"/>
    <w:rsid w:val="00826D26"/>
    <w:rsid w:val="008279FC"/>
    <w:rsid w:val="00837286"/>
    <w:rsid w:val="00845006"/>
    <w:rsid w:val="00845585"/>
    <w:rsid w:val="00847110"/>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1330"/>
    <w:rsid w:val="008B2848"/>
    <w:rsid w:val="008B68B0"/>
    <w:rsid w:val="008B7F4E"/>
    <w:rsid w:val="008C22C2"/>
    <w:rsid w:val="008D4969"/>
    <w:rsid w:val="008D5C43"/>
    <w:rsid w:val="008D5F8E"/>
    <w:rsid w:val="008E39AE"/>
    <w:rsid w:val="008E4350"/>
    <w:rsid w:val="008E4498"/>
    <w:rsid w:val="008E593B"/>
    <w:rsid w:val="008F17B5"/>
    <w:rsid w:val="008F3F23"/>
    <w:rsid w:val="008F3FE5"/>
    <w:rsid w:val="008F4456"/>
    <w:rsid w:val="008F7A3F"/>
    <w:rsid w:val="00904841"/>
    <w:rsid w:val="00907BDD"/>
    <w:rsid w:val="00916792"/>
    <w:rsid w:val="00917CDC"/>
    <w:rsid w:val="00927BDA"/>
    <w:rsid w:val="009306E0"/>
    <w:rsid w:val="00931E14"/>
    <w:rsid w:val="00933DC0"/>
    <w:rsid w:val="009358D8"/>
    <w:rsid w:val="009407DD"/>
    <w:rsid w:val="00950E04"/>
    <w:rsid w:val="00954574"/>
    <w:rsid w:val="00967EE8"/>
    <w:rsid w:val="0097190C"/>
    <w:rsid w:val="00972777"/>
    <w:rsid w:val="00974D24"/>
    <w:rsid w:val="00984A0C"/>
    <w:rsid w:val="00984BF1"/>
    <w:rsid w:val="00991B77"/>
    <w:rsid w:val="009924B5"/>
    <w:rsid w:val="00995DE6"/>
    <w:rsid w:val="009B6B68"/>
    <w:rsid w:val="009C04C3"/>
    <w:rsid w:val="009C6091"/>
    <w:rsid w:val="009C7668"/>
    <w:rsid w:val="009D5DC1"/>
    <w:rsid w:val="009E4722"/>
    <w:rsid w:val="009F104A"/>
    <w:rsid w:val="009F37D0"/>
    <w:rsid w:val="009F41D7"/>
    <w:rsid w:val="009F5B5D"/>
    <w:rsid w:val="009F7252"/>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96BB4"/>
    <w:rsid w:val="00AA08FD"/>
    <w:rsid w:val="00AA2897"/>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26300"/>
    <w:rsid w:val="00B26CC3"/>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A682E"/>
    <w:rsid w:val="00BB13D8"/>
    <w:rsid w:val="00BB28E9"/>
    <w:rsid w:val="00BB4DD9"/>
    <w:rsid w:val="00BC2B00"/>
    <w:rsid w:val="00BC2CF6"/>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46DC5"/>
    <w:rsid w:val="00C527FC"/>
    <w:rsid w:val="00C52AA3"/>
    <w:rsid w:val="00C576FE"/>
    <w:rsid w:val="00C57AC2"/>
    <w:rsid w:val="00C6022D"/>
    <w:rsid w:val="00C613BB"/>
    <w:rsid w:val="00C74E11"/>
    <w:rsid w:val="00C927F2"/>
    <w:rsid w:val="00C960DE"/>
    <w:rsid w:val="00CA1560"/>
    <w:rsid w:val="00CA1F73"/>
    <w:rsid w:val="00CA4CD9"/>
    <w:rsid w:val="00CA6FA2"/>
    <w:rsid w:val="00CB0F5A"/>
    <w:rsid w:val="00CB24C2"/>
    <w:rsid w:val="00CD1A3E"/>
    <w:rsid w:val="00CD26AC"/>
    <w:rsid w:val="00CE03F3"/>
    <w:rsid w:val="00CE087F"/>
    <w:rsid w:val="00CF1C13"/>
    <w:rsid w:val="00CF71B4"/>
    <w:rsid w:val="00D034A8"/>
    <w:rsid w:val="00D03982"/>
    <w:rsid w:val="00D04265"/>
    <w:rsid w:val="00D04703"/>
    <w:rsid w:val="00D0486E"/>
    <w:rsid w:val="00D0696F"/>
    <w:rsid w:val="00D10D98"/>
    <w:rsid w:val="00D128B0"/>
    <w:rsid w:val="00D17FE3"/>
    <w:rsid w:val="00D2165D"/>
    <w:rsid w:val="00D21F40"/>
    <w:rsid w:val="00D23AD0"/>
    <w:rsid w:val="00D24DE1"/>
    <w:rsid w:val="00D25293"/>
    <w:rsid w:val="00D26F9E"/>
    <w:rsid w:val="00D3169A"/>
    <w:rsid w:val="00D316EC"/>
    <w:rsid w:val="00D369F6"/>
    <w:rsid w:val="00D37537"/>
    <w:rsid w:val="00D37F9B"/>
    <w:rsid w:val="00D47AF6"/>
    <w:rsid w:val="00D54893"/>
    <w:rsid w:val="00D61B85"/>
    <w:rsid w:val="00D6500F"/>
    <w:rsid w:val="00D70A77"/>
    <w:rsid w:val="00D74382"/>
    <w:rsid w:val="00D74D2F"/>
    <w:rsid w:val="00D75252"/>
    <w:rsid w:val="00D76FA4"/>
    <w:rsid w:val="00D849FF"/>
    <w:rsid w:val="00D91F9D"/>
    <w:rsid w:val="00D95BCE"/>
    <w:rsid w:val="00DA0BDC"/>
    <w:rsid w:val="00DA1B09"/>
    <w:rsid w:val="00DB59D7"/>
    <w:rsid w:val="00DB75E0"/>
    <w:rsid w:val="00DC28F1"/>
    <w:rsid w:val="00DD185C"/>
    <w:rsid w:val="00DD25F3"/>
    <w:rsid w:val="00DD7501"/>
    <w:rsid w:val="00DE5545"/>
    <w:rsid w:val="00DE6494"/>
    <w:rsid w:val="00DF24A7"/>
    <w:rsid w:val="00DF5820"/>
    <w:rsid w:val="00DF79D0"/>
    <w:rsid w:val="00E01F6C"/>
    <w:rsid w:val="00E06306"/>
    <w:rsid w:val="00E110A3"/>
    <w:rsid w:val="00E13A36"/>
    <w:rsid w:val="00E154EB"/>
    <w:rsid w:val="00E17DD6"/>
    <w:rsid w:val="00E232AC"/>
    <w:rsid w:val="00E2469A"/>
    <w:rsid w:val="00E32382"/>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300B"/>
    <w:rsid w:val="00EE37B5"/>
    <w:rsid w:val="00EE5A15"/>
    <w:rsid w:val="00EF7055"/>
    <w:rsid w:val="00F000D2"/>
    <w:rsid w:val="00F17697"/>
    <w:rsid w:val="00F3479A"/>
    <w:rsid w:val="00F35583"/>
    <w:rsid w:val="00F363E4"/>
    <w:rsid w:val="00F3695E"/>
    <w:rsid w:val="00F374AD"/>
    <w:rsid w:val="00F41641"/>
    <w:rsid w:val="00F434FC"/>
    <w:rsid w:val="00F51113"/>
    <w:rsid w:val="00F53760"/>
    <w:rsid w:val="00F54821"/>
    <w:rsid w:val="00F60C74"/>
    <w:rsid w:val="00F61C46"/>
    <w:rsid w:val="00F61D4C"/>
    <w:rsid w:val="00F720D5"/>
    <w:rsid w:val="00F830D4"/>
    <w:rsid w:val="00F84A58"/>
    <w:rsid w:val="00F93680"/>
    <w:rsid w:val="00FA0083"/>
    <w:rsid w:val="00FA12D4"/>
    <w:rsid w:val="00FA1457"/>
    <w:rsid w:val="00FA14B9"/>
    <w:rsid w:val="00FA759C"/>
    <w:rsid w:val="00FB0AF3"/>
    <w:rsid w:val="00FB1940"/>
    <w:rsid w:val="00FB1E51"/>
    <w:rsid w:val="00FC3417"/>
    <w:rsid w:val="00FC3AFF"/>
    <w:rsid w:val="00FC5855"/>
    <w:rsid w:val="00FC7327"/>
    <w:rsid w:val="00FD48CB"/>
    <w:rsid w:val="00FE1C51"/>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 w:type="character" w:customStyle="1" w:styleId="st1">
    <w:name w:val="st1"/>
    <w:rsid w:val="00743870"/>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24151963">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2018-10-10T09:48:00Z</cp:lastPrinted>
  <dcterms:created xsi:type="dcterms:W3CDTF">2019-02-27T10:26:00Z</dcterms:created>
  <dcterms:modified xsi:type="dcterms:W3CDTF">2019-02-27T10:26:00Z</dcterms:modified>
</cp:coreProperties>
</file>