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B3E" w:rsidRDefault="00322B3E">
      <w:pPr>
        <w:pStyle w:val="BodyText"/>
        <w:rPr>
          <w:rFonts w:ascii="Times New Roman"/>
          <w:sz w:val="20"/>
        </w:rPr>
      </w:pPr>
    </w:p>
    <w:p w:rsidR="00322B3E" w:rsidRDefault="00322B3E">
      <w:pPr>
        <w:pStyle w:val="BodyText"/>
        <w:spacing w:before="10"/>
        <w:rPr>
          <w:rFonts w:ascii="Times New Roman"/>
          <w:sz w:val="29"/>
        </w:rPr>
      </w:pPr>
    </w:p>
    <w:p w:rsidR="00322B3E" w:rsidRDefault="00322B3E">
      <w:pPr>
        <w:pStyle w:val="BodyText"/>
        <w:spacing w:line="20" w:lineRule="exact"/>
        <w:ind w:left="140"/>
        <w:rPr>
          <w:rFonts w:ascii="Times New Roman"/>
          <w:sz w:val="2"/>
        </w:rPr>
      </w:pPr>
      <w:r w:rsidRPr="00322B3E">
        <w:rPr>
          <w:rFonts w:ascii="Times New Roman"/>
          <w:sz w:val="2"/>
        </w:rPr>
      </w:r>
      <w:r>
        <w:rPr>
          <w:rFonts w:ascii="Times New Roman"/>
          <w:sz w:val="2"/>
        </w:rPr>
        <w:pict>
          <v:group id="docshapegroup2" o:spid="_x0000_s1027" style="width:434.1pt;height:1.8pt;mso-position-horizontal-relative:char;mso-position-vertical-relative:line" coordsize="8682,36">
            <v:line id="_x0000_s1028" style="position:absolute" from="0,18" to="8681,18" strokeweight=".62919mm"/>
            <w10:wrap type="none"/>
            <w10:anchorlock/>
          </v:group>
        </w:pict>
      </w:r>
    </w:p>
    <w:p w:rsidR="00322B3E" w:rsidRDefault="00322B3E">
      <w:pPr>
        <w:pStyle w:val="BodyText"/>
        <w:spacing w:before="5"/>
        <w:rPr>
          <w:rFonts w:ascii="Times New Roman"/>
          <w:sz w:val="16"/>
        </w:rPr>
      </w:pPr>
    </w:p>
    <w:p w:rsidR="00322B3E" w:rsidRDefault="00AF5183">
      <w:pPr>
        <w:tabs>
          <w:tab w:val="left" w:pos="5608"/>
        </w:tabs>
        <w:spacing w:before="92" w:line="484" w:lineRule="auto"/>
        <w:ind w:left="2728" w:right="2722" w:hanging="7"/>
        <w:jc w:val="center"/>
        <w:rPr>
          <w:b/>
          <w:sz w:val="24"/>
        </w:rPr>
      </w:pPr>
      <w:r>
        <w:rPr>
          <w:b/>
          <w:sz w:val="24"/>
        </w:rPr>
        <w:t>NATIONAL ASSEMBLY QUESTION</w:t>
      </w:r>
      <w:r>
        <w:rPr>
          <w:b/>
          <w:spacing w:val="-11"/>
          <w:sz w:val="24"/>
        </w:rPr>
        <w:t xml:space="preserve"> </w:t>
      </w:r>
      <w:r>
        <w:rPr>
          <w:b/>
          <w:sz w:val="24"/>
        </w:rPr>
        <w:t>FOR</w:t>
      </w:r>
      <w:r>
        <w:rPr>
          <w:b/>
          <w:spacing w:val="-13"/>
          <w:sz w:val="24"/>
        </w:rPr>
        <w:t xml:space="preserve"> </w:t>
      </w:r>
      <w:r>
        <w:rPr>
          <w:b/>
          <w:sz w:val="24"/>
        </w:rPr>
        <w:t>WRITTEN</w:t>
      </w:r>
      <w:r>
        <w:rPr>
          <w:b/>
          <w:spacing w:val="-11"/>
          <w:sz w:val="24"/>
        </w:rPr>
        <w:t xml:space="preserve"> </w:t>
      </w:r>
      <w:r>
        <w:rPr>
          <w:b/>
          <w:sz w:val="24"/>
        </w:rPr>
        <w:t>REPLY QUESTION NUMBER:</w:t>
      </w:r>
      <w:r>
        <w:rPr>
          <w:b/>
          <w:sz w:val="24"/>
        </w:rPr>
        <w:tab/>
      </w:r>
      <w:r>
        <w:rPr>
          <w:b/>
          <w:spacing w:val="-4"/>
          <w:sz w:val="24"/>
        </w:rPr>
        <w:t>3698</w:t>
      </w:r>
    </w:p>
    <w:p w:rsidR="00322B3E" w:rsidRDefault="00322B3E">
      <w:pPr>
        <w:spacing w:line="345" w:lineRule="auto"/>
        <w:ind w:left="233" w:right="227"/>
        <w:jc w:val="center"/>
        <w:rPr>
          <w:b/>
          <w:sz w:val="24"/>
        </w:rPr>
      </w:pPr>
      <w:r w:rsidRPr="00322B3E">
        <w:pict>
          <v:rect id="docshape3" o:spid="_x0000_s1026" style="position:absolute;left:0;text-align:left;margin-left:70.6pt;margin-top:34.8pt;width:454.25pt;height:1.45pt;z-index:-15761408;mso-position-horizontal-relative:page" fillcolor="black" stroked="f">
            <w10:wrap anchorx="page"/>
          </v:rect>
        </w:pict>
      </w:r>
      <w:r w:rsidR="00AF5183">
        <w:rPr>
          <w:b/>
          <w:sz w:val="24"/>
        </w:rPr>
        <w:t>DATE</w:t>
      </w:r>
      <w:r w:rsidR="00AF5183">
        <w:rPr>
          <w:b/>
          <w:spacing w:val="-4"/>
          <w:sz w:val="24"/>
        </w:rPr>
        <w:t xml:space="preserve"> </w:t>
      </w:r>
      <w:r w:rsidR="00AF5183">
        <w:rPr>
          <w:b/>
          <w:sz w:val="24"/>
        </w:rPr>
        <w:t>OF</w:t>
      </w:r>
      <w:r w:rsidR="00AF5183">
        <w:rPr>
          <w:b/>
          <w:spacing w:val="-4"/>
          <w:sz w:val="24"/>
        </w:rPr>
        <w:t xml:space="preserve"> </w:t>
      </w:r>
      <w:r w:rsidR="00AF5183">
        <w:rPr>
          <w:b/>
          <w:sz w:val="24"/>
        </w:rPr>
        <w:t>PUBLICATION</w:t>
      </w:r>
      <w:r w:rsidR="00AF5183">
        <w:rPr>
          <w:b/>
          <w:spacing w:val="-4"/>
          <w:sz w:val="24"/>
        </w:rPr>
        <w:t xml:space="preserve"> </w:t>
      </w:r>
      <w:r w:rsidR="00AF5183">
        <w:rPr>
          <w:b/>
          <w:sz w:val="24"/>
        </w:rPr>
        <w:t>IN</w:t>
      </w:r>
      <w:r w:rsidR="00AF5183">
        <w:rPr>
          <w:b/>
          <w:spacing w:val="-4"/>
          <w:sz w:val="24"/>
        </w:rPr>
        <w:t xml:space="preserve"> </w:t>
      </w:r>
      <w:r w:rsidR="00AF5183">
        <w:rPr>
          <w:b/>
          <w:sz w:val="24"/>
        </w:rPr>
        <w:t>INTERNAL</w:t>
      </w:r>
      <w:r w:rsidR="00AF5183">
        <w:rPr>
          <w:b/>
          <w:spacing w:val="-4"/>
          <w:sz w:val="24"/>
        </w:rPr>
        <w:t xml:space="preserve"> </w:t>
      </w:r>
      <w:r w:rsidR="00AF5183">
        <w:rPr>
          <w:b/>
          <w:sz w:val="24"/>
        </w:rPr>
        <w:t>QUESTION</w:t>
      </w:r>
      <w:r w:rsidR="00AF5183">
        <w:rPr>
          <w:b/>
          <w:spacing w:val="-4"/>
          <w:sz w:val="24"/>
        </w:rPr>
        <w:t xml:space="preserve"> </w:t>
      </w:r>
      <w:r w:rsidR="00AF5183">
        <w:rPr>
          <w:b/>
          <w:sz w:val="24"/>
        </w:rPr>
        <w:t>PAPER: 14</w:t>
      </w:r>
      <w:r w:rsidR="00AF5183">
        <w:rPr>
          <w:b/>
          <w:spacing w:val="-4"/>
          <w:sz w:val="24"/>
        </w:rPr>
        <w:t xml:space="preserve"> </w:t>
      </w:r>
      <w:r w:rsidR="00AF5183">
        <w:rPr>
          <w:b/>
          <w:sz w:val="24"/>
        </w:rPr>
        <w:t>OCTOBER</w:t>
      </w:r>
      <w:r w:rsidR="00AF5183">
        <w:rPr>
          <w:b/>
          <w:spacing w:val="-3"/>
          <w:sz w:val="24"/>
        </w:rPr>
        <w:t xml:space="preserve"> </w:t>
      </w:r>
      <w:r w:rsidR="00AF5183">
        <w:rPr>
          <w:b/>
          <w:sz w:val="24"/>
        </w:rPr>
        <w:t>2022 INTERNAL QUESTION PAPER NUMBER: 38 - 2022</w:t>
      </w:r>
    </w:p>
    <w:p w:rsidR="00322B3E" w:rsidRDefault="00322B3E">
      <w:pPr>
        <w:pStyle w:val="BodyText"/>
        <w:spacing w:before="6"/>
        <w:rPr>
          <w:b/>
          <w:sz w:val="9"/>
        </w:rPr>
      </w:pPr>
    </w:p>
    <w:p w:rsidR="00322B3E" w:rsidRDefault="00AF5183">
      <w:pPr>
        <w:spacing w:before="93"/>
        <w:ind w:left="140"/>
        <w:jc w:val="both"/>
        <w:rPr>
          <w:b/>
          <w:sz w:val="24"/>
        </w:rPr>
      </w:pPr>
      <w:r>
        <w:rPr>
          <w:b/>
          <w:sz w:val="24"/>
        </w:rPr>
        <w:t>3698.</w:t>
      </w:r>
      <w:r>
        <w:rPr>
          <w:b/>
          <w:spacing w:val="49"/>
          <w:sz w:val="24"/>
        </w:rPr>
        <w:t xml:space="preserve"> </w:t>
      </w:r>
      <w:r>
        <w:rPr>
          <w:b/>
          <w:sz w:val="24"/>
        </w:rPr>
        <w:t>Ms</w:t>
      </w:r>
      <w:r>
        <w:rPr>
          <w:b/>
          <w:spacing w:val="-1"/>
          <w:sz w:val="24"/>
        </w:rPr>
        <w:t xml:space="preserve"> </w:t>
      </w:r>
      <w:r>
        <w:rPr>
          <w:b/>
          <w:sz w:val="24"/>
        </w:rPr>
        <w:t>P</w:t>
      </w:r>
      <w:r>
        <w:rPr>
          <w:b/>
          <w:spacing w:val="-1"/>
          <w:sz w:val="24"/>
        </w:rPr>
        <w:t xml:space="preserve"> </w:t>
      </w:r>
      <w:r>
        <w:rPr>
          <w:b/>
          <w:sz w:val="24"/>
        </w:rPr>
        <w:t>Marais</w:t>
      </w:r>
      <w:r>
        <w:rPr>
          <w:b/>
          <w:spacing w:val="-1"/>
          <w:sz w:val="24"/>
        </w:rPr>
        <w:t xml:space="preserve"> </w:t>
      </w:r>
      <w:r>
        <w:rPr>
          <w:b/>
          <w:sz w:val="24"/>
        </w:rPr>
        <w:t>(EFF)</w:t>
      </w:r>
      <w:r>
        <w:rPr>
          <w:b/>
          <w:spacing w:val="-2"/>
          <w:sz w:val="24"/>
        </w:rPr>
        <w:t xml:space="preserve"> </w:t>
      </w:r>
      <w:r>
        <w:rPr>
          <w:b/>
          <w:sz w:val="24"/>
        </w:rPr>
        <w:t>to</w:t>
      </w:r>
      <w:r>
        <w:rPr>
          <w:b/>
          <w:spacing w:val="-4"/>
          <w:sz w:val="24"/>
        </w:rPr>
        <w:t xml:space="preserve"> </w:t>
      </w:r>
      <w:r>
        <w:rPr>
          <w:b/>
          <w:sz w:val="24"/>
        </w:rPr>
        <w:t>ask</w:t>
      </w:r>
      <w:r>
        <w:rPr>
          <w:b/>
          <w:spacing w:val="-1"/>
          <w:sz w:val="24"/>
        </w:rPr>
        <w:t xml:space="preserve"> </w:t>
      </w:r>
      <w:r>
        <w:rPr>
          <w:b/>
          <w:sz w:val="24"/>
        </w:rPr>
        <w:t>the</w:t>
      </w:r>
      <w:r>
        <w:rPr>
          <w:b/>
          <w:spacing w:val="-7"/>
          <w:sz w:val="24"/>
        </w:rPr>
        <w:t xml:space="preserve"> </w:t>
      </w:r>
      <w:r>
        <w:rPr>
          <w:b/>
          <w:sz w:val="24"/>
        </w:rPr>
        <w:t>Minister of</w:t>
      </w:r>
      <w:r>
        <w:rPr>
          <w:b/>
          <w:spacing w:val="-2"/>
          <w:sz w:val="24"/>
        </w:rPr>
        <w:t xml:space="preserve"> </w:t>
      </w:r>
      <w:r>
        <w:rPr>
          <w:b/>
          <w:sz w:val="24"/>
        </w:rPr>
        <w:t>Social</w:t>
      </w:r>
      <w:r>
        <w:rPr>
          <w:b/>
          <w:spacing w:val="-1"/>
          <w:sz w:val="24"/>
        </w:rPr>
        <w:t xml:space="preserve"> </w:t>
      </w:r>
      <w:r>
        <w:rPr>
          <w:b/>
          <w:spacing w:val="-2"/>
          <w:sz w:val="24"/>
        </w:rPr>
        <w:t>Development:</w:t>
      </w:r>
    </w:p>
    <w:p w:rsidR="00322B3E" w:rsidRDefault="00322B3E">
      <w:pPr>
        <w:pStyle w:val="BodyText"/>
        <w:spacing w:before="4"/>
        <w:rPr>
          <w:b/>
        </w:rPr>
      </w:pPr>
    </w:p>
    <w:p w:rsidR="00322B3E" w:rsidRDefault="00AF5183">
      <w:pPr>
        <w:pStyle w:val="BodyText"/>
        <w:spacing w:before="1"/>
        <w:ind w:left="860" w:right="167"/>
        <w:jc w:val="both"/>
      </w:pPr>
      <w:r>
        <w:t>Following the assessment conducted in the Free State, which shows that children younger than five years are dying due to malnutrition, what steps of intervention has she taken to completely eradicate malnutrition?</w:t>
      </w:r>
      <w:r>
        <w:rPr>
          <w:spacing w:val="80"/>
        </w:rPr>
        <w:t xml:space="preserve"> </w:t>
      </w:r>
      <w:r>
        <w:t>NW4528E</w:t>
      </w:r>
    </w:p>
    <w:p w:rsidR="00322B3E" w:rsidRDefault="00322B3E">
      <w:pPr>
        <w:pStyle w:val="BodyText"/>
        <w:rPr>
          <w:sz w:val="26"/>
        </w:rPr>
      </w:pPr>
    </w:p>
    <w:p w:rsidR="00322B3E" w:rsidRDefault="00322B3E">
      <w:pPr>
        <w:pStyle w:val="BodyText"/>
        <w:rPr>
          <w:sz w:val="26"/>
        </w:rPr>
      </w:pPr>
    </w:p>
    <w:p w:rsidR="00322B3E" w:rsidRDefault="00322B3E">
      <w:pPr>
        <w:pStyle w:val="BodyText"/>
        <w:spacing w:before="10"/>
        <w:rPr>
          <w:sz w:val="20"/>
        </w:rPr>
      </w:pPr>
    </w:p>
    <w:p w:rsidR="00322B3E" w:rsidRDefault="00AF5183">
      <w:pPr>
        <w:ind w:left="140"/>
        <w:rPr>
          <w:b/>
          <w:sz w:val="24"/>
        </w:rPr>
      </w:pPr>
      <w:r>
        <w:rPr>
          <w:b/>
          <w:spacing w:val="-2"/>
          <w:sz w:val="24"/>
        </w:rPr>
        <w:t>REPLY:</w:t>
      </w:r>
    </w:p>
    <w:p w:rsidR="00322B3E" w:rsidRDefault="00322B3E">
      <w:pPr>
        <w:pStyle w:val="BodyText"/>
        <w:spacing w:before="2"/>
        <w:rPr>
          <w:b/>
        </w:rPr>
      </w:pPr>
    </w:p>
    <w:p w:rsidR="00322B3E" w:rsidRDefault="00AF5183">
      <w:pPr>
        <w:pStyle w:val="BodyText"/>
        <w:ind w:left="140" w:right="136"/>
        <w:jc w:val="both"/>
      </w:pPr>
      <w:r>
        <w:t>Social Development provides support in the rehabilitation phase of treatment for children</w:t>
      </w:r>
      <w:r>
        <w:rPr>
          <w:spacing w:val="-17"/>
        </w:rPr>
        <w:t xml:space="preserve"> </w:t>
      </w:r>
      <w:r>
        <w:t>referred</w:t>
      </w:r>
      <w:r>
        <w:rPr>
          <w:spacing w:val="-17"/>
        </w:rPr>
        <w:t xml:space="preserve"> </w:t>
      </w:r>
      <w:r>
        <w:t>to</w:t>
      </w:r>
      <w:r>
        <w:rPr>
          <w:spacing w:val="-16"/>
        </w:rPr>
        <w:t xml:space="preserve"> </w:t>
      </w:r>
      <w:r>
        <w:t>the</w:t>
      </w:r>
      <w:r>
        <w:rPr>
          <w:spacing w:val="-17"/>
        </w:rPr>
        <w:t xml:space="preserve"> </w:t>
      </w:r>
      <w:r>
        <w:t>Department</w:t>
      </w:r>
      <w:r>
        <w:rPr>
          <w:spacing w:val="-17"/>
        </w:rPr>
        <w:t xml:space="preserve"> </w:t>
      </w:r>
      <w:r>
        <w:t>after</w:t>
      </w:r>
      <w:r>
        <w:rPr>
          <w:spacing w:val="-17"/>
        </w:rPr>
        <w:t xml:space="preserve"> </w:t>
      </w:r>
      <w:r>
        <w:t>discharge</w:t>
      </w:r>
      <w:r>
        <w:rPr>
          <w:spacing w:val="-16"/>
        </w:rPr>
        <w:t xml:space="preserve"> </w:t>
      </w:r>
      <w:r>
        <w:t>from</w:t>
      </w:r>
      <w:r>
        <w:rPr>
          <w:spacing w:val="-17"/>
        </w:rPr>
        <w:t xml:space="preserve"> </w:t>
      </w:r>
      <w:r>
        <w:t>inpatient</w:t>
      </w:r>
      <w:r>
        <w:rPr>
          <w:spacing w:val="-17"/>
        </w:rPr>
        <w:t xml:space="preserve"> </w:t>
      </w:r>
      <w:r>
        <w:t>care</w:t>
      </w:r>
      <w:r>
        <w:rPr>
          <w:spacing w:val="-16"/>
        </w:rPr>
        <w:t xml:space="preserve"> </w:t>
      </w:r>
      <w:r>
        <w:t>as</w:t>
      </w:r>
      <w:r>
        <w:rPr>
          <w:spacing w:val="-17"/>
        </w:rPr>
        <w:t xml:space="preserve"> </w:t>
      </w:r>
      <w:r>
        <w:t>well</w:t>
      </w:r>
      <w:r>
        <w:rPr>
          <w:spacing w:val="-17"/>
        </w:rPr>
        <w:t xml:space="preserve"> </w:t>
      </w:r>
      <w:r>
        <w:t>as</w:t>
      </w:r>
      <w:r>
        <w:rPr>
          <w:spacing w:val="-16"/>
        </w:rPr>
        <w:t xml:space="preserve"> </w:t>
      </w:r>
      <w:r>
        <w:t>those referred from outpatient treatment to access various social security interventions to promote recovery. However, we support the preventative interventions to reduce malnutrition cases.</w:t>
      </w:r>
    </w:p>
    <w:p w:rsidR="00322B3E" w:rsidRDefault="00322B3E">
      <w:pPr>
        <w:pStyle w:val="BodyText"/>
        <w:rPr>
          <w:sz w:val="26"/>
        </w:rPr>
      </w:pPr>
    </w:p>
    <w:p w:rsidR="00322B3E" w:rsidRDefault="00322B3E">
      <w:pPr>
        <w:pStyle w:val="BodyText"/>
        <w:rPr>
          <w:sz w:val="26"/>
        </w:rPr>
      </w:pPr>
    </w:p>
    <w:p w:rsidR="00322B3E" w:rsidRDefault="00322B3E">
      <w:pPr>
        <w:pStyle w:val="BodyText"/>
        <w:spacing w:before="10"/>
        <w:rPr>
          <w:sz w:val="20"/>
        </w:rPr>
      </w:pPr>
    </w:p>
    <w:p w:rsidR="00322B3E" w:rsidRDefault="00AF5183">
      <w:pPr>
        <w:pStyle w:val="BodyText"/>
        <w:spacing w:before="1"/>
        <w:ind w:left="140" w:right="136"/>
        <w:jc w:val="both"/>
      </w:pPr>
      <w:r>
        <w:t>Some of the preventive interventions implemented by the Depart</w:t>
      </w:r>
      <w:r>
        <w:t>ment of Social Development</w:t>
      </w:r>
      <w:r>
        <w:rPr>
          <w:spacing w:val="-16"/>
        </w:rPr>
        <w:t xml:space="preserve"> </w:t>
      </w:r>
      <w:r>
        <w:t>in</w:t>
      </w:r>
      <w:r>
        <w:rPr>
          <w:spacing w:val="-17"/>
        </w:rPr>
        <w:t xml:space="preserve"> </w:t>
      </w:r>
      <w:r>
        <w:t>collaboration</w:t>
      </w:r>
      <w:r>
        <w:rPr>
          <w:spacing w:val="-17"/>
        </w:rPr>
        <w:t xml:space="preserve"> </w:t>
      </w:r>
      <w:r>
        <w:t>with</w:t>
      </w:r>
      <w:r>
        <w:rPr>
          <w:spacing w:val="-15"/>
        </w:rPr>
        <w:t xml:space="preserve"> </w:t>
      </w:r>
      <w:r>
        <w:t>the</w:t>
      </w:r>
      <w:r>
        <w:rPr>
          <w:spacing w:val="-17"/>
        </w:rPr>
        <w:t xml:space="preserve"> </w:t>
      </w:r>
      <w:r>
        <w:t>Department</w:t>
      </w:r>
      <w:r>
        <w:rPr>
          <w:spacing w:val="-15"/>
        </w:rPr>
        <w:t xml:space="preserve"> </w:t>
      </w:r>
      <w:r>
        <w:t>of</w:t>
      </w:r>
      <w:r>
        <w:rPr>
          <w:spacing w:val="-15"/>
        </w:rPr>
        <w:t xml:space="preserve"> </w:t>
      </w:r>
      <w:r>
        <w:t>Health</w:t>
      </w:r>
      <w:r>
        <w:rPr>
          <w:spacing w:val="-15"/>
        </w:rPr>
        <w:t xml:space="preserve"> </w:t>
      </w:r>
      <w:r>
        <w:t>include:</w:t>
      </w:r>
      <w:r>
        <w:rPr>
          <w:spacing w:val="-17"/>
        </w:rPr>
        <w:t xml:space="preserve"> </w:t>
      </w:r>
      <w:r>
        <w:t>improving</w:t>
      </w:r>
      <w:r>
        <w:rPr>
          <w:spacing w:val="-16"/>
        </w:rPr>
        <w:t xml:space="preserve"> </w:t>
      </w:r>
      <w:r>
        <w:t>access to high-quality foods through food relief distribution and access to health care; improving nutrition and health knowledge through training and capacity building of practitioners</w:t>
      </w:r>
      <w:r>
        <w:rPr>
          <w:spacing w:val="-2"/>
        </w:rPr>
        <w:t xml:space="preserve"> </w:t>
      </w:r>
      <w:r>
        <w:t>and centres</w:t>
      </w:r>
      <w:r>
        <w:rPr>
          <w:spacing w:val="-1"/>
        </w:rPr>
        <w:t xml:space="preserve"> </w:t>
      </w:r>
      <w:r>
        <w:t>personnel;</w:t>
      </w:r>
      <w:r>
        <w:rPr>
          <w:spacing w:val="-3"/>
        </w:rPr>
        <w:t xml:space="preserve"> </w:t>
      </w:r>
      <w:r>
        <w:t>effectively</w:t>
      </w:r>
      <w:r>
        <w:rPr>
          <w:spacing w:val="-4"/>
        </w:rPr>
        <w:t xml:space="preserve"> </w:t>
      </w:r>
      <w:r>
        <w:t>promoting</w:t>
      </w:r>
      <w:r>
        <w:rPr>
          <w:spacing w:val="-2"/>
        </w:rPr>
        <w:t xml:space="preserve"> </w:t>
      </w:r>
      <w:r>
        <w:t>exclusive breastfeeding</w:t>
      </w:r>
      <w:r>
        <w:rPr>
          <w:spacing w:val="-2"/>
        </w:rPr>
        <w:t xml:space="preserve"> </w:t>
      </w:r>
      <w:r>
        <w:t>f</w:t>
      </w:r>
      <w:r>
        <w:t>or the first six months of a child’s life where appropriate; promoting improved complementary</w:t>
      </w:r>
      <w:r>
        <w:rPr>
          <w:spacing w:val="-12"/>
        </w:rPr>
        <w:t xml:space="preserve"> </w:t>
      </w:r>
      <w:r>
        <w:t>feeding</w:t>
      </w:r>
      <w:r>
        <w:rPr>
          <w:spacing w:val="-11"/>
        </w:rPr>
        <w:t xml:space="preserve"> </w:t>
      </w:r>
      <w:r>
        <w:t>practices</w:t>
      </w:r>
      <w:r>
        <w:rPr>
          <w:spacing w:val="-9"/>
        </w:rPr>
        <w:t xml:space="preserve"> </w:t>
      </w:r>
      <w:r>
        <w:t>for</w:t>
      </w:r>
      <w:r>
        <w:rPr>
          <w:spacing w:val="-10"/>
        </w:rPr>
        <w:t xml:space="preserve"> </w:t>
      </w:r>
      <w:r>
        <w:t>all</w:t>
      </w:r>
      <w:r>
        <w:rPr>
          <w:spacing w:val="-10"/>
        </w:rPr>
        <w:t xml:space="preserve"> </w:t>
      </w:r>
      <w:r>
        <w:t>children</w:t>
      </w:r>
      <w:r>
        <w:rPr>
          <w:spacing w:val="-8"/>
        </w:rPr>
        <w:t xml:space="preserve"> </w:t>
      </w:r>
      <w:r>
        <w:t>aged</w:t>
      </w:r>
      <w:r>
        <w:rPr>
          <w:spacing w:val="-11"/>
        </w:rPr>
        <w:t xml:space="preserve"> </w:t>
      </w:r>
      <w:r>
        <w:t>6–24</w:t>
      </w:r>
      <w:r>
        <w:rPr>
          <w:spacing w:val="-8"/>
        </w:rPr>
        <w:t xml:space="preserve"> </w:t>
      </w:r>
      <w:r>
        <w:t>months</w:t>
      </w:r>
      <w:r>
        <w:rPr>
          <w:spacing w:val="-11"/>
        </w:rPr>
        <w:t xml:space="preserve"> </w:t>
      </w:r>
      <w:r>
        <w:t>—</w:t>
      </w:r>
      <w:r>
        <w:rPr>
          <w:spacing w:val="-9"/>
        </w:rPr>
        <w:t xml:space="preserve"> </w:t>
      </w:r>
      <w:r>
        <w:t>with</w:t>
      </w:r>
      <w:r>
        <w:rPr>
          <w:spacing w:val="-8"/>
        </w:rPr>
        <w:t xml:space="preserve"> </w:t>
      </w:r>
      <w:r>
        <w:t>a</w:t>
      </w:r>
      <w:r>
        <w:rPr>
          <w:spacing w:val="-8"/>
        </w:rPr>
        <w:t xml:space="preserve"> </w:t>
      </w:r>
      <w:r>
        <w:t>focus</w:t>
      </w:r>
      <w:r>
        <w:rPr>
          <w:spacing w:val="-12"/>
        </w:rPr>
        <w:t xml:space="preserve"> </w:t>
      </w:r>
      <w:r>
        <w:t>on ensuring access to age-appropriate complementary foods (where possible using locally availab</w:t>
      </w:r>
      <w:r>
        <w:t>le foods); and improving hygiene practices to protect children against communicable diseases.</w:t>
      </w:r>
    </w:p>
    <w:p w:rsidR="00322B3E" w:rsidRDefault="00322B3E">
      <w:pPr>
        <w:jc w:val="both"/>
        <w:sectPr w:rsidR="00322B3E">
          <w:headerReference w:type="default" r:id="rId6"/>
          <w:footerReference w:type="default" r:id="rId7"/>
          <w:type w:val="continuous"/>
          <w:pgSz w:w="11910" w:h="16840"/>
          <w:pgMar w:top="3260" w:right="1300" w:bottom="1200" w:left="1300" w:header="865" w:footer="1000" w:gutter="0"/>
          <w:pgNumType w:start="1"/>
          <w:cols w:space="720"/>
        </w:sectPr>
      </w:pPr>
    </w:p>
    <w:p w:rsidR="00322B3E" w:rsidRDefault="00AF5183">
      <w:pPr>
        <w:pStyle w:val="BodyText"/>
        <w:spacing w:before="135"/>
        <w:ind w:left="140" w:right="143"/>
        <w:jc w:val="both"/>
      </w:pPr>
      <w:r>
        <w:lastRenderedPageBreak/>
        <w:t>Among the other key factors that contributes to deaths in children admitted in health facilities with severe acute malnutrition includes: delay in seeking care and children who present with other complications namely diarrhoea and pneumonia.</w:t>
      </w:r>
    </w:p>
    <w:p w:rsidR="00322B3E" w:rsidRDefault="00322B3E">
      <w:pPr>
        <w:pStyle w:val="BodyText"/>
        <w:rPr>
          <w:sz w:val="26"/>
        </w:rPr>
      </w:pPr>
    </w:p>
    <w:p w:rsidR="00322B3E" w:rsidRDefault="00322B3E">
      <w:pPr>
        <w:pStyle w:val="BodyText"/>
        <w:rPr>
          <w:sz w:val="26"/>
        </w:rPr>
      </w:pPr>
    </w:p>
    <w:p w:rsidR="00322B3E" w:rsidRDefault="00322B3E">
      <w:pPr>
        <w:pStyle w:val="BodyText"/>
        <w:spacing w:before="8"/>
        <w:rPr>
          <w:sz w:val="20"/>
        </w:rPr>
      </w:pPr>
    </w:p>
    <w:p w:rsidR="00322B3E" w:rsidRDefault="00AF5183">
      <w:pPr>
        <w:pStyle w:val="BodyText"/>
        <w:ind w:left="140" w:right="139"/>
        <w:jc w:val="both"/>
      </w:pPr>
      <w:r>
        <w:t>Furthermore, kindly provide us with more information regarding the assessment conducted</w:t>
      </w:r>
      <w:r>
        <w:rPr>
          <w:spacing w:val="-17"/>
        </w:rPr>
        <w:t xml:space="preserve"> </w:t>
      </w:r>
      <w:r>
        <w:t>as</w:t>
      </w:r>
      <w:r>
        <w:rPr>
          <w:spacing w:val="-17"/>
        </w:rPr>
        <w:t xml:space="preserve"> </w:t>
      </w:r>
      <w:r>
        <w:t>referred</w:t>
      </w:r>
      <w:r>
        <w:rPr>
          <w:spacing w:val="-16"/>
        </w:rPr>
        <w:t xml:space="preserve"> </w:t>
      </w:r>
      <w:r>
        <w:t>to</w:t>
      </w:r>
      <w:r>
        <w:rPr>
          <w:spacing w:val="-17"/>
        </w:rPr>
        <w:t xml:space="preserve"> </w:t>
      </w:r>
      <w:r>
        <w:t>in</w:t>
      </w:r>
      <w:r>
        <w:rPr>
          <w:spacing w:val="-17"/>
        </w:rPr>
        <w:t xml:space="preserve"> </w:t>
      </w:r>
      <w:r>
        <w:t>the</w:t>
      </w:r>
      <w:r>
        <w:rPr>
          <w:spacing w:val="-17"/>
        </w:rPr>
        <w:t xml:space="preserve"> </w:t>
      </w:r>
      <w:r>
        <w:t>question</w:t>
      </w:r>
      <w:r>
        <w:rPr>
          <w:spacing w:val="-16"/>
        </w:rPr>
        <w:t xml:space="preserve"> </w:t>
      </w:r>
      <w:r>
        <w:t>for</w:t>
      </w:r>
      <w:r>
        <w:rPr>
          <w:spacing w:val="-17"/>
        </w:rPr>
        <w:t xml:space="preserve"> </w:t>
      </w:r>
      <w:r>
        <w:t>referral</w:t>
      </w:r>
      <w:r>
        <w:rPr>
          <w:spacing w:val="-17"/>
        </w:rPr>
        <w:t xml:space="preserve"> </w:t>
      </w:r>
      <w:r>
        <w:t>to</w:t>
      </w:r>
      <w:r>
        <w:rPr>
          <w:spacing w:val="-16"/>
        </w:rPr>
        <w:t xml:space="preserve"> </w:t>
      </w:r>
      <w:r>
        <w:t>our</w:t>
      </w:r>
      <w:r>
        <w:rPr>
          <w:spacing w:val="-17"/>
        </w:rPr>
        <w:t xml:space="preserve"> </w:t>
      </w:r>
      <w:r>
        <w:t>Health</w:t>
      </w:r>
      <w:r>
        <w:rPr>
          <w:spacing w:val="-17"/>
        </w:rPr>
        <w:t xml:space="preserve"> </w:t>
      </w:r>
      <w:r>
        <w:t>counterparts</w:t>
      </w:r>
      <w:r>
        <w:rPr>
          <w:spacing w:val="-16"/>
        </w:rPr>
        <w:t xml:space="preserve"> </w:t>
      </w:r>
      <w:r>
        <w:t>to</w:t>
      </w:r>
      <w:r>
        <w:rPr>
          <w:spacing w:val="-17"/>
        </w:rPr>
        <w:t xml:space="preserve"> </w:t>
      </w:r>
      <w:r>
        <w:t xml:space="preserve">profile the affected families so that we can provide comprehensive response to the affected </w:t>
      </w:r>
      <w:r>
        <w:rPr>
          <w:spacing w:val="-2"/>
        </w:rPr>
        <w:t>ar</w:t>
      </w:r>
      <w:r>
        <w:rPr>
          <w:spacing w:val="-2"/>
        </w:rPr>
        <w:t>ea.</w:t>
      </w:r>
    </w:p>
    <w:sectPr w:rsidR="00322B3E" w:rsidSect="00322B3E">
      <w:pgSz w:w="11910" w:h="16840"/>
      <w:pgMar w:top="3260" w:right="1300" w:bottom="1200" w:left="1300" w:header="865" w:footer="10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183" w:rsidRDefault="00AF5183" w:rsidP="00322B3E">
      <w:r>
        <w:separator/>
      </w:r>
    </w:p>
  </w:endnote>
  <w:endnote w:type="continuationSeparator" w:id="0">
    <w:p w:rsidR="00AF5183" w:rsidRDefault="00AF5183" w:rsidP="00322B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B3E" w:rsidRDefault="00322B3E">
    <w:pPr>
      <w:pStyle w:val="BodyText"/>
      <w:spacing w:line="14" w:lineRule="auto"/>
      <w:rPr>
        <w:sz w:val="20"/>
      </w:rPr>
    </w:pPr>
    <w:r w:rsidRPr="00322B3E">
      <w:pict>
        <v:shapetype id="_x0000_t202" coordsize="21600,21600" o:spt="202" path="m,l,21600r21600,l21600,xe">
          <v:stroke joinstyle="miter"/>
          <v:path gradientshapeok="t" o:connecttype="rect"/>
        </v:shapetype>
        <v:shape id="docshape1" o:spid="_x0000_s2049" type="#_x0000_t202" style="position:absolute;margin-left:514.9pt;margin-top:780.9pt;width:12.6pt;height:13.05pt;z-index:-251658240;mso-position-horizontal-relative:page;mso-position-vertical-relative:page" filled="f" stroked="f">
          <v:textbox inset="0,0,0,0">
            <w:txbxContent>
              <w:p w:rsidR="00322B3E" w:rsidRDefault="00322B3E">
                <w:pPr>
                  <w:spacing w:line="245" w:lineRule="exact"/>
                  <w:ind w:left="60"/>
                  <w:rPr>
                    <w:rFonts w:ascii="Calibri"/>
                  </w:rPr>
                </w:pPr>
                <w:r>
                  <w:rPr>
                    <w:rFonts w:ascii="Calibri"/>
                  </w:rPr>
                  <w:fldChar w:fldCharType="begin"/>
                </w:r>
                <w:r w:rsidR="00AF5183">
                  <w:rPr>
                    <w:rFonts w:ascii="Calibri"/>
                  </w:rPr>
                  <w:instrText xml:space="preserve"> PAGE </w:instrText>
                </w:r>
                <w:r>
                  <w:rPr>
                    <w:rFonts w:ascii="Calibri"/>
                  </w:rPr>
                  <w:fldChar w:fldCharType="separate"/>
                </w:r>
                <w:r w:rsidR="00AF5183">
                  <w:rPr>
                    <w:rFonts w:ascii="Calibri"/>
                    <w:noProof/>
                  </w:rPr>
                  <w:t>1</w:t>
                </w:r>
                <w:r>
                  <w:rPr>
                    <w:rFonts w:ascii="Calibri"/>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183" w:rsidRDefault="00AF5183" w:rsidP="00322B3E">
      <w:r>
        <w:separator/>
      </w:r>
    </w:p>
  </w:footnote>
  <w:footnote w:type="continuationSeparator" w:id="0">
    <w:p w:rsidR="00AF5183" w:rsidRDefault="00AF5183" w:rsidP="00322B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B3E" w:rsidRDefault="00AF5183">
    <w:pPr>
      <w:pStyle w:val="BodyText"/>
      <w:spacing w:line="14" w:lineRule="auto"/>
      <w:rPr>
        <w:sz w:val="20"/>
      </w:rPr>
    </w:pPr>
    <w:r>
      <w:rPr>
        <w:noProof/>
        <w:lang w:val="en-ZA" w:eastAsia="en-ZA"/>
      </w:rPr>
      <w:drawing>
        <wp:anchor distT="0" distB="0" distL="0" distR="0" simplePos="0" relativeHeight="251657216" behindDoc="1" locked="0" layoutInCell="1" allowOverlap="1">
          <wp:simplePos x="0" y="0"/>
          <wp:positionH relativeFrom="page">
            <wp:posOffset>2535708</wp:posOffset>
          </wp:positionH>
          <wp:positionV relativeFrom="page">
            <wp:posOffset>549211</wp:posOffset>
          </wp:positionV>
          <wp:extent cx="2429448" cy="152769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429448" cy="152769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322B3E"/>
    <w:rsid w:val="00322B3E"/>
    <w:rsid w:val="003C78B1"/>
    <w:rsid w:val="00AF518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22B3E"/>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22B3E"/>
    <w:rPr>
      <w:sz w:val="24"/>
      <w:szCs w:val="24"/>
    </w:rPr>
  </w:style>
  <w:style w:type="paragraph" w:styleId="ListParagraph">
    <w:name w:val="List Paragraph"/>
    <w:basedOn w:val="Normal"/>
    <w:uiPriority w:val="1"/>
    <w:qFormat/>
    <w:rsid w:val="00322B3E"/>
  </w:style>
  <w:style w:type="paragraph" w:customStyle="1" w:styleId="TableParagraph">
    <w:name w:val="Table Paragraph"/>
    <w:basedOn w:val="Normal"/>
    <w:uiPriority w:val="1"/>
    <w:qFormat/>
    <w:rsid w:val="00322B3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1815</Characters>
  <Application>Microsoft Office Word</Application>
  <DocSecurity>0</DocSecurity>
  <Lines>15</Lines>
  <Paragraphs>4</Paragraphs>
  <ScaleCrop>false</ScaleCrop>
  <Company>Toshiba</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dcterms:created xsi:type="dcterms:W3CDTF">2023-05-30T13:25:00Z</dcterms:created>
  <dcterms:modified xsi:type="dcterms:W3CDTF">2023-05-30T13:25:00Z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2022-12-26T00:00:00Z</vt:filetime>
  </property>
  <property fmtid="{D5CDD505-2E9C-101B-9397-08002B2CF9AE}" pid="3" name="Creator">
    <vt:lpwstr>Microsoft® Word 2016</vt:lpwstr>
  </property>
  <property fmtid="{D5CDD505-2E9C-101B-9397-08002B2CF9AE}" pid="4" name="LastSaved">
    <vt:filetime>2023-05-30T00:00:00Z</vt:filetime>
  </property>
</Properties>
</file>