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214CA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046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197C75" w:rsidRPr="00197C75" w:rsidRDefault="00197C75" w:rsidP="00197C75">
      <w:pPr>
        <w:spacing w:before="100" w:beforeAutospacing="1" w:after="100" w:afterAutospacing="1"/>
        <w:ind w:left="851" w:hanging="851"/>
        <w:rPr>
          <w:rFonts w:ascii="Arial" w:hAnsi="Arial" w:cs="Arial"/>
          <w:b/>
        </w:rPr>
      </w:pPr>
      <w:r w:rsidRPr="00197C75">
        <w:rPr>
          <w:rFonts w:ascii="Arial" w:hAnsi="Arial" w:cs="Arial"/>
          <w:b/>
        </w:rPr>
        <w:t>3689.</w:t>
      </w:r>
      <w:r w:rsidRPr="00197C75">
        <w:rPr>
          <w:rFonts w:ascii="Arial" w:hAnsi="Arial" w:cs="Arial"/>
          <w:b/>
        </w:rPr>
        <w:tab/>
        <w:t>Mr S Esau (DA) to ask the Minister of Defence and Military Veterans:</w:t>
      </w:r>
    </w:p>
    <w:p w:rsidR="00197C75" w:rsidRPr="00387E5B" w:rsidRDefault="00197C75" w:rsidP="00197C75">
      <w:pPr>
        <w:spacing w:before="100" w:beforeAutospacing="1" w:after="100" w:afterAutospacing="1"/>
        <w:ind w:left="851"/>
        <w:jc w:val="both"/>
      </w:pPr>
      <w:r w:rsidRPr="00197C75">
        <w:rPr>
          <w:rStyle w:val="s1"/>
          <w:rFonts w:ascii="Arial" w:hAnsi="Arial" w:cs="Arial"/>
          <w:sz w:val="24"/>
          <w:szCs w:val="24"/>
        </w:rPr>
        <w:t>According to the findings of the Auditor-General of South Africa for the 2015-16 financial year which were reported during the 2016-17 financial year, (a) why were goods and services with a transaction value of more than R500 000 procured through an unfair competitive bidding process in contravention of the National Treasury Regulation 16A.3.2(a) and (b) what consequence management was applied in this instance</w:t>
      </w:r>
      <w:r w:rsidRPr="00197C75">
        <w:rPr>
          <w:rFonts w:ascii="Arial" w:hAnsi="Arial" w:cs="Arial"/>
        </w:rPr>
        <w:t>?</w:t>
      </w:r>
      <w:r w:rsidRPr="00387E5B">
        <w:tab/>
      </w:r>
      <w:r w:rsidRPr="00387E5B">
        <w:tab/>
      </w:r>
      <w:r w:rsidRPr="00387E5B">
        <w:tab/>
      </w:r>
      <w:r w:rsidRPr="00387E5B">
        <w:tab/>
      </w:r>
      <w:r w:rsidRPr="00387E5B">
        <w:tab/>
      </w:r>
      <w:r w:rsidRPr="00387E5B">
        <w:tab/>
      </w:r>
      <w:r w:rsidRPr="00387E5B">
        <w:tab/>
      </w:r>
      <w:r w:rsidRPr="00387E5B">
        <w:tab/>
      </w:r>
      <w:r w:rsidRPr="00387E5B">
        <w:tab/>
      </w:r>
      <w:r w:rsidRPr="00D949A5">
        <w:rPr>
          <w:sz w:val="20"/>
          <w:szCs w:val="20"/>
        </w:rPr>
        <w:t>NW4120E</w:t>
      </w:r>
    </w:p>
    <w:p w:rsidR="00111886" w:rsidRPr="00111886" w:rsidRDefault="00111886" w:rsidP="00111886">
      <w:pPr>
        <w:tabs>
          <w:tab w:val="left" w:pos="720"/>
        </w:tabs>
        <w:spacing w:before="120" w:after="120"/>
        <w:jc w:val="both"/>
        <w:outlineLvl w:val="0"/>
        <w:rPr>
          <w:rFonts w:ascii="Arial" w:hAnsi="Arial"/>
          <w:szCs w:val="20"/>
          <w:u w:val="single"/>
          <w:lang w:val="en-ZA"/>
        </w:rPr>
      </w:pPr>
      <w:r w:rsidRPr="00111886">
        <w:rPr>
          <w:rFonts w:ascii="Arial" w:hAnsi="Arial"/>
          <w:szCs w:val="20"/>
          <w:u w:val="single"/>
          <w:lang w:val="en-ZA"/>
        </w:rPr>
        <w:t>Question 1a.</w:t>
      </w:r>
    </w:p>
    <w:p w:rsidR="00111886" w:rsidRPr="00111886" w:rsidRDefault="00111886" w:rsidP="00111886">
      <w:pPr>
        <w:ind w:left="432"/>
        <w:jc w:val="both"/>
        <w:rPr>
          <w:rFonts w:ascii="Arial" w:hAnsi="Arial" w:cs="Arial"/>
          <w:i/>
          <w:lang w:val="en-ZA"/>
        </w:rPr>
      </w:pPr>
      <w:r w:rsidRPr="00111886">
        <w:rPr>
          <w:rFonts w:ascii="Arial" w:hAnsi="Arial" w:cs="Arial"/>
          <w:b/>
          <w:i/>
          <w:lang w:val="en-ZA"/>
        </w:rPr>
        <w:t>What were goods and services with a transaction value of more than R500 000 procured through an unfair competitive bidding process in contravention of the National Treasury Regulations 16A3.2 (a) and (b):</w:t>
      </w:r>
    </w:p>
    <w:p w:rsidR="00111886" w:rsidRPr="00111886" w:rsidRDefault="00111886" w:rsidP="00111886">
      <w:pPr>
        <w:jc w:val="both"/>
        <w:rPr>
          <w:rFonts w:ascii="Arial" w:hAnsi="Arial" w:cs="Arial"/>
          <w:i/>
          <w:lang w:val="en-ZA"/>
        </w:rPr>
      </w:pPr>
      <w:r w:rsidRPr="00111886">
        <w:rPr>
          <w:rFonts w:ascii="Arial" w:hAnsi="Arial" w:cs="Arial"/>
          <w:i/>
          <w:lang w:val="en-ZA"/>
        </w:rPr>
        <w:t xml:space="preserve"> </w:t>
      </w:r>
    </w:p>
    <w:p w:rsidR="00111886" w:rsidRPr="00111886" w:rsidRDefault="00111886" w:rsidP="00111886">
      <w:pPr>
        <w:jc w:val="both"/>
        <w:rPr>
          <w:rFonts w:ascii="Arial" w:hAnsi="Arial" w:cs="Arial"/>
          <w:i/>
          <w:u w:val="single"/>
          <w:lang w:val="en-ZA"/>
        </w:rPr>
      </w:pPr>
      <w:r w:rsidRPr="00111886">
        <w:rPr>
          <w:rFonts w:ascii="Arial" w:hAnsi="Arial" w:cs="Arial"/>
          <w:i/>
          <w:lang w:val="en-ZA"/>
        </w:rPr>
        <w:tab/>
      </w:r>
      <w:r w:rsidRPr="00111886">
        <w:rPr>
          <w:rFonts w:ascii="Arial" w:hAnsi="Arial" w:cs="Arial"/>
          <w:i/>
          <w:u w:val="single"/>
          <w:lang w:val="en-ZA"/>
        </w:rPr>
        <w:t>Response</w:t>
      </w:r>
    </w:p>
    <w:p w:rsidR="00111886" w:rsidRPr="00111886" w:rsidRDefault="00111886" w:rsidP="00111886">
      <w:pPr>
        <w:jc w:val="both"/>
        <w:rPr>
          <w:rFonts w:ascii="Arial" w:hAnsi="Arial" w:cs="Arial"/>
          <w:i/>
          <w:u w:val="single"/>
          <w:lang w:val="en-ZA"/>
        </w:rPr>
      </w:pPr>
    </w:p>
    <w:p w:rsidR="00111886" w:rsidRPr="00111886" w:rsidRDefault="00111886" w:rsidP="00111886">
      <w:pPr>
        <w:ind w:left="432"/>
        <w:jc w:val="both"/>
        <w:rPr>
          <w:rFonts w:ascii="Arial" w:hAnsi="Arial"/>
          <w:lang w:val="en-ZA" w:eastAsia="en-GB"/>
        </w:rPr>
      </w:pPr>
      <w:r w:rsidRPr="00111886">
        <w:rPr>
          <w:rFonts w:ascii="Arial" w:hAnsi="Arial"/>
          <w:lang w:val="en-ZA" w:eastAsia="en-GB"/>
        </w:rPr>
        <w:t xml:space="preserve">The goods and services related to this audit finding is the Through Life Capability Management (TLCM) Implementation Project. </w:t>
      </w:r>
    </w:p>
    <w:p w:rsidR="00111886" w:rsidRPr="00111886" w:rsidRDefault="00111886" w:rsidP="00111886">
      <w:pPr>
        <w:ind w:left="432"/>
        <w:jc w:val="both"/>
        <w:rPr>
          <w:rFonts w:ascii="Arial" w:hAnsi="Arial"/>
          <w:lang w:val="en-ZA" w:eastAsia="en-GB"/>
        </w:rPr>
      </w:pPr>
    </w:p>
    <w:p w:rsidR="00111886" w:rsidRPr="00111886" w:rsidRDefault="00111886" w:rsidP="00111886">
      <w:pPr>
        <w:ind w:left="432"/>
        <w:jc w:val="both"/>
        <w:rPr>
          <w:rFonts w:ascii="Arial" w:hAnsi="Arial" w:cs="Arial"/>
          <w:i/>
          <w:lang w:val="en-ZA"/>
        </w:rPr>
      </w:pPr>
      <w:r w:rsidRPr="00111886">
        <w:rPr>
          <w:rFonts w:ascii="Arial" w:hAnsi="Arial" w:cs="Arial"/>
          <w:i/>
          <w:u w:val="single"/>
          <w:lang w:val="en-ZA"/>
        </w:rPr>
        <w:t>Question 1(b)</w:t>
      </w:r>
      <w:r w:rsidRPr="00111886">
        <w:rPr>
          <w:rFonts w:ascii="Arial" w:hAnsi="Arial" w:cs="Arial"/>
          <w:i/>
          <w:lang w:val="en-ZA"/>
        </w:rPr>
        <w:t xml:space="preserve"> </w:t>
      </w:r>
    </w:p>
    <w:p w:rsidR="00111886" w:rsidRPr="00111886" w:rsidRDefault="00111886" w:rsidP="00111886">
      <w:pPr>
        <w:ind w:left="432"/>
        <w:jc w:val="both"/>
        <w:rPr>
          <w:rFonts w:ascii="Arial" w:hAnsi="Arial" w:cs="Arial"/>
          <w:i/>
          <w:lang w:val="en-ZA"/>
        </w:rPr>
      </w:pPr>
    </w:p>
    <w:p w:rsidR="00111886" w:rsidRPr="00111886" w:rsidRDefault="00111886" w:rsidP="00111886">
      <w:pPr>
        <w:ind w:left="432"/>
        <w:jc w:val="both"/>
        <w:rPr>
          <w:rFonts w:ascii="Arial" w:hAnsi="Arial"/>
          <w:b/>
          <w:lang w:val="en-ZA"/>
        </w:rPr>
      </w:pPr>
      <w:r w:rsidRPr="00111886">
        <w:rPr>
          <w:rFonts w:ascii="Arial" w:hAnsi="Arial" w:cs="Arial"/>
          <w:b/>
          <w:i/>
          <w:lang w:val="en-ZA"/>
        </w:rPr>
        <w:t>What consequence management was applied in this instance?</w:t>
      </w:r>
    </w:p>
    <w:p w:rsidR="00111886" w:rsidRPr="00111886" w:rsidRDefault="00111886" w:rsidP="00111886">
      <w:pPr>
        <w:tabs>
          <w:tab w:val="left" w:pos="720"/>
        </w:tabs>
        <w:spacing w:before="120" w:after="120"/>
        <w:ind w:left="432"/>
        <w:jc w:val="both"/>
        <w:outlineLvl w:val="0"/>
        <w:rPr>
          <w:rFonts w:ascii="Arial" w:hAnsi="Arial" w:cs="Arial"/>
          <w:lang w:val="en-US"/>
        </w:rPr>
      </w:pPr>
      <w:r w:rsidRPr="00111886">
        <w:rPr>
          <w:rFonts w:ascii="Arial" w:hAnsi="Arial" w:cs="Arial"/>
          <w:lang w:val="en-US"/>
        </w:rPr>
        <w:t xml:space="preserve">Although the decisions were taken by a project team and bidding committee level, the process advisors should have underscored the ambiguity of section 5 of the SCM Practice Note No 3 of 2003, to inform consultation with National Treasury prior to award.  In this regard Director Matériel Governance, Risk and Compliance was held responsible for this irregular </w:t>
      </w:r>
      <w:r w:rsidRPr="00111886">
        <w:rPr>
          <w:rFonts w:ascii="Arial" w:hAnsi="Arial" w:cs="Arial"/>
          <w:lang w:val="en-US"/>
        </w:rPr>
        <w:lastRenderedPageBreak/>
        <w:t xml:space="preserve">expenditure and was given a letter of admonishment because there was no display of malicious intent or intentional deviation from the process.   </w:t>
      </w:r>
    </w:p>
    <w:p w:rsidR="00111886" w:rsidRPr="00111886" w:rsidRDefault="00111886" w:rsidP="00111886">
      <w:pPr>
        <w:tabs>
          <w:tab w:val="left" w:pos="720"/>
        </w:tabs>
        <w:spacing w:before="120" w:after="120"/>
        <w:ind w:left="432"/>
        <w:jc w:val="both"/>
        <w:outlineLvl w:val="0"/>
        <w:rPr>
          <w:rFonts w:ascii="Arial" w:hAnsi="Arial"/>
          <w:szCs w:val="20"/>
          <w:lang w:val="en-ZA"/>
        </w:rPr>
      </w:pPr>
    </w:p>
    <w:p w:rsidR="00111886" w:rsidRPr="00111886" w:rsidRDefault="00111886" w:rsidP="00111886">
      <w:pPr>
        <w:tabs>
          <w:tab w:val="left" w:pos="720"/>
        </w:tabs>
        <w:spacing w:before="120" w:after="120"/>
        <w:ind w:left="432"/>
        <w:jc w:val="both"/>
        <w:outlineLvl w:val="0"/>
        <w:rPr>
          <w:rFonts w:ascii="Arial" w:hAnsi="Arial"/>
          <w:szCs w:val="20"/>
          <w:lang w:val="en-ZA"/>
        </w:rPr>
      </w:pPr>
    </w:p>
    <w:p w:rsidR="00BE40E1" w:rsidRPr="00B83CFC" w:rsidRDefault="00BE40E1" w:rsidP="00B83CFC">
      <w:pPr>
        <w:spacing w:before="100" w:beforeAutospacing="1" w:after="100" w:afterAutospacing="1"/>
        <w:ind w:left="851" w:hanging="851"/>
        <w:rPr>
          <w:rFonts w:ascii="Arial" w:hAnsi="Arial" w:cs="Arial"/>
        </w:rPr>
      </w:pPr>
      <w:bookmarkStart w:id="0" w:name="_GoBack"/>
      <w:bookmarkEnd w:id="0"/>
    </w:p>
    <w:sectPr w:rsidR="00BE40E1" w:rsidRPr="00B83CF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A7" w:rsidRDefault="00214CA7">
      <w:r>
        <w:separator/>
      </w:r>
    </w:p>
  </w:endnote>
  <w:endnote w:type="continuationSeparator" w:id="0">
    <w:p w:rsidR="00214CA7" w:rsidRDefault="0021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111886">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A7" w:rsidRDefault="00214CA7">
      <w:r>
        <w:separator/>
      </w:r>
    </w:p>
  </w:footnote>
  <w:footnote w:type="continuationSeparator" w:id="0">
    <w:p w:rsidR="00214CA7" w:rsidRDefault="00214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D5887"/>
    <w:rsid w:val="000F353A"/>
    <w:rsid w:val="00111886"/>
    <w:rsid w:val="00115F02"/>
    <w:rsid w:val="00126531"/>
    <w:rsid w:val="00136875"/>
    <w:rsid w:val="001468E9"/>
    <w:rsid w:val="001556EF"/>
    <w:rsid w:val="00160C40"/>
    <w:rsid w:val="00160E22"/>
    <w:rsid w:val="0016291F"/>
    <w:rsid w:val="001701DF"/>
    <w:rsid w:val="00190AF7"/>
    <w:rsid w:val="001967B1"/>
    <w:rsid w:val="00197C75"/>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14CA7"/>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1629"/>
    <w:rsid w:val="00883C24"/>
    <w:rsid w:val="00891A63"/>
    <w:rsid w:val="008970BA"/>
    <w:rsid w:val="008A2140"/>
    <w:rsid w:val="008A5730"/>
    <w:rsid w:val="008C4F02"/>
    <w:rsid w:val="008D163C"/>
    <w:rsid w:val="008D1F8F"/>
    <w:rsid w:val="008D25A5"/>
    <w:rsid w:val="008E1468"/>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AF2560"/>
    <w:rsid w:val="00B10F42"/>
    <w:rsid w:val="00B21CD1"/>
    <w:rsid w:val="00B441E2"/>
    <w:rsid w:val="00B83CFC"/>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27D0-DB8D-4BF5-82E9-7BDB6A22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2017-11-12T17:20:00Z</dcterms:created>
  <dcterms:modified xsi:type="dcterms:W3CDTF">2017-11-27T07:34:00Z</dcterms:modified>
</cp:coreProperties>
</file>