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27" w:rsidRDefault="007C0B27" w:rsidP="007C0B27">
      <w:pPr>
        <w:jc w:val="center"/>
        <w:rPr>
          <w:b/>
          <w:u w:val="single"/>
        </w:rPr>
      </w:pPr>
    </w:p>
    <w:p w:rsidR="007C0B27" w:rsidRDefault="007C0B27" w:rsidP="007C0B27">
      <w:pPr>
        <w:jc w:val="center"/>
        <w:rPr>
          <w:b/>
          <w:u w:val="single"/>
        </w:rPr>
      </w:pPr>
    </w:p>
    <w:p w:rsidR="007C0B27" w:rsidRDefault="007C0B27" w:rsidP="006E26F3">
      <w:pPr>
        <w:spacing w:line="276" w:lineRule="auto"/>
        <w:jc w:val="center"/>
        <w:rPr>
          <w:b/>
          <w:u w:val="single"/>
        </w:rPr>
      </w:pPr>
    </w:p>
    <w:p w:rsidR="007C0B27" w:rsidRPr="00BF270B" w:rsidRDefault="007C0B27" w:rsidP="006E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270B">
        <w:rPr>
          <w:rFonts w:ascii="Arial" w:hAnsi="Arial" w:cs="Arial"/>
          <w:b/>
          <w:sz w:val="22"/>
          <w:szCs w:val="22"/>
        </w:rPr>
        <w:t>NATIONAL ASSEMBLY</w:t>
      </w:r>
    </w:p>
    <w:p w:rsidR="00031BAA" w:rsidRPr="00BF270B" w:rsidRDefault="00031BAA" w:rsidP="006E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C0B27" w:rsidRPr="00BF270B" w:rsidRDefault="007C0B27" w:rsidP="006E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270B">
        <w:rPr>
          <w:rFonts w:ascii="Arial" w:hAnsi="Arial" w:cs="Arial"/>
          <w:b/>
          <w:sz w:val="22"/>
          <w:szCs w:val="22"/>
        </w:rPr>
        <w:t xml:space="preserve">QUESTION FOR WRITTEN REPLY </w:t>
      </w:r>
    </w:p>
    <w:p w:rsidR="00031BAA" w:rsidRPr="00BF270B" w:rsidRDefault="00031BAA" w:rsidP="006E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C0B27" w:rsidRPr="00BF270B" w:rsidRDefault="00D04558" w:rsidP="006E26F3">
      <w:pPr>
        <w:pStyle w:val="Heading4"/>
        <w:spacing w:line="276" w:lineRule="auto"/>
        <w:rPr>
          <w:rFonts w:cs="Arial"/>
          <w:sz w:val="22"/>
          <w:szCs w:val="22"/>
        </w:rPr>
      </w:pPr>
      <w:r w:rsidRPr="00BF270B">
        <w:rPr>
          <w:rFonts w:cs="Arial"/>
          <w:sz w:val="22"/>
          <w:szCs w:val="22"/>
        </w:rPr>
        <w:t xml:space="preserve">QUESTION </w:t>
      </w:r>
      <w:r w:rsidR="00CF4434">
        <w:rPr>
          <w:rFonts w:cs="Arial"/>
          <w:sz w:val="22"/>
          <w:szCs w:val="22"/>
        </w:rPr>
        <w:t>N</w:t>
      </w:r>
      <w:r w:rsidR="006E26F3">
        <w:rPr>
          <w:rFonts w:cs="Arial"/>
          <w:sz w:val="22"/>
          <w:szCs w:val="22"/>
        </w:rPr>
        <w:t>UMBE</w:t>
      </w:r>
      <w:r w:rsidR="00E37D45">
        <w:rPr>
          <w:rFonts w:cs="Arial"/>
          <w:sz w:val="22"/>
          <w:szCs w:val="22"/>
        </w:rPr>
        <w:t>R 3678</w:t>
      </w:r>
      <w:r w:rsidR="006E26F3">
        <w:rPr>
          <w:rFonts w:cs="Arial"/>
          <w:sz w:val="22"/>
          <w:szCs w:val="22"/>
        </w:rPr>
        <w:t xml:space="preserve"> [NW4345E]</w:t>
      </w:r>
    </w:p>
    <w:p w:rsidR="00D04558" w:rsidRPr="00BF270B" w:rsidRDefault="00EB7E55" w:rsidP="006E26F3">
      <w:pPr>
        <w:spacing w:before="100" w:beforeAutospacing="1" w:after="100" w:afterAutospacing="1" w:line="276" w:lineRule="auto"/>
        <w:ind w:left="16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F270B" w:rsidRPr="00BF270B">
        <w:rPr>
          <w:rFonts w:ascii="Arial" w:hAnsi="Arial" w:cs="Arial"/>
          <w:b/>
          <w:sz w:val="22"/>
          <w:szCs w:val="22"/>
        </w:rPr>
        <w:t>DATE OF PUBLICATION:</w:t>
      </w:r>
      <w:r w:rsidR="00677BF3">
        <w:rPr>
          <w:rFonts w:ascii="Arial" w:hAnsi="Arial" w:cs="Arial"/>
          <w:b/>
          <w:sz w:val="22"/>
          <w:szCs w:val="22"/>
        </w:rPr>
        <w:t xml:space="preserve"> </w:t>
      </w:r>
      <w:r w:rsidR="005A1BCB">
        <w:rPr>
          <w:rFonts w:ascii="Arial" w:hAnsi="Arial" w:cs="Arial"/>
          <w:b/>
          <w:sz w:val="22"/>
          <w:szCs w:val="22"/>
        </w:rPr>
        <w:t>25</w:t>
      </w:r>
      <w:r w:rsidR="00300CEA">
        <w:rPr>
          <w:rFonts w:ascii="Arial" w:hAnsi="Arial" w:cs="Arial"/>
          <w:b/>
          <w:sz w:val="22"/>
          <w:szCs w:val="22"/>
        </w:rPr>
        <w:t xml:space="preserve"> September </w:t>
      </w:r>
      <w:r w:rsidR="00430CCF">
        <w:rPr>
          <w:rFonts w:ascii="Arial" w:hAnsi="Arial" w:cs="Arial"/>
          <w:b/>
          <w:sz w:val="22"/>
          <w:szCs w:val="22"/>
        </w:rPr>
        <w:t>2015</w:t>
      </w:r>
    </w:p>
    <w:p w:rsidR="005B43B1" w:rsidRDefault="00032C2F" w:rsidP="006E26F3">
      <w:pPr>
        <w:spacing w:before="100" w:beforeAutospacing="1" w:after="100" w:afterAutospacing="1" w:line="276" w:lineRule="auto"/>
        <w:ind w:left="1701" w:hanging="567"/>
        <w:jc w:val="both"/>
        <w:outlineLvl w:val="0"/>
      </w:pPr>
      <w:r>
        <w:t xml:space="preserve"> </w:t>
      </w:r>
      <w:r w:rsidR="005B43B1">
        <w:tab/>
      </w:r>
    </w:p>
    <w:p w:rsidR="00412A61" w:rsidRPr="006E26F3" w:rsidRDefault="00412A61" w:rsidP="006E26F3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26F3">
        <w:rPr>
          <w:rFonts w:ascii="Arial" w:hAnsi="Arial" w:cs="Arial"/>
          <w:b/>
          <w:sz w:val="22"/>
          <w:szCs w:val="22"/>
        </w:rPr>
        <w:t>3678.</w:t>
      </w:r>
      <w:r w:rsidRPr="006E26F3">
        <w:rPr>
          <w:rFonts w:ascii="Arial" w:hAnsi="Arial" w:cs="Arial"/>
          <w:b/>
          <w:sz w:val="22"/>
          <w:szCs w:val="22"/>
        </w:rPr>
        <w:tab/>
        <w:t xml:space="preserve">Mr R A Lees (DA) to ask the Minister of Finance: </w:t>
      </w:r>
    </w:p>
    <w:p w:rsidR="006E26F3" w:rsidRPr="006E26F3" w:rsidRDefault="00412A61" w:rsidP="006E26F3">
      <w:pPr>
        <w:pStyle w:val="ListParagraph"/>
        <w:spacing w:before="100" w:beforeAutospacing="1" w:after="100" w:afterAutospacing="1"/>
        <w:ind w:left="851" w:right="-142"/>
        <w:jc w:val="both"/>
        <w:rPr>
          <w:rFonts w:ascii="Arial" w:hAnsi="Arial" w:cs="Arial"/>
        </w:rPr>
      </w:pPr>
      <w:r w:rsidRPr="006E26F3">
        <w:rPr>
          <w:rFonts w:ascii="Arial" w:hAnsi="Arial" w:cs="Arial"/>
        </w:rPr>
        <w:t>What amount of prospective tax revenue was forfeited for each specified (a) goods and (b) service which has been exempted from value-added tax in the (i) 2010-11, (ii) 2011-12, (iii) 2012-13, (iv) 2013-14 and (v) 2014-15 financial years?</w:t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</w:p>
    <w:p w:rsidR="00412A61" w:rsidRPr="006E26F3" w:rsidRDefault="006E26F3" w:rsidP="006E26F3">
      <w:pPr>
        <w:pStyle w:val="ListParagraph"/>
        <w:spacing w:before="100" w:beforeAutospacing="1" w:after="100" w:afterAutospacing="1"/>
        <w:ind w:left="851" w:right="-142"/>
        <w:jc w:val="both"/>
        <w:rPr>
          <w:rFonts w:ascii="Arial" w:hAnsi="Arial" w:cs="Arial"/>
        </w:rPr>
      </w:pP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Pr="006E26F3">
        <w:rPr>
          <w:rFonts w:ascii="Arial" w:hAnsi="Arial" w:cs="Arial"/>
        </w:rPr>
        <w:tab/>
      </w:r>
      <w:r w:rsidR="00412A61" w:rsidRPr="006E26F3">
        <w:rPr>
          <w:rFonts w:ascii="Arial" w:hAnsi="Arial" w:cs="Arial"/>
        </w:rPr>
        <w:tab/>
      </w:r>
      <w:r w:rsidR="00412A61" w:rsidRPr="006E26F3">
        <w:rPr>
          <w:rFonts w:ascii="Arial" w:hAnsi="Arial" w:cs="Arial"/>
        </w:rPr>
        <w:tab/>
      </w:r>
      <w:r w:rsidR="00412A61" w:rsidRPr="006E26F3">
        <w:rPr>
          <w:rFonts w:ascii="Arial" w:hAnsi="Arial" w:cs="Arial"/>
        </w:rPr>
        <w:tab/>
        <w:t>NW4345E</w:t>
      </w:r>
    </w:p>
    <w:p w:rsidR="00BE76FC" w:rsidRPr="006E26F3" w:rsidRDefault="00BE76FC" w:rsidP="006E26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26F3">
        <w:rPr>
          <w:rFonts w:ascii="Arial" w:hAnsi="Arial" w:cs="Arial"/>
          <w:b/>
          <w:sz w:val="22"/>
          <w:szCs w:val="22"/>
        </w:rPr>
        <w:t>REPLY:</w:t>
      </w:r>
    </w:p>
    <w:p w:rsidR="00C56279" w:rsidRPr="006E26F3" w:rsidRDefault="00C56279" w:rsidP="006E26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A561C" w:rsidRPr="006E26F3" w:rsidRDefault="005B43B1" w:rsidP="006E26F3">
      <w:pPr>
        <w:tabs>
          <w:tab w:val="left" w:pos="851"/>
          <w:tab w:val="left" w:pos="993"/>
          <w:tab w:val="left" w:pos="1418"/>
          <w:tab w:val="left" w:pos="2268"/>
          <w:tab w:val="left" w:pos="2410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</w:rPr>
        <w:t>(a)(b</w:t>
      </w:r>
      <w:r w:rsidR="0091107D" w:rsidRPr="006E26F3">
        <w:rPr>
          <w:rFonts w:ascii="Arial" w:hAnsi="Arial" w:cs="Arial"/>
          <w:sz w:val="22"/>
          <w:szCs w:val="22"/>
        </w:rPr>
        <w:t>)</w:t>
      </w:r>
      <w:r w:rsidR="00022373" w:rsidRPr="006E26F3">
        <w:rPr>
          <w:rFonts w:ascii="Arial" w:hAnsi="Arial" w:cs="Arial"/>
          <w:sz w:val="22"/>
          <w:szCs w:val="22"/>
        </w:rPr>
        <w:t xml:space="preserve"> </w:t>
      </w:r>
      <w:r w:rsidR="006E26F3">
        <w:rPr>
          <w:rFonts w:ascii="Arial" w:hAnsi="Arial" w:cs="Arial"/>
          <w:sz w:val="22"/>
          <w:szCs w:val="22"/>
        </w:rPr>
        <w:tab/>
      </w:r>
      <w:r w:rsidR="006E26F3">
        <w:rPr>
          <w:rFonts w:ascii="Arial" w:hAnsi="Arial" w:cs="Arial"/>
          <w:sz w:val="22"/>
          <w:szCs w:val="22"/>
        </w:rPr>
        <w:tab/>
      </w:r>
      <w:r w:rsidR="006E26F3">
        <w:rPr>
          <w:rFonts w:ascii="Arial" w:hAnsi="Arial" w:cs="Arial"/>
          <w:sz w:val="22"/>
          <w:szCs w:val="22"/>
        </w:rPr>
        <w:tab/>
      </w:r>
      <w:r w:rsidR="006A561C" w:rsidRPr="006E26F3">
        <w:rPr>
          <w:rFonts w:ascii="Arial" w:hAnsi="Arial" w:cs="Arial"/>
          <w:sz w:val="22"/>
          <w:szCs w:val="22"/>
          <w:lang w:val="en-GB"/>
        </w:rPr>
        <w:t>Exempt supplies are supplies of goods or servi</w:t>
      </w:r>
      <w:r w:rsidR="006E26F3">
        <w:rPr>
          <w:rFonts w:ascii="Arial" w:hAnsi="Arial" w:cs="Arial"/>
          <w:sz w:val="22"/>
          <w:szCs w:val="22"/>
          <w:lang w:val="en-GB"/>
        </w:rPr>
        <w:t xml:space="preserve">ces where VAT is not </w:t>
      </w:r>
      <w:r w:rsidR="006E26F3" w:rsidRPr="006E26F3">
        <w:rPr>
          <w:rFonts w:ascii="Arial" w:hAnsi="Arial" w:cs="Arial"/>
          <w:sz w:val="22"/>
          <w:szCs w:val="22"/>
          <w:lang w:val="en-GB"/>
        </w:rPr>
        <w:t xml:space="preserve">chargeable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at either the standard </w:t>
      </w:r>
      <w:r w:rsidR="006E26F3">
        <w:rPr>
          <w:rFonts w:ascii="Arial" w:hAnsi="Arial" w:cs="Arial"/>
          <w:sz w:val="22"/>
          <w:szCs w:val="22"/>
          <w:lang w:val="en-GB"/>
        </w:rPr>
        <w:t xml:space="preserve">or zero rate. A person who only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makes exempt supplies </w:t>
      </w:r>
      <w:r w:rsidR="00E31B17" w:rsidRPr="006E26F3">
        <w:rPr>
          <w:rFonts w:ascii="Arial" w:hAnsi="Arial" w:cs="Arial"/>
          <w:sz w:val="22"/>
          <w:szCs w:val="22"/>
          <w:lang w:val="en-GB"/>
        </w:rPr>
        <w:t xml:space="preserve">is not allowed to </w:t>
      </w:r>
      <w:r w:rsidR="006A561C" w:rsidRPr="006E26F3">
        <w:rPr>
          <w:rFonts w:ascii="Arial" w:hAnsi="Arial" w:cs="Arial"/>
          <w:sz w:val="22"/>
          <w:szCs w:val="22"/>
          <w:lang w:val="en-GB"/>
        </w:rPr>
        <w:t>register as a vendor</w:t>
      </w:r>
      <w:r w:rsidR="00E31B17" w:rsidRPr="006E26F3">
        <w:rPr>
          <w:rFonts w:ascii="Arial" w:hAnsi="Arial" w:cs="Arial"/>
          <w:sz w:val="22"/>
          <w:szCs w:val="22"/>
          <w:lang w:val="en-GB"/>
        </w:rPr>
        <w:t>,</w:t>
      </w:r>
      <w:r w:rsidR="00B33C5E" w:rsidRPr="006E26F3">
        <w:rPr>
          <w:rFonts w:ascii="Arial" w:hAnsi="Arial" w:cs="Arial"/>
          <w:sz w:val="22"/>
          <w:szCs w:val="22"/>
          <w:lang w:val="en-GB"/>
        </w:rPr>
        <w:t xml:space="preserve">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charge VAT on supplies </w:t>
      </w:r>
      <w:r w:rsidR="00E31B17" w:rsidRPr="006E26F3">
        <w:rPr>
          <w:rFonts w:ascii="Arial" w:hAnsi="Arial" w:cs="Arial"/>
          <w:sz w:val="22"/>
          <w:szCs w:val="22"/>
          <w:lang w:val="en-GB"/>
        </w:rPr>
        <w:t>o</w:t>
      </w:r>
      <w:r w:rsidR="00B33C5E" w:rsidRPr="006E26F3">
        <w:rPr>
          <w:rFonts w:ascii="Arial" w:hAnsi="Arial" w:cs="Arial"/>
          <w:sz w:val="22"/>
          <w:szCs w:val="22"/>
          <w:lang w:val="en-GB"/>
        </w:rPr>
        <w:t>ve</w:t>
      </w:r>
      <w:r w:rsidR="00E31B17" w:rsidRPr="006E26F3">
        <w:rPr>
          <w:rFonts w:ascii="Arial" w:hAnsi="Arial" w:cs="Arial"/>
          <w:sz w:val="22"/>
          <w:szCs w:val="22"/>
          <w:lang w:val="en-GB"/>
        </w:rPr>
        <w:t>r</w:t>
      </w:r>
      <w:r w:rsidR="00B33C5E" w:rsidRPr="006E26F3">
        <w:rPr>
          <w:rFonts w:ascii="Arial" w:hAnsi="Arial" w:cs="Arial"/>
          <w:sz w:val="22"/>
          <w:szCs w:val="22"/>
          <w:lang w:val="en-GB"/>
        </w:rPr>
        <w:t xml:space="preserve">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deduct input </w:t>
      </w:r>
      <w:r w:rsidR="00E31B17" w:rsidRPr="006E26F3">
        <w:rPr>
          <w:rFonts w:ascii="Arial" w:hAnsi="Arial" w:cs="Arial"/>
          <w:sz w:val="22"/>
          <w:szCs w:val="22"/>
          <w:lang w:val="en-GB"/>
        </w:rPr>
        <w:t>tax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 incurred on its acquisitions.</w:t>
      </w:r>
      <w:r w:rsidR="00B75633" w:rsidRPr="006E26F3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6A561C" w:rsidRPr="006E26F3" w:rsidRDefault="006A561C" w:rsidP="006E26F3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en-GB"/>
        </w:rPr>
      </w:pPr>
    </w:p>
    <w:p w:rsidR="006A561C" w:rsidRPr="006E26F3" w:rsidRDefault="006A561C" w:rsidP="006E26F3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Some examp</w:t>
      </w:r>
      <w:r w:rsidR="003C2E54" w:rsidRPr="006E26F3">
        <w:rPr>
          <w:rFonts w:ascii="Arial" w:hAnsi="Arial" w:cs="Arial"/>
          <w:sz w:val="22"/>
          <w:szCs w:val="22"/>
          <w:lang w:val="en-GB"/>
        </w:rPr>
        <w:t>les of exempt supplies include:</w:t>
      </w:r>
      <w:r w:rsidRPr="006E26F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2E54" w:rsidRPr="006E26F3" w:rsidRDefault="003C2E54" w:rsidP="006E26F3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</w:p>
    <w:p w:rsidR="006A561C" w:rsidRPr="006E26F3" w:rsidRDefault="006A561C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Financial services, including life insurance policies </w:t>
      </w:r>
    </w:p>
    <w:p w:rsidR="006A561C" w:rsidRPr="006E26F3" w:rsidRDefault="006A561C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Residential accommodation in a dwelling; </w:t>
      </w:r>
    </w:p>
    <w:p w:rsidR="006A561C" w:rsidRPr="006E26F3" w:rsidRDefault="006A561C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Passenger transport in </w:t>
      </w:r>
      <w:smartTag w:uri="urn:schemas-microsoft-com:office:smarttags" w:element="country-region">
        <w:smartTag w:uri="urn:schemas-microsoft-com:office:smarttags" w:element="place">
          <w:r w:rsidRPr="006E26F3">
            <w:rPr>
              <w:rFonts w:ascii="Arial" w:hAnsi="Arial" w:cs="Arial"/>
              <w:sz w:val="22"/>
              <w:szCs w:val="22"/>
              <w:lang w:val="en-GB"/>
            </w:rPr>
            <w:t>South Africa</w:t>
          </w:r>
        </w:smartTag>
      </w:smartTag>
      <w:r w:rsidRPr="006E26F3">
        <w:rPr>
          <w:rFonts w:ascii="Arial" w:hAnsi="Arial" w:cs="Arial"/>
          <w:sz w:val="22"/>
          <w:szCs w:val="22"/>
          <w:lang w:val="en-GB"/>
        </w:rPr>
        <w:t xml:space="preserve"> by taxi, bus or train; </w:t>
      </w:r>
    </w:p>
    <w:p w:rsidR="006A561C" w:rsidRPr="006E26F3" w:rsidRDefault="006A561C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Educational </w:t>
      </w:r>
      <w:r w:rsidR="003C2E54" w:rsidRPr="006E26F3">
        <w:rPr>
          <w:rFonts w:ascii="Arial" w:hAnsi="Arial" w:cs="Arial"/>
          <w:sz w:val="22"/>
          <w:szCs w:val="22"/>
          <w:lang w:val="en-GB"/>
        </w:rPr>
        <w:t xml:space="preserve">services provided by recognised </w:t>
      </w:r>
      <w:r w:rsidRPr="006E26F3">
        <w:rPr>
          <w:rFonts w:ascii="Arial" w:hAnsi="Arial" w:cs="Arial"/>
          <w:sz w:val="22"/>
          <w:szCs w:val="22"/>
          <w:lang w:val="en-GB"/>
        </w:rPr>
        <w:t xml:space="preserve">educational </w:t>
      </w:r>
      <w:r w:rsidR="003C2E54" w:rsidRPr="006E26F3">
        <w:rPr>
          <w:rFonts w:ascii="Arial" w:hAnsi="Arial" w:cs="Arial"/>
          <w:sz w:val="22"/>
          <w:szCs w:val="22"/>
          <w:lang w:val="en-GB"/>
        </w:rPr>
        <w:t xml:space="preserve"> </w:t>
      </w:r>
      <w:r w:rsidRPr="006E26F3">
        <w:rPr>
          <w:rFonts w:ascii="Arial" w:hAnsi="Arial" w:cs="Arial"/>
          <w:sz w:val="22"/>
          <w:szCs w:val="22"/>
          <w:lang w:val="en-GB"/>
        </w:rPr>
        <w:t xml:space="preserve">institutions; </w:t>
      </w:r>
    </w:p>
    <w:p w:rsidR="006A561C" w:rsidRPr="006E26F3" w:rsidRDefault="006A561C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Childcare services provided at crèches and after-school care centres; </w:t>
      </w:r>
    </w:p>
    <w:p w:rsidR="006A4B16" w:rsidRPr="006E26F3" w:rsidRDefault="006A4B16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Services supplied by a bargaining council to any of its members; and</w:t>
      </w:r>
    </w:p>
    <w:p w:rsidR="006A4B16" w:rsidRPr="006E26F3" w:rsidRDefault="006A4B16" w:rsidP="006E26F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Goods and services supplied by a political party</w:t>
      </w:r>
      <w:r w:rsidR="00D73B44" w:rsidRPr="006E26F3">
        <w:rPr>
          <w:rFonts w:ascii="Arial" w:hAnsi="Arial" w:cs="Arial"/>
          <w:sz w:val="22"/>
          <w:szCs w:val="22"/>
          <w:lang w:val="en-GB"/>
        </w:rPr>
        <w:t xml:space="preserve"> to the extent of membership contribution.</w:t>
      </w:r>
    </w:p>
    <w:p w:rsidR="006A561C" w:rsidRPr="006E26F3" w:rsidRDefault="006A561C" w:rsidP="006E26F3">
      <w:pPr>
        <w:spacing w:line="276" w:lineRule="auto"/>
        <w:ind w:left="1985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6A561C" w:rsidRPr="006E26F3" w:rsidRDefault="003C6318" w:rsidP="006E26F3">
      <w:pPr>
        <w:tabs>
          <w:tab w:val="left" w:pos="851"/>
          <w:tab w:val="left" w:pos="993"/>
          <w:tab w:val="left" w:pos="1418"/>
          <w:tab w:val="left" w:pos="2268"/>
          <w:tab w:val="left" w:pos="2410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The National Treasury publishes a tax expenditure estimate in the annual Budget Review.  Included in this tax expenditure is the estimated cost of exemption of VAT </w:t>
      </w:r>
      <w:r w:rsidR="00D73B44" w:rsidRPr="006E26F3">
        <w:rPr>
          <w:rFonts w:ascii="Arial" w:hAnsi="Arial" w:cs="Arial"/>
          <w:sz w:val="22"/>
          <w:szCs w:val="22"/>
          <w:lang w:val="en-GB"/>
        </w:rPr>
        <w:t xml:space="preserve">in respect of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 public transport and education. </w:t>
      </w:r>
      <w:r w:rsidR="00B75633" w:rsidRPr="006E26F3">
        <w:rPr>
          <w:rFonts w:ascii="Arial" w:hAnsi="Arial" w:cs="Arial"/>
          <w:sz w:val="22"/>
          <w:szCs w:val="22"/>
          <w:lang w:val="en-GB"/>
        </w:rPr>
        <w:t>The estimated cost reflects the net of the VAT that would have been charged and the input tax that is not refunded.</w:t>
      </w:r>
    </w:p>
    <w:p w:rsidR="009E4689" w:rsidRPr="006E26F3" w:rsidRDefault="009E4689" w:rsidP="006E26F3">
      <w:pPr>
        <w:tabs>
          <w:tab w:val="left" w:pos="851"/>
          <w:tab w:val="left" w:pos="993"/>
          <w:tab w:val="left" w:pos="1418"/>
          <w:tab w:val="left" w:pos="2268"/>
          <w:tab w:val="left" w:pos="2410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</w:p>
    <w:p w:rsidR="009E4689" w:rsidRPr="006E26F3" w:rsidRDefault="009E4689" w:rsidP="006E26F3">
      <w:pPr>
        <w:tabs>
          <w:tab w:val="left" w:pos="851"/>
          <w:tab w:val="left" w:pos="993"/>
          <w:tab w:val="left" w:pos="1418"/>
          <w:tab w:val="left" w:pos="2268"/>
          <w:tab w:val="left" w:pos="2410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  <w:t>Estimates are not available for the other exemptions.  It should be noted however that financial services</w:t>
      </w:r>
      <w:r w:rsidR="00115A7E" w:rsidRPr="006E26F3">
        <w:rPr>
          <w:rFonts w:ascii="Arial" w:hAnsi="Arial" w:cs="Arial"/>
          <w:sz w:val="22"/>
          <w:szCs w:val="22"/>
          <w:lang w:val="en-GB"/>
        </w:rPr>
        <w:t xml:space="preserve"> is not purely exempt.  </w:t>
      </w:r>
      <w:smartTag w:uri="urn:schemas-microsoft-com:office:smarttags" w:element="country-region">
        <w:smartTag w:uri="urn:schemas-microsoft-com:office:smarttags" w:element="place">
          <w:r w:rsidR="00115A7E" w:rsidRPr="006E26F3">
            <w:rPr>
              <w:rFonts w:ascii="Arial" w:hAnsi="Arial" w:cs="Arial"/>
              <w:sz w:val="22"/>
              <w:szCs w:val="22"/>
              <w:lang w:val="en-GB"/>
            </w:rPr>
            <w:t>South Africa</w:t>
          </w:r>
        </w:smartTag>
      </w:smartTag>
      <w:r w:rsidR="00115A7E" w:rsidRPr="006E26F3">
        <w:rPr>
          <w:rFonts w:ascii="Arial" w:hAnsi="Arial" w:cs="Arial"/>
          <w:sz w:val="22"/>
          <w:szCs w:val="22"/>
          <w:lang w:val="en-GB"/>
        </w:rPr>
        <w:t xml:space="preserve"> introduced VAT on certain supplies of fee based financial services in 1996 which has resulted in a net output tax payable by the affected financial institutions.</w:t>
      </w:r>
    </w:p>
    <w:p w:rsidR="006A561C" w:rsidRPr="006E26F3" w:rsidRDefault="006A561C" w:rsidP="006E26F3">
      <w:pPr>
        <w:tabs>
          <w:tab w:val="left" w:pos="709"/>
          <w:tab w:val="left" w:pos="851"/>
          <w:tab w:val="left" w:pos="993"/>
          <w:tab w:val="left" w:pos="2268"/>
          <w:tab w:val="left" w:pos="241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A561C" w:rsidRPr="006E26F3" w:rsidRDefault="003C6318" w:rsidP="006E26F3">
      <w:pPr>
        <w:tabs>
          <w:tab w:val="left" w:pos="851"/>
          <w:tab w:val="left" w:pos="993"/>
          <w:tab w:val="left" w:pos="1418"/>
          <w:tab w:val="left" w:pos="2268"/>
          <w:tab w:val="left" w:pos="2410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</w:r>
      <w:r w:rsidRPr="006E26F3">
        <w:rPr>
          <w:rFonts w:ascii="Arial" w:hAnsi="Arial" w:cs="Arial"/>
          <w:sz w:val="22"/>
          <w:szCs w:val="22"/>
          <w:lang w:val="en-GB"/>
        </w:rPr>
        <w:tab/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The tax revenue forfeited on </w:t>
      </w:r>
      <w:r w:rsidR="00115A7E" w:rsidRPr="006E26F3">
        <w:rPr>
          <w:rFonts w:ascii="Arial" w:hAnsi="Arial" w:cs="Arial"/>
          <w:sz w:val="22"/>
          <w:szCs w:val="22"/>
          <w:lang w:val="en-GB"/>
        </w:rPr>
        <w:t xml:space="preserve">public transport and education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according to Budget 2015 amounted to: </w:t>
      </w:r>
    </w:p>
    <w:p w:rsidR="003C2E54" w:rsidRPr="006E26F3" w:rsidRDefault="003C2E54" w:rsidP="006E26F3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A561C" w:rsidRPr="006E26F3" w:rsidRDefault="003C2E54" w:rsidP="006E26F3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(i)</w:t>
      </w:r>
      <w:r w:rsidR="006A561C" w:rsidRPr="006E26F3">
        <w:rPr>
          <w:rFonts w:ascii="Arial" w:hAnsi="Arial" w:cs="Arial"/>
          <w:sz w:val="22"/>
          <w:szCs w:val="22"/>
          <w:lang w:val="en-GB"/>
        </w:rPr>
        <w:tab/>
      </w:r>
      <w:r w:rsidR="003C6318" w:rsidRPr="006E26F3">
        <w:rPr>
          <w:rFonts w:ascii="Arial" w:hAnsi="Arial" w:cs="Arial"/>
          <w:sz w:val="22"/>
          <w:szCs w:val="22"/>
          <w:lang w:val="en-GB"/>
        </w:rPr>
        <w:t xml:space="preserve">2010-11 - </w:t>
      </w:r>
      <w:r w:rsidR="006A561C" w:rsidRPr="006E26F3">
        <w:rPr>
          <w:rFonts w:ascii="Arial" w:hAnsi="Arial" w:cs="Arial"/>
          <w:sz w:val="22"/>
          <w:szCs w:val="22"/>
          <w:lang w:val="en-GB"/>
        </w:rPr>
        <w:t>R999 mil</w:t>
      </w:r>
      <w:r w:rsidR="003C6318" w:rsidRPr="006E26F3">
        <w:rPr>
          <w:rFonts w:ascii="Arial" w:hAnsi="Arial" w:cs="Arial"/>
          <w:sz w:val="22"/>
          <w:szCs w:val="22"/>
          <w:lang w:val="en-GB"/>
        </w:rPr>
        <w:t>lion</w:t>
      </w:r>
    </w:p>
    <w:p w:rsidR="006A561C" w:rsidRPr="006E26F3" w:rsidRDefault="003C2E54" w:rsidP="006E26F3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(ii)</w:t>
      </w:r>
      <w:r w:rsidR="006A561C" w:rsidRPr="006E26F3">
        <w:rPr>
          <w:rFonts w:ascii="Arial" w:hAnsi="Arial" w:cs="Arial"/>
          <w:sz w:val="22"/>
          <w:szCs w:val="22"/>
          <w:lang w:val="en-GB"/>
        </w:rPr>
        <w:tab/>
      </w:r>
      <w:r w:rsidR="003C6318" w:rsidRPr="006E26F3">
        <w:rPr>
          <w:rFonts w:ascii="Arial" w:hAnsi="Arial" w:cs="Arial"/>
          <w:sz w:val="22"/>
          <w:szCs w:val="22"/>
          <w:lang w:val="en-GB"/>
        </w:rPr>
        <w:t xml:space="preserve">2011-12 - R1 088 million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A561C" w:rsidRPr="006E26F3" w:rsidRDefault="003C2E54" w:rsidP="006E26F3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6E26F3">
        <w:rPr>
          <w:rFonts w:ascii="Arial" w:hAnsi="Arial" w:cs="Arial"/>
          <w:sz w:val="22"/>
          <w:szCs w:val="22"/>
          <w:lang w:val="en-GB"/>
        </w:rPr>
        <w:t>(iii)</w:t>
      </w:r>
      <w:r w:rsidR="006A561C" w:rsidRPr="006E26F3">
        <w:rPr>
          <w:rFonts w:ascii="Arial" w:hAnsi="Arial" w:cs="Arial"/>
          <w:sz w:val="22"/>
          <w:szCs w:val="22"/>
          <w:lang w:val="en-GB"/>
        </w:rPr>
        <w:tab/>
      </w:r>
      <w:r w:rsidR="003C6318" w:rsidRPr="006E26F3">
        <w:rPr>
          <w:rFonts w:ascii="Arial" w:hAnsi="Arial" w:cs="Arial"/>
          <w:sz w:val="22"/>
          <w:szCs w:val="22"/>
          <w:lang w:val="en-GB"/>
        </w:rPr>
        <w:t xml:space="preserve">2012-13 - R1 175 million </w:t>
      </w:r>
    </w:p>
    <w:p w:rsidR="003C2E54" w:rsidRPr="006E26F3" w:rsidRDefault="003C2E54" w:rsidP="006E26F3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</w:p>
    <w:p w:rsidR="006A561C" w:rsidRPr="006E26F3" w:rsidRDefault="003C2E54" w:rsidP="006E26F3">
      <w:pPr>
        <w:spacing w:line="276" w:lineRule="auto"/>
        <w:ind w:left="1418" w:hanging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E26F3">
        <w:rPr>
          <w:rFonts w:ascii="Arial" w:hAnsi="Arial" w:cs="Arial"/>
          <w:sz w:val="22"/>
          <w:szCs w:val="22"/>
          <w:lang w:val="en-GB"/>
        </w:rPr>
        <w:t>(iv)(v)</w:t>
      </w:r>
      <w:r w:rsidR="003C6318" w:rsidRPr="006E26F3">
        <w:rPr>
          <w:rFonts w:ascii="Arial" w:hAnsi="Arial" w:cs="Arial"/>
          <w:sz w:val="22"/>
          <w:szCs w:val="22"/>
          <w:lang w:val="en-GB"/>
        </w:rPr>
        <w:t xml:space="preserve"> 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2013-14 and 2014-15 is not available as yet and </w:t>
      </w:r>
      <w:r w:rsidR="005128C0" w:rsidRPr="006E26F3">
        <w:rPr>
          <w:rFonts w:ascii="Arial" w:hAnsi="Arial" w:cs="Arial"/>
          <w:sz w:val="22"/>
          <w:szCs w:val="22"/>
          <w:lang w:val="en-GB"/>
        </w:rPr>
        <w:t>is</w:t>
      </w:r>
      <w:r w:rsidR="006A561C" w:rsidRPr="006E26F3">
        <w:rPr>
          <w:rFonts w:ascii="Arial" w:hAnsi="Arial" w:cs="Arial"/>
          <w:sz w:val="22"/>
          <w:szCs w:val="22"/>
          <w:lang w:val="en-GB"/>
        </w:rPr>
        <w:t xml:space="preserve"> expected to only be tabled in the 2016 and 2017 Budget Reviews respectively. </w:t>
      </w:r>
    </w:p>
    <w:p w:rsidR="00CF4434" w:rsidRPr="006E26F3" w:rsidRDefault="00CF4434" w:rsidP="006E26F3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/>
        </w:rPr>
      </w:pPr>
    </w:p>
    <w:sectPr w:rsidR="00CF4434" w:rsidRPr="006E26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FD" w:rsidRDefault="00EC03FD">
      <w:r>
        <w:separator/>
      </w:r>
    </w:p>
  </w:endnote>
  <w:endnote w:type="continuationSeparator" w:id="0">
    <w:p w:rsidR="00EC03FD" w:rsidRDefault="00EC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FD" w:rsidRDefault="00EC03FD">
      <w:r>
        <w:separator/>
      </w:r>
    </w:p>
  </w:footnote>
  <w:footnote w:type="continuationSeparator" w:id="0">
    <w:p w:rsidR="00EC03FD" w:rsidRDefault="00EC0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B6A"/>
    <w:multiLevelType w:val="hybridMultilevel"/>
    <w:tmpl w:val="E340AC62"/>
    <w:lvl w:ilvl="0" w:tplc="1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92B3806"/>
    <w:multiLevelType w:val="hybridMultilevel"/>
    <w:tmpl w:val="F27C2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30F"/>
    <w:multiLevelType w:val="hybridMultilevel"/>
    <w:tmpl w:val="2F320B1A"/>
    <w:lvl w:ilvl="0" w:tplc="1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776700C0"/>
    <w:multiLevelType w:val="multilevel"/>
    <w:tmpl w:val="D42E9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2F6"/>
    <w:rsid w:val="0000038A"/>
    <w:rsid w:val="00010072"/>
    <w:rsid w:val="00011BAB"/>
    <w:rsid w:val="00022373"/>
    <w:rsid w:val="00031BAA"/>
    <w:rsid w:val="00032C2F"/>
    <w:rsid w:val="000341C4"/>
    <w:rsid w:val="00040249"/>
    <w:rsid w:val="0006016E"/>
    <w:rsid w:val="0007033E"/>
    <w:rsid w:val="0008052D"/>
    <w:rsid w:val="00083D4A"/>
    <w:rsid w:val="00090D2E"/>
    <w:rsid w:val="00091EBC"/>
    <w:rsid w:val="000A131A"/>
    <w:rsid w:val="000A1548"/>
    <w:rsid w:val="000A2D88"/>
    <w:rsid w:val="000A3B36"/>
    <w:rsid w:val="000A4AA2"/>
    <w:rsid w:val="000B4D41"/>
    <w:rsid w:val="000C0314"/>
    <w:rsid w:val="000D131C"/>
    <w:rsid w:val="000D1591"/>
    <w:rsid w:val="000E1B44"/>
    <w:rsid w:val="000F2FAF"/>
    <w:rsid w:val="000F4EC3"/>
    <w:rsid w:val="00104281"/>
    <w:rsid w:val="00105C85"/>
    <w:rsid w:val="00106F3F"/>
    <w:rsid w:val="0011025D"/>
    <w:rsid w:val="00110DF9"/>
    <w:rsid w:val="00112940"/>
    <w:rsid w:val="00113532"/>
    <w:rsid w:val="00115A7E"/>
    <w:rsid w:val="0012681E"/>
    <w:rsid w:val="001456B3"/>
    <w:rsid w:val="00152E28"/>
    <w:rsid w:val="001534EB"/>
    <w:rsid w:val="001550CD"/>
    <w:rsid w:val="001550D8"/>
    <w:rsid w:val="001853C4"/>
    <w:rsid w:val="0018698A"/>
    <w:rsid w:val="0019234A"/>
    <w:rsid w:val="00192E81"/>
    <w:rsid w:val="001A1C6D"/>
    <w:rsid w:val="001A3D99"/>
    <w:rsid w:val="001A4369"/>
    <w:rsid w:val="001A4706"/>
    <w:rsid w:val="001A5C3D"/>
    <w:rsid w:val="001B4F22"/>
    <w:rsid w:val="001E3BDD"/>
    <w:rsid w:val="001E58D7"/>
    <w:rsid w:val="001E77AE"/>
    <w:rsid w:val="001F28F7"/>
    <w:rsid w:val="001F37E5"/>
    <w:rsid w:val="001F4FD6"/>
    <w:rsid w:val="001F7BE2"/>
    <w:rsid w:val="00200C9D"/>
    <w:rsid w:val="002029FA"/>
    <w:rsid w:val="00204A1C"/>
    <w:rsid w:val="00204A27"/>
    <w:rsid w:val="00205DDD"/>
    <w:rsid w:val="00210BC2"/>
    <w:rsid w:val="00211049"/>
    <w:rsid w:val="002125FA"/>
    <w:rsid w:val="00242765"/>
    <w:rsid w:val="00244712"/>
    <w:rsid w:val="002547FF"/>
    <w:rsid w:val="00264526"/>
    <w:rsid w:val="002743D5"/>
    <w:rsid w:val="0028007C"/>
    <w:rsid w:val="002937C1"/>
    <w:rsid w:val="00296E1C"/>
    <w:rsid w:val="002A3AC2"/>
    <w:rsid w:val="002A495F"/>
    <w:rsid w:val="002A79AE"/>
    <w:rsid w:val="002C2200"/>
    <w:rsid w:val="002C22E0"/>
    <w:rsid w:val="002C6933"/>
    <w:rsid w:val="002C709D"/>
    <w:rsid w:val="002D4234"/>
    <w:rsid w:val="002E02AF"/>
    <w:rsid w:val="002E15CC"/>
    <w:rsid w:val="002E1A55"/>
    <w:rsid w:val="002E2F74"/>
    <w:rsid w:val="002E5F31"/>
    <w:rsid w:val="002E6FF8"/>
    <w:rsid w:val="002E7872"/>
    <w:rsid w:val="002F6CA3"/>
    <w:rsid w:val="002F70DF"/>
    <w:rsid w:val="00300CEA"/>
    <w:rsid w:val="00316A5C"/>
    <w:rsid w:val="00332F2E"/>
    <w:rsid w:val="0033515F"/>
    <w:rsid w:val="00344254"/>
    <w:rsid w:val="00347246"/>
    <w:rsid w:val="0035332A"/>
    <w:rsid w:val="00357E12"/>
    <w:rsid w:val="003625A3"/>
    <w:rsid w:val="00365659"/>
    <w:rsid w:val="003664B1"/>
    <w:rsid w:val="00370C1D"/>
    <w:rsid w:val="00372BD6"/>
    <w:rsid w:val="00377492"/>
    <w:rsid w:val="00380BD3"/>
    <w:rsid w:val="00387E56"/>
    <w:rsid w:val="003A0C69"/>
    <w:rsid w:val="003C2112"/>
    <w:rsid w:val="003C2E54"/>
    <w:rsid w:val="003C6318"/>
    <w:rsid w:val="003D5498"/>
    <w:rsid w:val="003E096C"/>
    <w:rsid w:val="003F24D0"/>
    <w:rsid w:val="003F3487"/>
    <w:rsid w:val="003F68DB"/>
    <w:rsid w:val="00401726"/>
    <w:rsid w:val="00412A61"/>
    <w:rsid w:val="0041704F"/>
    <w:rsid w:val="004202C7"/>
    <w:rsid w:val="00430CCF"/>
    <w:rsid w:val="0043725F"/>
    <w:rsid w:val="00437C99"/>
    <w:rsid w:val="00453BB8"/>
    <w:rsid w:val="00457823"/>
    <w:rsid w:val="0046010E"/>
    <w:rsid w:val="00461787"/>
    <w:rsid w:val="00465438"/>
    <w:rsid w:val="00466A6E"/>
    <w:rsid w:val="00473C7C"/>
    <w:rsid w:val="00481D06"/>
    <w:rsid w:val="004A1A6E"/>
    <w:rsid w:val="004A2BD0"/>
    <w:rsid w:val="004A32BE"/>
    <w:rsid w:val="004B5074"/>
    <w:rsid w:val="004B7F59"/>
    <w:rsid w:val="004C1F20"/>
    <w:rsid w:val="004C2819"/>
    <w:rsid w:val="004D152B"/>
    <w:rsid w:val="004D5BA9"/>
    <w:rsid w:val="004D7122"/>
    <w:rsid w:val="004D7257"/>
    <w:rsid w:val="004E7528"/>
    <w:rsid w:val="004F1E84"/>
    <w:rsid w:val="004F2522"/>
    <w:rsid w:val="0050597D"/>
    <w:rsid w:val="005128C0"/>
    <w:rsid w:val="00520CB0"/>
    <w:rsid w:val="00524927"/>
    <w:rsid w:val="005276FE"/>
    <w:rsid w:val="005348FB"/>
    <w:rsid w:val="005413B6"/>
    <w:rsid w:val="00542786"/>
    <w:rsid w:val="00556E66"/>
    <w:rsid w:val="005617E9"/>
    <w:rsid w:val="00563E40"/>
    <w:rsid w:val="00577C2E"/>
    <w:rsid w:val="005840F8"/>
    <w:rsid w:val="00585F60"/>
    <w:rsid w:val="005A0A19"/>
    <w:rsid w:val="005A1BCB"/>
    <w:rsid w:val="005A4B8D"/>
    <w:rsid w:val="005B1D3C"/>
    <w:rsid w:val="005B43B1"/>
    <w:rsid w:val="005C0E2C"/>
    <w:rsid w:val="005C3AD3"/>
    <w:rsid w:val="005E4D15"/>
    <w:rsid w:val="005E5AD4"/>
    <w:rsid w:val="005E780B"/>
    <w:rsid w:val="005F70E7"/>
    <w:rsid w:val="006047F2"/>
    <w:rsid w:val="00610D37"/>
    <w:rsid w:val="0061591F"/>
    <w:rsid w:val="00624C16"/>
    <w:rsid w:val="00635487"/>
    <w:rsid w:val="00642B50"/>
    <w:rsid w:val="006508B1"/>
    <w:rsid w:val="006654FF"/>
    <w:rsid w:val="006764E2"/>
    <w:rsid w:val="00677BF3"/>
    <w:rsid w:val="0068631C"/>
    <w:rsid w:val="0069184B"/>
    <w:rsid w:val="006A4B16"/>
    <w:rsid w:val="006A561C"/>
    <w:rsid w:val="006A6432"/>
    <w:rsid w:val="006B33F2"/>
    <w:rsid w:val="006C1930"/>
    <w:rsid w:val="006D0ABA"/>
    <w:rsid w:val="006D748A"/>
    <w:rsid w:val="006E26F3"/>
    <w:rsid w:val="006E4E09"/>
    <w:rsid w:val="006E4F29"/>
    <w:rsid w:val="006F2031"/>
    <w:rsid w:val="006F29C8"/>
    <w:rsid w:val="006F66DE"/>
    <w:rsid w:val="007151B7"/>
    <w:rsid w:val="00727DB0"/>
    <w:rsid w:val="0073144C"/>
    <w:rsid w:val="00732EE6"/>
    <w:rsid w:val="00733A1F"/>
    <w:rsid w:val="007346A7"/>
    <w:rsid w:val="00754DD9"/>
    <w:rsid w:val="00756DED"/>
    <w:rsid w:val="00775A16"/>
    <w:rsid w:val="0078494C"/>
    <w:rsid w:val="00786DAD"/>
    <w:rsid w:val="00787E75"/>
    <w:rsid w:val="00794EB4"/>
    <w:rsid w:val="007A2CE8"/>
    <w:rsid w:val="007B13F9"/>
    <w:rsid w:val="007C0B27"/>
    <w:rsid w:val="007C4C33"/>
    <w:rsid w:val="007C4E75"/>
    <w:rsid w:val="007E72F6"/>
    <w:rsid w:val="007F3C18"/>
    <w:rsid w:val="00804202"/>
    <w:rsid w:val="00810C7C"/>
    <w:rsid w:val="00811F11"/>
    <w:rsid w:val="00856CE3"/>
    <w:rsid w:val="008821A3"/>
    <w:rsid w:val="0088464A"/>
    <w:rsid w:val="00894513"/>
    <w:rsid w:val="008A1CA8"/>
    <w:rsid w:val="008C0125"/>
    <w:rsid w:val="008C192B"/>
    <w:rsid w:val="008C5F04"/>
    <w:rsid w:val="008C7959"/>
    <w:rsid w:val="008F3DC9"/>
    <w:rsid w:val="00905AAF"/>
    <w:rsid w:val="0091107D"/>
    <w:rsid w:val="009126AB"/>
    <w:rsid w:val="00914257"/>
    <w:rsid w:val="0092579A"/>
    <w:rsid w:val="00931BC5"/>
    <w:rsid w:val="009406BF"/>
    <w:rsid w:val="009424D0"/>
    <w:rsid w:val="009469BD"/>
    <w:rsid w:val="00955DF2"/>
    <w:rsid w:val="00965A27"/>
    <w:rsid w:val="00970D67"/>
    <w:rsid w:val="00973BEF"/>
    <w:rsid w:val="00976910"/>
    <w:rsid w:val="00995312"/>
    <w:rsid w:val="00996661"/>
    <w:rsid w:val="009A1945"/>
    <w:rsid w:val="009C1D9B"/>
    <w:rsid w:val="009D75A8"/>
    <w:rsid w:val="009E4689"/>
    <w:rsid w:val="009F6A57"/>
    <w:rsid w:val="00A01261"/>
    <w:rsid w:val="00A04317"/>
    <w:rsid w:val="00A05FC9"/>
    <w:rsid w:val="00A07C6A"/>
    <w:rsid w:val="00A134D5"/>
    <w:rsid w:val="00A14CD9"/>
    <w:rsid w:val="00A14F53"/>
    <w:rsid w:val="00A24330"/>
    <w:rsid w:val="00A2455D"/>
    <w:rsid w:val="00A24696"/>
    <w:rsid w:val="00A466DC"/>
    <w:rsid w:val="00A474FC"/>
    <w:rsid w:val="00A47EA9"/>
    <w:rsid w:val="00A518C0"/>
    <w:rsid w:val="00A5466F"/>
    <w:rsid w:val="00A57679"/>
    <w:rsid w:val="00A614EF"/>
    <w:rsid w:val="00A63C24"/>
    <w:rsid w:val="00A6624E"/>
    <w:rsid w:val="00A97A1E"/>
    <w:rsid w:val="00AA55B3"/>
    <w:rsid w:val="00AB2ED2"/>
    <w:rsid w:val="00AB7719"/>
    <w:rsid w:val="00AC782B"/>
    <w:rsid w:val="00AD3B4D"/>
    <w:rsid w:val="00AD6699"/>
    <w:rsid w:val="00AE7D90"/>
    <w:rsid w:val="00B10EF5"/>
    <w:rsid w:val="00B110E4"/>
    <w:rsid w:val="00B306C0"/>
    <w:rsid w:val="00B33C5E"/>
    <w:rsid w:val="00B36AB6"/>
    <w:rsid w:val="00B4148A"/>
    <w:rsid w:val="00B42316"/>
    <w:rsid w:val="00B5529A"/>
    <w:rsid w:val="00B62AD0"/>
    <w:rsid w:val="00B70153"/>
    <w:rsid w:val="00B75633"/>
    <w:rsid w:val="00BA7733"/>
    <w:rsid w:val="00BB649F"/>
    <w:rsid w:val="00BB7CF1"/>
    <w:rsid w:val="00BC5E84"/>
    <w:rsid w:val="00BC68D6"/>
    <w:rsid w:val="00BC7866"/>
    <w:rsid w:val="00BD0BC0"/>
    <w:rsid w:val="00BE76FC"/>
    <w:rsid w:val="00BF270B"/>
    <w:rsid w:val="00C25755"/>
    <w:rsid w:val="00C32AAD"/>
    <w:rsid w:val="00C45F18"/>
    <w:rsid w:val="00C53DDA"/>
    <w:rsid w:val="00C56279"/>
    <w:rsid w:val="00C603E1"/>
    <w:rsid w:val="00C61DE5"/>
    <w:rsid w:val="00C72547"/>
    <w:rsid w:val="00C761F3"/>
    <w:rsid w:val="00C8037B"/>
    <w:rsid w:val="00C849D0"/>
    <w:rsid w:val="00CB4D87"/>
    <w:rsid w:val="00CC018F"/>
    <w:rsid w:val="00CC0BBB"/>
    <w:rsid w:val="00CC6981"/>
    <w:rsid w:val="00CC752D"/>
    <w:rsid w:val="00CE291F"/>
    <w:rsid w:val="00CF2645"/>
    <w:rsid w:val="00CF4434"/>
    <w:rsid w:val="00CF7E60"/>
    <w:rsid w:val="00D04558"/>
    <w:rsid w:val="00D20198"/>
    <w:rsid w:val="00D34613"/>
    <w:rsid w:val="00D54FBD"/>
    <w:rsid w:val="00D555A8"/>
    <w:rsid w:val="00D60ADD"/>
    <w:rsid w:val="00D67672"/>
    <w:rsid w:val="00D73B44"/>
    <w:rsid w:val="00D767D9"/>
    <w:rsid w:val="00D77557"/>
    <w:rsid w:val="00D77954"/>
    <w:rsid w:val="00D86354"/>
    <w:rsid w:val="00DA37E8"/>
    <w:rsid w:val="00DB147C"/>
    <w:rsid w:val="00DB73D7"/>
    <w:rsid w:val="00DC16DC"/>
    <w:rsid w:val="00DE3187"/>
    <w:rsid w:val="00DF2D3E"/>
    <w:rsid w:val="00DF61E6"/>
    <w:rsid w:val="00E045E8"/>
    <w:rsid w:val="00E07758"/>
    <w:rsid w:val="00E10F96"/>
    <w:rsid w:val="00E20BA4"/>
    <w:rsid w:val="00E22842"/>
    <w:rsid w:val="00E2352E"/>
    <w:rsid w:val="00E24790"/>
    <w:rsid w:val="00E26065"/>
    <w:rsid w:val="00E31B17"/>
    <w:rsid w:val="00E34AD2"/>
    <w:rsid w:val="00E352E2"/>
    <w:rsid w:val="00E37D45"/>
    <w:rsid w:val="00E45D1E"/>
    <w:rsid w:val="00E53F59"/>
    <w:rsid w:val="00E567BA"/>
    <w:rsid w:val="00E56C68"/>
    <w:rsid w:val="00E635AE"/>
    <w:rsid w:val="00E77016"/>
    <w:rsid w:val="00E77976"/>
    <w:rsid w:val="00E800ED"/>
    <w:rsid w:val="00E80964"/>
    <w:rsid w:val="00E9535A"/>
    <w:rsid w:val="00E96178"/>
    <w:rsid w:val="00E96C00"/>
    <w:rsid w:val="00EB61E9"/>
    <w:rsid w:val="00EB7E55"/>
    <w:rsid w:val="00EC03FD"/>
    <w:rsid w:val="00EC471C"/>
    <w:rsid w:val="00EC6B5D"/>
    <w:rsid w:val="00ED3E11"/>
    <w:rsid w:val="00F24183"/>
    <w:rsid w:val="00F2621F"/>
    <w:rsid w:val="00F26CC5"/>
    <w:rsid w:val="00F420F1"/>
    <w:rsid w:val="00F56D78"/>
    <w:rsid w:val="00F63937"/>
    <w:rsid w:val="00F643DD"/>
    <w:rsid w:val="00F84CCA"/>
    <w:rsid w:val="00F96C63"/>
    <w:rsid w:val="00F96CDB"/>
    <w:rsid w:val="00FA653A"/>
    <w:rsid w:val="00FA6F2E"/>
    <w:rsid w:val="00FB4F9D"/>
    <w:rsid w:val="00FC2B61"/>
    <w:rsid w:val="00FC42D6"/>
    <w:rsid w:val="00FC443F"/>
    <w:rsid w:val="00FC4F0C"/>
    <w:rsid w:val="00FC71C6"/>
    <w:rsid w:val="00FC73A9"/>
    <w:rsid w:val="00FD2405"/>
    <w:rsid w:val="00FD2FDB"/>
    <w:rsid w:val="00FD70F3"/>
    <w:rsid w:val="00FE2E81"/>
    <w:rsid w:val="00FE3662"/>
    <w:rsid w:val="00FE6338"/>
    <w:rsid w:val="00FE6766"/>
    <w:rsid w:val="00FE67C3"/>
    <w:rsid w:val="00FE7287"/>
    <w:rsid w:val="00FF576A"/>
    <w:rsid w:val="00FF595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0B27"/>
    <w:pPr>
      <w:keepNext/>
      <w:outlineLvl w:val="0"/>
    </w:pPr>
    <w:rPr>
      <w:rFonts w:ascii="Arial Narrow" w:hAnsi="Arial Narrow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7C0B27"/>
    <w:pPr>
      <w:keepNext/>
      <w:outlineLvl w:val="1"/>
    </w:pPr>
    <w:rPr>
      <w:rFonts w:ascii="Arial Narrow" w:hAnsi="Arial Narrow"/>
      <w:b/>
      <w:caps/>
      <w:szCs w:val="20"/>
      <w:u w:val="words"/>
      <w:lang w:val="en-US" w:eastAsia="en-US"/>
    </w:rPr>
  </w:style>
  <w:style w:type="paragraph" w:styleId="Heading3">
    <w:name w:val="heading 3"/>
    <w:basedOn w:val="Normal"/>
    <w:next w:val="Normal"/>
    <w:qFormat/>
    <w:rsid w:val="007C0B27"/>
    <w:pPr>
      <w:keepNext/>
      <w:outlineLvl w:val="2"/>
    </w:pPr>
    <w:rPr>
      <w:rFonts w:ascii="Arial Narrow" w:hAnsi="Arial Narrow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7C0B27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7C0B27"/>
    <w:pPr>
      <w:keepNext/>
      <w:ind w:firstLine="720"/>
      <w:jc w:val="right"/>
      <w:outlineLvl w:val="4"/>
    </w:pPr>
    <w:rPr>
      <w:rFonts w:ascii="Arial" w:hAnsi="Arial"/>
      <w:b/>
      <w:sz w:val="20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2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81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31BAA"/>
    <w:pPr>
      <w:tabs>
        <w:tab w:val="left" w:pos="432"/>
        <w:tab w:val="left" w:pos="864"/>
      </w:tabs>
      <w:spacing w:line="480" w:lineRule="auto"/>
      <w:ind w:left="1094" w:hanging="547"/>
    </w:pPr>
    <w:rPr>
      <w:lang w:eastAsia="en-US"/>
    </w:rPr>
  </w:style>
  <w:style w:type="character" w:customStyle="1" w:styleId="BodyTextIndentChar">
    <w:name w:val="Body Text Indent Char"/>
    <w:link w:val="BodyTextIndent"/>
    <w:rsid w:val="00031BAA"/>
    <w:rPr>
      <w:sz w:val="24"/>
      <w:szCs w:val="24"/>
      <w:lang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C7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A131A"/>
    <w:pPr>
      <w:spacing w:after="120"/>
    </w:pPr>
  </w:style>
  <w:style w:type="character" w:customStyle="1" w:styleId="BodyTextChar">
    <w:name w:val="Body Text Char"/>
    <w:link w:val="BodyText"/>
    <w:rsid w:val="000A131A"/>
    <w:rPr>
      <w:sz w:val="24"/>
      <w:szCs w:val="24"/>
    </w:rPr>
  </w:style>
  <w:style w:type="paragraph" w:styleId="NormalWeb">
    <w:name w:val="Normal (Web)"/>
    <w:basedOn w:val="Normal"/>
    <w:unhideWhenUsed/>
    <w:rsid w:val="00756D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56DED"/>
    <w:rPr>
      <w:b/>
      <w:bCs/>
      <w:i w:val="0"/>
      <w:iCs w:val="0"/>
    </w:rPr>
  </w:style>
  <w:style w:type="character" w:customStyle="1" w:styleId="st">
    <w:name w:val="st"/>
    <w:rsid w:val="00756DED"/>
  </w:style>
  <w:style w:type="paragraph" w:styleId="BalloonText">
    <w:name w:val="Balloon Text"/>
    <w:basedOn w:val="Normal"/>
    <w:link w:val="BalloonTextChar"/>
    <w:rsid w:val="0020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5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49F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BB649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1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50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CF4434"/>
    <w:rPr>
      <w:rFonts w:eastAsia="Calibri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0F2FAF"/>
    <w:rPr>
      <w:rFonts w:ascii="Calibri" w:eastAsia="Calibri" w:hAnsi="Calibri"/>
      <w:sz w:val="22"/>
      <w:szCs w:val="22"/>
      <w:lang w:eastAsia="en-US"/>
    </w:rPr>
  </w:style>
  <w:style w:type="paragraph" w:customStyle="1" w:styleId="Paragraph1">
    <w:name w:val="Paragraph1"/>
    <w:basedOn w:val="Normal"/>
    <w:link w:val="Paragraph1Char"/>
    <w:qFormat/>
    <w:rsid w:val="00E45D1E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Paragraph1Char">
    <w:name w:val="Paragraph1 Char"/>
    <w:link w:val="Paragraph1"/>
    <w:rsid w:val="00E45D1E"/>
    <w:rPr>
      <w:rFonts w:ascii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QUESTIONS</vt:lpstr>
    </vt:vector>
  </TitlesOfParts>
  <Company>SARS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QUESTIONS</dc:title>
  <dc:creator>Daniel Grey</dc:creator>
  <cp:lastModifiedBy>PUMZA</cp:lastModifiedBy>
  <cp:revision>2</cp:revision>
  <cp:lastPrinted>2015-09-02T10:00:00Z</cp:lastPrinted>
  <dcterms:created xsi:type="dcterms:W3CDTF">2015-10-26T11:09:00Z</dcterms:created>
  <dcterms:modified xsi:type="dcterms:W3CDTF">2015-10-26T11:09:00Z</dcterms:modified>
</cp:coreProperties>
</file>