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18197D" w:rsidRDefault="00642A1D" w:rsidP="0018197D">
      <w:pPr>
        <w:tabs>
          <w:tab w:val="left" w:pos="432"/>
          <w:tab w:val="left" w:pos="864"/>
        </w:tabs>
        <w:jc w:val="center"/>
        <w:rPr>
          <w:rFonts w:ascii="Arial" w:hAnsi="Arial" w:cs="Arial"/>
          <w:b/>
          <w:lang w:val="en-US"/>
        </w:rPr>
      </w:pPr>
      <w:r w:rsidRPr="0018197D">
        <w:rPr>
          <w:rFonts w:ascii="Arial" w:hAnsi="Arial" w:cs="Arial"/>
          <w:b/>
          <w:lang w:val="en-US"/>
        </w:rPr>
        <w:t>NATIONAL ASSEMBLY</w:t>
      </w:r>
    </w:p>
    <w:p w:rsidR="00642A1D" w:rsidRPr="0018197D" w:rsidRDefault="00642A1D" w:rsidP="0018197D">
      <w:pPr>
        <w:tabs>
          <w:tab w:val="left" w:pos="432"/>
          <w:tab w:val="left" w:pos="864"/>
        </w:tabs>
        <w:jc w:val="center"/>
        <w:rPr>
          <w:rFonts w:ascii="Arial" w:hAnsi="Arial" w:cs="Arial"/>
          <w:b/>
          <w:lang w:val="en-US"/>
        </w:rPr>
      </w:pPr>
    </w:p>
    <w:p w:rsidR="00642A1D" w:rsidRPr="0018197D" w:rsidRDefault="00642A1D" w:rsidP="0018197D">
      <w:pPr>
        <w:tabs>
          <w:tab w:val="left" w:pos="432"/>
          <w:tab w:val="left" w:pos="864"/>
        </w:tabs>
        <w:rPr>
          <w:rFonts w:ascii="Arial" w:hAnsi="Arial" w:cs="Arial"/>
          <w:b/>
          <w:lang w:val="en-US"/>
        </w:rPr>
      </w:pPr>
      <w:r w:rsidRPr="0018197D">
        <w:rPr>
          <w:rFonts w:ascii="Arial" w:hAnsi="Arial" w:cs="Arial"/>
          <w:b/>
          <w:lang w:val="en-US"/>
        </w:rPr>
        <w:t>QUESTION FOR WRITTEN REPLY</w:t>
      </w:r>
    </w:p>
    <w:p w:rsidR="00642A1D" w:rsidRPr="0018197D" w:rsidRDefault="00642A1D" w:rsidP="0018197D">
      <w:pPr>
        <w:tabs>
          <w:tab w:val="left" w:pos="432"/>
          <w:tab w:val="left" w:pos="864"/>
        </w:tabs>
        <w:rPr>
          <w:rFonts w:ascii="Arial" w:hAnsi="Arial" w:cs="Arial"/>
          <w:b/>
          <w:lang w:val="en-US"/>
        </w:rPr>
      </w:pPr>
      <w:r w:rsidRPr="0018197D">
        <w:rPr>
          <w:rFonts w:ascii="Arial" w:hAnsi="Arial" w:cs="Arial"/>
          <w:b/>
          <w:lang w:val="en-US"/>
        </w:rPr>
        <w:t>QUESTION NUMBER:</w:t>
      </w:r>
      <w:r w:rsidR="00D41FC8" w:rsidRPr="0018197D">
        <w:rPr>
          <w:rFonts w:ascii="Arial" w:hAnsi="Arial" w:cs="Arial"/>
          <w:b/>
          <w:noProof/>
          <w:lang w:val="af-ZA"/>
        </w:rPr>
        <w:t xml:space="preserve"> </w:t>
      </w:r>
      <w:r w:rsidR="001D0238" w:rsidRPr="0018197D">
        <w:rPr>
          <w:rFonts w:ascii="Arial" w:hAnsi="Arial" w:cs="Arial"/>
          <w:b/>
        </w:rPr>
        <w:t>3677</w:t>
      </w:r>
      <w:r w:rsidR="00D41FC8" w:rsidRPr="0018197D">
        <w:rPr>
          <w:rFonts w:ascii="Arial" w:hAnsi="Arial" w:cs="Arial"/>
          <w:b/>
          <w:lang w:val="en-US"/>
        </w:rPr>
        <w:t xml:space="preserve"> </w:t>
      </w:r>
      <w:r w:rsidR="001D0238" w:rsidRPr="0018197D">
        <w:rPr>
          <w:rFonts w:ascii="Arial" w:hAnsi="Arial" w:cs="Arial"/>
        </w:rPr>
        <w:t>NW4108E</w:t>
      </w:r>
      <w:r w:rsidRPr="0018197D">
        <w:rPr>
          <w:rFonts w:ascii="Arial" w:hAnsi="Arial" w:cs="Arial"/>
          <w:b/>
          <w:lang w:val="en-US"/>
        </w:rPr>
        <w:t>]</w:t>
      </w:r>
    </w:p>
    <w:p w:rsidR="00642A1D" w:rsidRPr="0018197D" w:rsidRDefault="00642A1D" w:rsidP="0018197D">
      <w:pPr>
        <w:tabs>
          <w:tab w:val="left" w:pos="432"/>
          <w:tab w:val="left" w:pos="864"/>
        </w:tabs>
        <w:rPr>
          <w:rFonts w:ascii="Arial" w:hAnsi="Arial" w:cs="Arial"/>
          <w:b/>
          <w:lang w:val="en-US"/>
        </w:rPr>
      </w:pPr>
      <w:r w:rsidRPr="0018197D">
        <w:rPr>
          <w:rFonts w:ascii="Arial" w:hAnsi="Arial" w:cs="Arial"/>
          <w:b/>
          <w:lang w:val="en-US"/>
        </w:rPr>
        <w:t xml:space="preserve">DATE OF PUBLICATION: </w:t>
      </w:r>
      <w:r w:rsidR="00D41FC8" w:rsidRPr="0018197D">
        <w:rPr>
          <w:rFonts w:ascii="Arial" w:hAnsi="Arial" w:cs="Arial"/>
          <w:b/>
          <w:lang w:val="en-US"/>
        </w:rPr>
        <w:t>06 October 2017</w:t>
      </w:r>
    </w:p>
    <w:p w:rsidR="00342D66" w:rsidRPr="0018197D" w:rsidRDefault="00342D66" w:rsidP="0018197D">
      <w:pPr>
        <w:tabs>
          <w:tab w:val="left" w:pos="432"/>
          <w:tab w:val="left" w:pos="864"/>
        </w:tabs>
        <w:rPr>
          <w:rFonts w:ascii="Arial" w:hAnsi="Arial" w:cs="Arial"/>
          <w:b/>
          <w:lang w:val="en-US"/>
        </w:rPr>
      </w:pPr>
    </w:p>
    <w:p w:rsidR="001D0238" w:rsidRDefault="001D0238" w:rsidP="0018197D">
      <w:pPr>
        <w:ind w:left="851" w:hanging="851"/>
        <w:rPr>
          <w:rFonts w:ascii="Arial" w:hAnsi="Arial" w:cs="Arial"/>
          <w:b/>
        </w:rPr>
      </w:pPr>
      <w:r w:rsidRPr="0018197D">
        <w:rPr>
          <w:rFonts w:ascii="Arial" w:hAnsi="Arial" w:cs="Arial"/>
          <w:b/>
        </w:rPr>
        <w:t>3677.</w:t>
      </w:r>
      <w:r w:rsidRPr="0018197D">
        <w:rPr>
          <w:rFonts w:ascii="Arial" w:hAnsi="Arial" w:cs="Arial"/>
          <w:b/>
        </w:rPr>
        <w:tab/>
        <w:t xml:space="preserve">Dr M J Cardo (DA) to ask the </w:t>
      </w:r>
      <w:r w:rsidRPr="0018197D">
        <w:rPr>
          <w:rFonts w:ascii="Arial" w:hAnsi="Arial" w:cs="Arial"/>
          <w:b/>
          <w:noProof/>
          <w:lang w:val="af-ZA"/>
        </w:rPr>
        <w:t>Minister</w:t>
      </w:r>
      <w:r w:rsidRPr="0018197D">
        <w:rPr>
          <w:rFonts w:ascii="Arial" w:hAnsi="Arial" w:cs="Arial"/>
          <w:b/>
        </w:rPr>
        <w:t xml:space="preserve"> of Finance:</w:t>
      </w:r>
    </w:p>
    <w:p w:rsidR="0018197D" w:rsidRPr="0018197D" w:rsidRDefault="0018197D" w:rsidP="0018197D">
      <w:pPr>
        <w:ind w:left="851" w:hanging="851"/>
        <w:rPr>
          <w:rFonts w:ascii="Arial" w:hAnsi="Arial" w:cs="Arial"/>
        </w:rPr>
      </w:pPr>
    </w:p>
    <w:p w:rsidR="0018197D" w:rsidRPr="0018197D" w:rsidRDefault="001D0238" w:rsidP="0018197D">
      <w:pPr>
        <w:jc w:val="both"/>
        <w:rPr>
          <w:rFonts w:ascii="Arial" w:hAnsi="Arial" w:cs="Arial"/>
        </w:rPr>
      </w:pPr>
      <w:r w:rsidRPr="0018197D">
        <w:rPr>
          <w:rFonts w:ascii="Arial" w:hAnsi="Arial" w:cs="Arial"/>
          <w:color w:val="000000"/>
          <w:lang w:eastAsia="en-ZA"/>
        </w:rPr>
        <w:t xml:space="preserve">Why did the National Treasury grant full exemption from the provisions of the Public Finance Management Act, Act 1 of 1999, </w:t>
      </w:r>
      <w:r w:rsidRPr="0018197D">
        <w:rPr>
          <w:rFonts w:ascii="Arial" w:hAnsi="Arial" w:cs="Arial"/>
        </w:rPr>
        <w:t>to</w:t>
      </w:r>
      <w:r w:rsidRPr="0018197D">
        <w:rPr>
          <w:rFonts w:ascii="Arial" w:hAnsi="Arial" w:cs="Arial"/>
          <w:color w:val="000000"/>
          <w:lang w:eastAsia="en-ZA"/>
        </w:rPr>
        <w:t xml:space="preserve"> a certain company (</w:t>
      </w:r>
      <w:r w:rsidR="00196A24" w:rsidRPr="0018197D">
        <w:rPr>
          <w:rFonts w:ascii="Arial" w:hAnsi="Arial" w:cs="Arial"/>
          <w:b/>
          <w:color w:val="FF0000"/>
          <w:lang w:eastAsia="en-ZA"/>
        </w:rPr>
        <w:t>FOSKOR</w:t>
      </w:r>
      <w:r w:rsidRPr="0018197D">
        <w:rPr>
          <w:rFonts w:ascii="Arial" w:hAnsi="Arial" w:cs="Arial"/>
          <w:color w:val="000000"/>
          <w:lang w:eastAsia="en-ZA"/>
        </w:rPr>
        <w:t>) until 31 October 2019</w:t>
      </w:r>
      <w:r w:rsidRPr="0018197D">
        <w:rPr>
          <w:rFonts w:ascii="Arial" w:hAnsi="Arial" w:cs="Arial"/>
        </w:rPr>
        <w:t>?</w:t>
      </w:r>
      <w:r w:rsidRPr="0018197D">
        <w:rPr>
          <w:rFonts w:ascii="Arial" w:hAnsi="Arial" w:cs="Arial"/>
        </w:rPr>
        <w:tab/>
      </w:r>
      <w:r w:rsidRPr="0018197D">
        <w:rPr>
          <w:rFonts w:ascii="Arial" w:hAnsi="Arial" w:cs="Arial"/>
        </w:rPr>
        <w:tab/>
      </w:r>
      <w:r w:rsidRPr="0018197D">
        <w:rPr>
          <w:rFonts w:ascii="Arial" w:hAnsi="Arial" w:cs="Arial"/>
        </w:rPr>
        <w:tab/>
      </w:r>
      <w:r w:rsidRPr="0018197D">
        <w:rPr>
          <w:rFonts w:ascii="Arial" w:hAnsi="Arial" w:cs="Arial"/>
        </w:rPr>
        <w:tab/>
      </w:r>
      <w:r w:rsidRPr="0018197D">
        <w:rPr>
          <w:rFonts w:ascii="Arial" w:hAnsi="Arial" w:cs="Arial"/>
        </w:rPr>
        <w:tab/>
      </w:r>
      <w:r w:rsidRPr="0018197D">
        <w:rPr>
          <w:rFonts w:ascii="Arial" w:hAnsi="Arial" w:cs="Arial"/>
        </w:rPr>
        <w:tab/>
      </w:r>
      <w:r w:rsidRPr="0018197D">
        <w:rPr>
          <w:rFonts w:ascii="Arial" w:hAnsi="Arial" w:cs="Arial"/>
        </w:rPr>
        <w:tab/>
      </w:r>
      <w:r w:rsidRPr="0018197D">
        <w:rPr>
          <w:rFonts w:ascii="Arial" w:hAnsi="Arial" w:cs="Arial"/>
        </w:rPr>
        <w:tab/>
      </w:r>
    </w:p>
    <w:p w:rsidR="001D0238" w:rsidRPr="0018197D" w:rsidRDefault="001D0238" w:rsidP="0018197D">
      <w:pPr>
        <w:jc w:val="right"/>
        <w:rPr>
          <w:rFonts w:ascii="Arial" w:hAnsi="Arial" w:cs="Arial"/>
        </w:rPr>
      </w:pPr>
      <w:r w:rsidRPr="0018197D">
        <w:rPr>
          <w:rFonts w:ascii="Arial" w:hAnsi="Arial" w:cs="Arial"/>
        </w:rPr>
        <w:t>NW4108E</w:t>
      </w:r>
    </w:p>
    <w:p w:rsidR="008970DF" w:rsidRPr="0018197D" w:rsidRDefault="008970DF" w:rsidP="0018197D">
      <w:pPr>
        <w:jc w:val="both"/>
        <w:rPr>
          <w:rFonts w:ascii="Arial" w:hAnsi="Arial" w:cs="Arial"/>
        </w:rPr>
      </w:pPr>
    </w:p>
    <w:p w:rsidR="00342D66" w:rsidRPr="0018197D" w:rsidRDefault="00342D66" w:rsidP="0018197D">
      <w:pPr>
        <w:tabs>
          <w:tab w:val="left" w:pos="432"/>
          <w:tab w:val="left" w:pos="864"/>
        </w:tabs>
        <w:rPr>
          <w:rFonts w:ascii="Arial" w:hAnsi="Arial" w:cs="Arial"/>
          <w:b/>
          <w:lang w:val="en-US"/>
        </w:rPr>
      </w:pPr>
      <w:r w:rsidRPr="0018197D">
        <w:rPr>
          <w:rFonts w:ascii="Arial" w:hAnsi="Arial" w:cs="Arial"/>
          <w:b/>
          <w:lang w:val="en-US"/>
        </w:rPr>
        <w:t>Reply:</w:t>
      </w:r>
    </w:p>
    <w:p w:rsidR="00342D66" w:rsidRPr="0018197D" w:rsidRDefault="00342D66" w:rsidP="0018197D">
      <w:pPr>
        <w:tabs>
          <w:tab w:val="left" w:pos="432"/>
          <w:tab w:val="left" w:pos="864"/>
        </w:tabs>
        <w:rPr>
          <w:rFonts w:ascii="Arial" w:hAnsi="Arial" w:cs="Arial"/>
          <w:b/>
          <w:lang w:val="en-US"/>
        </w:rPr>
      </w:pPr>
    </w:p>
    <w:p w:rsidR="00DB73DB" w:rsidRDefault="00703298" w:rsidP="0018197D">
      <w:pPr>
        <w:jc w:val="both"/>
        <w:rPr>
          <w:rFonts w:ascii="Arial" w:eastAsia="Calibri" w:hAnsi="Arial" w:cs="Arial"/>
          <w:lang w:val="en-ZA"/>
        </w:rPr>
      </w:pPr>
      <w:r w:rsidRPr="0018197D">
        <w:rPr>
          <w:rFonts w:ascii="Arial" w:eastAsia="Calibri" w:hAnsi="Arial" w:cs="Arial"/>
          <w:lang w:val="en-ZA"/>
        </w:rPr>
        <w:t>The main reason is</w:t>
      </w:r>
      <w:r w:rsidR="00DB73DB" w:rsidRPr="0018197D">
        <w:rPr>
          <w:rFonts w:ascii="Arial" w:eastAsia="Calibri" w:hAnsi="Arial" w:cs="Arial"/>
          <w:lang w:val="en-ZA"/>
        </w:rPr>
        <w:t xml:space="preserve"> </w:t>
      </w:r>
      <w:r w:rsidRPr="0018197D">
        <w:rPr>
          <w:rFonts w:ascii="Arial" w:eastAsia="Calibri" w:hAnsi="Arial" w:cs="Arial"/>
          <w:lang w:val="en-ZA"/>
        </w:rPr>
        <w:t>because</w:t>
      </w:r>
      <w:r w:rsidR="00DB73DB" w:rsidRPr="0018197D">
        <w:rPr>
          <w:rFonts w:ascii="Arial" w:eastAsia="Calibri" w:hAnsi="Arial" w:cs="Arial"/>
          <w:lang w:val="en-ZA"/>
        </w:rPr>
        <w:t xml:space="preserve"> Foskor </w:t>
      </w:r>
      <w:r w:rsidRPr="0018197D">
        <w:rPr>
          <w:rFonts w:ascii="Arial" w:eastAsia="Calibri" w:hAnsi="Arial" w:cs="Arial"/>
          <w:lang w:val="en-ZA"/>
        </w:rPr>
        <w:t>is</w:t>
      </w:r>
      <w:r w:rsidR="00DB73DB" w:rsidRPr="0018197D">
        <w:rPr>
          <w:rFonts w:ascii="Arial" w:eastAsia="Calibri" w:hAnsi="Arial" w:cs="Arial"/>
          <w:lang w:val="en-ZA"/>
        </w:rPr>
        <w:t xml:space="preserve"> one of the I</w:t>
      </w:r>
      <w:r w:rsidRPr="0018197D">
        <w:rPr>
          <w:rFonts w:ascii="Arial" w:eastAsia="Calibri" w:hAnsi="Arial" w:cs="Arial"/>
          <w:lang w:val="en-ZA"/>
        </w:rPr>
        <w:t xml:space="preserve">ndustrial </w:t>
      </w:r>
      <w:r w:rsidR="00DB73DB" w:rsidRPr="0018197D">
        <w:rPr>
          <w:rFonts w:ascii="Arial" w:eastAsia="Calibri" w:hAnsi="Arial" w:cs="Arial"/>
          <w:lang w:val="en-ZA"/>
        </w:rPr>
        <w:t>D</w:t>
      </w:r>
      <w:r w:rsidRPr="0018197D">
        <w:rPr>
          <w:rFonts w:ascii="Arial" w:eastAsia="Calibri" w:hAnsi="Arial" w:cs="Arial"/>
          <w:lang w:val="en-ZA"/>
        </w:rPr>
        <w:t>evelopment Corporations’ (IDC</w:t>
      </w:r>
      <w:r w:rsidR="00D46A9B" w:rsidRPr="0018197D">
        <w:rPr>
          <w:rFonts w:ascii="Arial" w:eastAsia="Calibri" w:hAnsi="Arial" w:cs="Arial"/>
          <w:lang w:val="en-ZA"/>
        </w:rPr>
        <w:t>) subsidiaries</w:t>
      </w:r>
      <w:r w:rsidR="00DB73DB" w:rsidRPr="0018197D">
        <w:rPr>
          <w:rFonts w:ascii="Arial" w:eastAsia="Calibri" w:hAnsi="Arial" w:cs="Arial"/>
          <w:lang w:val="en-ZA"/>
        </w:rPr>
        <w:t xml:space="preserve"> </w:t>
      </w:r>
      <w:r w:rsidRPr="0018197D">
        <w:rPr>
          <w:rFonts w:ascii="Arial" w:eastAsia="Calibri" w:hAnsi="Arial" w:cs="Arial"/>
          <w:lang w:val="en-ZA"/>
        </w:rPr>
        <w:t xml:space="preserve">and in direct competition </w:t>
      </w:r>
      <w:r w:rsidR="00D46A9B" w:rsidRPr="0018197D">
        <w:rPr>
          <w:rFonts w:ascii="Arial" w:eastAsia="Calibri" w:hAnsi="Arial" w:cs="Arial"/>
          <w:lang w:val="en-ZA"/>
        </w:rPr>
        <w:t>with private</w:t>
      </w:r>
      <w:r w:rsidR="00DB73DB" w:rsidRPr="0018197D">
        <w:rPr>
          <w:rFonts w:ascii="Arial" w:eastAsia="Calibri" w:hAnsi="Arial" w:cs="Arial"/>
          <w:lang w:val="en-ZA"/>
        </w:rPr>
        <w:t xml:space="preserve"> sector companies that are not required to provide reports such as Corporate Plans and Quarterly Reports</w:t>
      </w:r>
      <w:r w:rsidR="004B2A1E" w:rsidRPr="0018197D">
        <w:rPr>
          <w:rFonts w:ascii="Arial" w:eastAsia="Calibri" w:hAnsi="Arial" w:cs="Arial"/>
          <w:lang w:val="en-ZA"/>
        </w:rPr>
        <w:t>.</w:t>
      </w:r>
      <w:r w:rsidR="0018197D">
        <w:rPr>
          <w:rFonts w:ascii="Arial" w:eastAsia="Calibri" w:hAnsi="Arial" w:cs="Arial"/>
          <w:lang w:val="en-ZA"/>
        </w:rPr>
        <w:t xml:space="preserve">  </w:t>
      </w:r>
      <w:r w:rsidR="004B2A1E" w:rsidRPr="0018197D">
        <w:rPr>
          <w:rFonts w:ascii="Arial" w:eastAsia="Calibri" w:hAnsi="Arial" w:cs="Arial"/>
          <w:lang w:val="en-ZA"/>
        </w:rPr>
        <w:t>C</w:t>
      </w:r>
      <w:r w:rsidR="00DB73DB" w:rsidRPr="0018197D">
        <w:rPr>
          <w:rFonts w:ascii="Arial" w:eastAsia="Calibri" w:hAnsi="Arial" w:cs="Arial"/>
          <w:lang w:val="en-ZA"/>
        </w:rPr>
        <w:t xml:space="preserve">ompliance with the PFMA reporting requirements would require introduction of additional processes </w:t>
      </w:r>
      <w:r w:rsidR="00DB73DB" w:rsidRPr="0018197D">
        <w:rPr>
          <w:rFonts w:ascii="Arial" w:eastAsia="Calibri" w:hAnsi="Arial" w:cs="Arial"/>
          <w:i/>
          <w:lang w:val="en-ZA"/>
        </w:rPr>
        <w:t>at a cost</w:t>
      </w:r>
      <w:r w:rsidR="00DB73DB" w:rsidRPr="0018197D">
        <w:rPr>
          <w:rFonts w:ascii="Arial" w:eastAsia="Calibri" w:hAnsi="Arial" w:cs="Arial"/>
          <w:lang w:val="en-ZA"/>
        </w:rPr>
        <w:t xml:space="preserve"> to companies already in financial distress.</w:t>
      </w:r>
    </w:p>
    <w:p w:rsidR="0018197D" w:rsidRPr="0018197D" w:rsidRDefault="0018197D" w:rsidP="0018197D">
      <w:pPr>
        <w:jc w:val="both"/>
        <w:rPr>
          <w:rFonts w:ascii="Arial" w:eastAsia="Calibri" w:hAnsi="Arial" w:cs="Arial"/>
          <w:lang w:val="en-ZA"/>
        </w:rPr>
      </w:pPr>
    </w:p>
    <w:p w:rsidR="00DB73DB" w:rsidRPr="0018197D" w:rsidRDefault="0018197D" w:rsidP="0018197D">
      <w:pPr>
        <w:jc w:val="both"/>
        <w:rPr>
          <w:rFonts w:ascii="Arial" w:eastAsia="Calibri" w:hAnsi="Arial" w:cs="Arial"/>
          <w:lang w:val="en-ZA"/>
        </w:rPr>
      </w:pPr>
      <w:r>
        <w:rPr>
          <w:rFonts w:ascii="Arial" w:eastAsia="Calibri" w:hAnsi="Arial" w:cs="Arial"/>
          <w:lang w:val="en-ZA"/>
        </w:rPr>
        <w:t>The s</w:t>
      </w:r>
      <w:r w:rsidR="00DB73DB" w:rsidRPr="0018197D">
        <w:rPr>
          <w:rFonts w:ascii="Arial" w:eastAsia="Calibri" w:hAnsi="Arial" w:cs="Arial"/>
          <w:lang w:val="en-ZA"/>
        </w:rPr>
        <w:t xml:space="preserve">econd reason was to afford Foskor an opportunity to compete evenly in an open market with other private companies in terms of the pace at which they could undertake certain transactions e.g. Section 54(2) </w:t>
      </w:r>
      <w:r w:rsidR="004B2A1E" w:rsidRPr="0018197D">
        <w:rPr>
          <w:rFonts w:ascii="Arial" w:eastAsia="Calibri" w:hAnsi="Arial" w:cs="Arial"/>
          <w:lang w:val="en-ZA"/>
        </w:rPr>
        <w:t xml:space="preserve">of the PFMA </w:t>
      </w:r>
      <w:r w:rsidR="00DB73DB" w:rsidRPr="0018197D">
        <w:rPr>
          <w:rFonts w:ascii="Arial" w:eastAsia="Calibri" w:hAnsi="Arial" w:cs="Arial"/>
          <w:lang w:val="en-ZA"/>
        </w:rPr>
        <w:t>transactions such as acquisition and disposal of assets that require approval of the executive authority; Section (7)(2) regarding opening of bank accounts after compliance with any prescribed tendering procedures and Section 7(4) providing that the National Treasury may prescribe investment policies for public entities.</w:t>
      </w:r>
    </w:p>
    <w:p w:rsidR="00DB73DB" w:rsidRPr="0018197D" w:rsidRDefault="00DB73DB" w:rsidP="0018197D">
      <w:pPr>
        <w:jc w:val="both"/>
        <w:rPr>
          <w:rFonts w:ascii="Arial" w:eastAsia="Calibri" w:hAnsi="Arial" w:cs="Arial"/>
          <w:lang w:val="en-ZA"/>
        </w:rPr>
      </w:pPr>
    </w:p>
    <w:p w:rsidR="00DB73DB" w:rsidRPr="0018197D" w:rsidRDefault="00DB73DB" w:rsidP="0018197D">
      <w:pPr>
        <w:jc w:val="both"/>
        <w:rPr>
          <w:rFonts w:ascii="Arial" w:eastAsia="Calibri" w:hAnsi="Arial" w:cs="Arial"/>
          <w:lang w:val="en-ZA"/>
        </w:rPr>
      </w:pPr>
      <w:r w:rsidRPr="0018197D">
        <w:rPr>
          <w:rFonts w:ascii="Arial" w:eastAsia="Calibri" w:hAnsi="Arial" w:cs="Arial"/>
          <w:lang w:val="en-ZA"/>
        </w:rPr>
        <w:t xml:space="preserve">It is worth mentioning that with regards to reporting requirements, IDC was requested to submit its Corporate Plan with the consolidated financial projections </w:t>
      </w:r>
      <w:r w:rsidRPr="0018197D">
        <w:rPr>
          <w:rFonts w:ascii="Arial" w:eastAsia="Calibri" w:hAnsi="Arial" w:cs="Arial"/>
          <w:lang w:val="en-US"/>
        </w:rPr>
        <w:t xml:space="preserve">of the internal subsidiaries (mini-group) </w:t>
      </w:r>
      <w:r w:rsidRPr="0018197D">
        <w:rPr>
          <w:rFonts w:ascii="Arial" w:eastAsia="Calibri" w:hAnsi="Arial" w:cs="Arial"/>
          <w:lang w:val="en-ZA"/>
        </w:rPr>
        <w:t>and any subsidiary with a total asset value above the significance level of R500 million.</w:t>
      </w:r>
    </w:p>
    <w:p w:rsidR="00DB73DB" w:rsidRPr="0018197D" w:rsidRDefault="00DB73DB" w:rsidP="0018197D">
      <w:pPr>
        <w:jc w:val="both"/>
        <w:rPr>
          <w:rFonts w:ascii="Arial" w:eastAsia="Calibri" w:hAnsi="Arial" w:cs="Arial"/>
          <w:lang w:val="en-ZA"/>
        </w:rPr>
      </w:pPr>
    </w:p>
    <w:p w:rsidR="00DB73DB" w:rsidRPr="0018197D" w:rsidRDefault="00DB73DB" w:rsidP="0018197D">
      <w:pPr>
        <w:jc w:val="both"/>
        <w:rPr>
          <w:rFonts w:ascii="Arial" w:eastAsia="Calibri" w:hAnsi="Arial" w:cs="Arial"/>
          <w:lang w:val="en-ZA"/>
        </w:rPr>
      </w:pPr>
      <w:r w:rsidRPr="0018197D">
        <w:rPr>
          <w:rFonts w:ascii="Arial" w:eastAsia="Calibri" w:hAnsi="Arial" w:cs="Arial"/>
          <w:lang w:val="en-ZA"/>
        </w:rPr>
        <w:t xml:space="preserve">With regards to the transactions they undertake, IDC was requested to ensure that the mandate and performance of their subsidiaries are aligned with government development policies i.e. the National Development Plan (NDP), New Growth Path (NGP), </w:t>
      </w:r>
      <w:r w:rsidR="004B2A1E" w:rsidRPr="0018197D">
        <w:rPr>
          <w:rFonts w:ascii="Arial" w:eastAsia="Calibri" w:hAnsi="Arial" w:cs="Arial"/>
          <w:lang w:val="en-ZA"/>
        </w:rPr>
        <w:t>and Industrial</w:t>
      </w:r>
      <w:r w:rsidRPr="0018197D">
        <w:rPr>
          <w:rFonts w:ascii="Arial" w:eastAsia="Calibri" w:hAnsi="Arial" w:cs="Arial"/>
          <w:lang w:val="en-ZA"/>
        </w:rPr>
        <w:t xml:space="preserve"> Policy Action Plan (IPAP).</w:t>
      </w:r>
    </w:p>
    <w:p w:rsidR="00DB73DB" w:rsidRPr="0018197D" w:rsidRDefault="00DB73DB" w:rsidP="0018197D">
      <w:pPr>
        <w:tabs>
          <w:tab w:val="left" w:pos="432"/>
          <w:tab w:val="left" w:pos="864"/>
        </w:tabs>
        <w:rPr>
          <w:rFonts w:ascii="Arial" w:hAnsi="Arial" w:cs="Arial"/>
          <w:b/>
          <w:lang w:val="en-US"/>
        </w:rPr>
      </w:pPr>
      <w:bookmarkStart w:id="0" w:name="_GoBack"/>
      <w:bookmarkEnd w:id="0"/>
    </w:p>
    <w:sectPr w:rsidR="00DB73DB" w:rsidRPr="0018197D" w:rsidSect="0018197D">
      <w:pgSz w:w="11909" w:h="16834" w:code="9"/>
      <w:pgMar w:top="1440" w:right="1440" w:bottom="30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49252B2"/>
    <w:multiLevelType w:val="hybridMultilevel"/>
    <w:tmpl w:val="498A82B6"/>
    <w:lvl w:ilvl="0" w:tplc="1376D33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6"/>
  </w:num>
  <w:num w:numId="5">
    <w:abstractNumId w:val="17"/>
  </w:num>
  <w:num w:numId="6">
    <w:abstractNumId w:val="6"/>
  </w:num>
  <w:num w:numId="7">
    <w:abstractNumId w:val="22"/>
  </w:num>
  <w:num w:numId="8">
    <w:abstractNumId w:val="1"/>
  </w:num>
  <w:num w:numId="9">
    <w:abstractNumId w:val="3"/>
  </w:num>
  <w:num w:numId="10">
    <w:abstractNumId w:val="0"/>
  </w:num>
  <w:num w:numId="11">
    <w:abstractNumId w:val="21"/>
  </w:num>
  <w:num w:numId="12">
    <w:abstractNumId w:val="20"/>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A5D2C"/>
    <w:rsid w:val="000B0B7B"/>
    <w:rsid w:val="000D50A1"/>
    <w:rsid w:val="000D58EB"/>
    <w:rsid w:val="000F066D"/>
    <w:rsid w:val="00104D29"/>
    <w:rsid w:val="001131D9"/>
    <w:rsid w:val="00120022"/>
    <w:rsid w:val="001433AE"/>
    <w:rsid w:val="00152E82"/>
    <w:rsid w:val="00157614"/>
    <w:rsid w:val="00166953"/>
    <w:rsid w:val="00175842"/>
    <w:rsid w:val="0018197D"/>
    <w:rsid w:val="001837AD"/>
    <w:rsid w:val="00196A24"/>
    <w:rsid w:val="001C068D"/>
    <w:rsid w:val="001C51A3"/>
    <w:rsid w:val="001D0238"/>
    <w:rsid w:val="001E6902"/>
    <w:rsid w:val="001F1163"/>
    <w:rsid w:val="001F223B"/>
    <w:rsid w:val="00207349"/>
    <w:rsid w:val="0021081B"/>
    <w:rsid w:val="00216C1E"/>
    <w:rsid w:val="00232604"/>
    <w:rsid w:val="00247658"/>
    <w:rsid w:val="00252C87"/>
    <w:rsid w:val="002549F9"/>
    <w:rsid w:val="00257D88"/>
    <w:rsid w:val="002722CF"/>
    <w:rsid w:val="002B2F1A"/>
    <w:rsid w:val="002F5E69"/>
    <w:rsid w:val="00303310"/>
    <w:rsid w:val="00310C5A"/>
    <w:rsid w:val="00323CC8"/>
    <w:rsid w:val="00342D66"/>
    <w:rsid w:val="00366412"/>
    <w:rsid w:val="003B5D8E"/>
    <w:rsid w:val="003D36F1"/>
    <w:rsid w:val="003E4306"/>
    <w:rsid w:val="003F0AC4"/>
    <w:rsid w:val="00433463"/>
    <w:rsid w:val="0048061D"/>
    <w:rsid w:val="004836B9"/>
    <w:rsid w:val="00487065"/>
    <w:rsid w:val="004A3B9E"/>
    <w:rsid w:val="004A5ED5"/>
    <w:rsid w:val="004A7C34"/>
    <w:rsid w:val="004B24A3"/>
    <w:rsid w:val="004B2A1E"/>
    <w:rsid w:val="004B4052"/>
    <w:rsid w:val="004C5679"/>
    <w:rsid w:val="004C7422"/>
    <w:rsid w:val="00501C0E"/>
    <w:rsid w:val="005141B3"/>
    <w:rsid w:val="00524983"/>
    <w:rsid w:val="00530F50"/>
    <w:rsid w:val="0054111D"/>
    <w:rsid w:val="005A30FB"/>
    <w:rsid w:val="005B5D57"/>
    <w:rsid w:val="005F7486"/>
    <w:rsid w:val="00603762"/>
    <w:rsid w:val="00613FC6"/>
    <w:rsid w:val="00642A1D"/>
    <w:rsid w:val="00676B80"/>
    <w:rsid w:val="00681249"/>
    <w:rsid w:val="00684AA1"/>
    <w:rsid w:val="00684AAB"/>
    <w:rsid w:val="00695A9A"/>
    <w:rsid w:val="006B1504"/>
    <w:rsid w:val="006B5828"/>
    <w:rsid w:val="00701DF3"/>
    <w:rsid w:val="00702034"/>
    <w:rsid w:val="00703298"/>
    <w:rsid w:val="00716D12"/>
    <w:rsid w:val="00736CFE"/>
    <w:rsid w:val="0076584C"/>
    <w:rsid w:val="0079063F"/>
    <w:rsid w:val="007B66A0"/>
    <w:rsid w:val="007C366D"/>
    <w:rsid w:val="00807F57"/>
    <w:rsid w:val="00810D64"/>
    <w:rsid w:val="00811402"/>
    <w:rsid w:val="00814F3C"/>
    <w:rsid w:val="00823EA9"/>
    <w:rsid w:val="008728C9"/>
    <w:rsid w:val="0087366B"/>
    <w:rsid w:val="0087557B"/>
    <w:rsid w:val="00892134"/>
    <w:rsid w:val="008970DF"/>
    <w:rsid w:val="008B4FD6"/>
    <w:rsid w:val="008B5B10"/>
    <w:rsid w:val="008D22E8"/>
    <w:rsid w:val="008D26AB"/>
    <w:rsid w:val="008D419D"/>
    <w:rsid w:val="0091205F"/>
    <w:rsid w:val="00932D09"/>
    <w:rsid w:val="00956BFC"/>
    <w:rsid w:val="00957F87"/>
    <w:rsid w:val="0096291A"/>
    <w:rsid w:val="009957B3"/>
    <w:rsid w:val="009A18A7"/>
    <w:rsid w:val="009A4DA0"/>
    <w:rsid w:val="009D33D8"/>
    <w:rsid w:val="009D71C6"/>
    <w:rsid w:val="009F45A7"/>
    <w:rsid w:val="00A139DE"/>
    <w:rsid w:val="00A32409"/>
    <w:rsid w:val="00A42134"/>
    <w:rsid w:val="00A52D24"/>
    <w:rsid w:val="00A549D2"/>
    <w:rsid w:val="00A61AD6"/>
    <w:rsid w:val="00A6413D"/>
    <w:rsid w:val="00A65EA0"/>
    <w:rsid w:val="00A72104"/>
    <w:rsid w:val="00A86AE1"/>
    <w:rsid w:val="00A959A6"/>
    <w:rsid w:val="00AA1288"/>
    <w:rsid w:val="00AA17BB"/>
    <w:rsid w:val="00AA5C67"/>
    <w:rsid w:val="00AB4FAB"/>
    <w:rsid w:val="00AD0537"/>
    <w:rsid w:val="00AE4BD0"/>
    <w:rsid w:val="00AF50AE"/>
    <w:rsid w:val="00B20992"/>
    <w:rsid w:val="00B409C6"/>
    <w:rsid w:val="00B629E0"/>
    <w:rsid w:val="00B75338"/>
    <w:rsid w:val="00B940DF"/>
    <w:rsid w:val="00BA1416"/>
    <w:rsid w:val="00BB1CB3"/>
    <w:rsid w:val="00BC3017"/>
    <w:rsid w:val="00BE0961"/>
    <w:rsid w:val="00BF6291"/>
    <w:rsid w:val="00C02CE0"/>
    <w:rsid w:val="00C21616"/>
    <w:rsid w:val="00C330AD"/>
    <w:rsid w:val="00C44C35"/>
    <w:rsid w:val="00C540F1"/>
    <w:rsid w:val="00C863D2"/>
    <w:rsid w:val="00CA56BB"/>
    <w:rsid w:val="00CB3CED"/>
    <w:rsid w:val="00CC65B4"/>
    <w:rsid w:val="00CD717F"/>
    <w:rsid w:val="00D0120D"/>
    <w:rsid w:val="00D252CF"/>
    <w:rsid w:val="00D26B3A"/>
    <w:rsid w:val="00D32984"/>
    <w:rsid w:val="00D41FC8"/>
    <w:rsid w:val="00D46A9B"/>
    <w:rsid w:val="00D71DE6"/>
    <w:rsid w:val="00D747FF"/>
    <w:rsid w:val="00D843DE"/>
    <w:rsid w:val="00D96460"/>
    <w:rsid w:val="00DA2D92"/>
    <w:rsid w:val="00DB6B3C"/>
    <w:rsid w:val="00DB73DB"/>
    <w:rsid w:val="00E122F4"/>
    <w:rsid w:val="00E21152"/>
    <w:rsid w:val="00E26C88"/>
    <w:rsid w:val="00E32136"/>
    <w:rsid w:val="00E44AF7"/>
    <w:rsid w:val="00E451F2"/>
    <w:rsid w:val="00E6523B"/>
    <w:rsid w:val="00E710E6"/>
    <w:rsid w:val="00E72933"/>
    <w:rsid w:val="00E77DF6"/>
    <w:rsid w:val="00E84B1C"/>
    <w:rsid w:val="00EA5314"/>
    <w:rsid w:val="00EA6440"/>
    <w:rsid w:val="00EB0EA7"/>
    <w:rsid w:val="00EC48F9"/>
    <w:rsid w:val="00ED4459"/>
    <w:rsid w:val="00ED5918"/>
    <w:rsid w:val="00ED6014"/>
    <w:rsid w:val="00EE38AD"/>
    <w:rsid w:val="00F05C13"/>
    <w:rsid w:val="00F1697A"/>
    <w:rsid w:val="00F24B8C"/>
    <w:rsid w:val="00F24EF0"/>
    <w:rsid w:val="00F44D10"/>
    <w:rsid w:val="00F71DB2"/>
    <w:rsid w:val="00FA6393"/>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468405108">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33490813">
      <w:bodyDiv w:val="1"/>
      <w:marLeft w:val="0"/>
      <w:marRight w:val="0"/>
      <w:marTop w:val="0"/>
      <w:marBottom w:val="0"/>
      <w:divBdr>
        <w:top w:val="none" w:sz="0" w:space="0" w:color="auto"/>
        <w:left w:val="none" w:sz="0" w:space="0" w:color="auto"/>
        <w:bottom w:val="none" w:sz="0" w:space="0" w:color="auto"/>
        <w:right w:val="none" w:sz="0" w:space="0" w:color="auto"/>
      </w:divBdr>
    </w:div>
    <w:div w:id="646781804">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20625754">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997297846">
      <w:bodyDiv w:val="1"/>
      <w:marLeft w:val="0"/>
      <w:marRight w:val="0"/>
      <w:marTop w:val="0"/>
      <w:marBottom w:val="0"/>
      <w:divBdr>
        <w:top w:val="none" w:sz="0" w:space="0" w:color="auto"/>
        <w:left w:val="none" w:sz="0" w:space="0" w:color="auto"/>
        <w:bottom w:val="none" w:sz="0" w:space="0" w:color="auto"/>
        <w:right w:val="none" w:sz="0" w:space="0" w:color="auto"/>
      </w:divBdr>
    </w:div>
    <w:div w:id="20294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254F-AC91-4876-8739-42B1F44E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2017-11-17T04:23:00Z</cp:lastPrinted>
  <dcterms:created xsi:type="dcterms:W3CDTF">2017-11-24T17:30:00Z</dcterms:created>
  <dcterms:modified xsi:type="dcterms:W3CDTF">2017-11-24T17:30:00Z</dcterms:modified>
</cp:coreProperties>
</file>