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C8" w:rsidRDefault="001A0DE4" w:rsidP="00BA03C2">
      <w:pPr>
        <w:tabs>
          <w:tab w:val="left" w:pos="6237"/>
        </w:tabs>
        <w:jc w:val="left"/>
        <w:rPr>
          <w:rFonts w:cs="Arial"/>
          <w:b/>
          <w:bCs/>
          <w:sz w:val="24"/>
          <w:szCs w:val="24"/>
          <w:lang w:val="en-US" w:eastAsia="en-US"/>
        </w:rPr>
      </w:pPr>
      <w:r>
        <w:rPr>
          <w:rFonts w:cs="Arial"/>
          <w:b/>
          <w:sz w:val="20"/>
          <w:lang w:val="en-US" w:eastAsia="en-US"/>
        </w:rPr>
        <w:t xml:space="preserve">          </w:t>
      </w:r>
    </w:p>
    <w:p w:rsidR="00BE3976"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0512EB" w:rsidRDefault="00441F45"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3656A4">
        <w:rPr>
          <w:b/>
          <w:bCs/>
          <w:sz w:val="24"/>
          <w:szCs w:val="24"/>
        </w:rPr>
        <w:t>3</w:t>
      </w:r>
      <w:r w:rsidR="004E345D">
        <w:rPr>
          <w:b/>
          <w:bCs/>
          <w:sz w:val="24"/>
          <w:szCs w:val="24"/>
        </w:rPr>
        <w:t>676</w:t>
      </w:r>
      <w:r>
        <w:rPr>
          <w:b/>
          <w:bCs/>
          <w:sz w:val="24"/>
          <w:szCs w:val="24"/>
        </w:rPr>
        <w:t xml:space="preserve"> [</w:t>
      </w:r>
      <w:r w:rsidR="00F94464">
        <w:rPr>
          <w:rFonts w:eastAsia="Calibri" w:cs="Arial"/>
          <w:b/>
          <w:sz w:val="24"/>
          <w:szCs w:val="24"/>
        </w:rPr>
        <w:t>NW4501</w:t>
      </w:r>
      <w:r w:rsidR="00F81383" w:rsidRPr="00234C24">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B653ED">
        <w:rPr>
          <w:b/>
          <w:bCs/>
          <w:sz w:val="24"/>
          <w:szCs w:val="24"/>
        </w:rPr>
        <w:t>3</w:t>
      </w:r>
      <w:r w:rsidR="000367C8">
        <w:rPr>
          <w:b/>
          <w:bCs/>
          <w:sz w:val="24"/>
          <w:szCs w:val="24"/>
        </w:rPr>
        <w:t>8</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0367C8">
        <w:rPr>
          <w:b/>
          <w:bCs/>
          <w:sz w:val="24"/>
          <w:szCs w:val="24"/>
        </w:rPr>
        <w:t>14 OCTO</w:t>
      </w:r>
      <w:r w:rsidR="00F55277">
        <w:rPr>
          <w:b/>
          <w:bCs/>
          <w:sz w:val="24"/>
          <w:szCs w:val="24"/>
        </w:rPr>
        <w:t>BER</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0367C8">
        <w:rPr>
          <w:b/>
          <w:bCs/>
          <w:sz w:val="24"/>
          <w:szCs w:val="24"/>
        </w:rPr>
        <w:t xml:space="preserve"> </w:t>
      </w:r>
      <w:r w:rsidR="008C00E6">
        <w:rPr>
          <w:b/>
          <w:bCs/>
          <w:sz w:val="24"/>
          <w:szCs w:val="24"/>
        </w:rPr>
        <w:t xml:space="preserve">  </w:t>
      </w:r>
      <w:r w:rsidR="000367C8">
        <w:rPr>
          <w:b/>
          <w:bCs/>
          <w:sz w:val="24"/>
          <w:szCs w:val="24"/>
        </w:rPr>
        <w:t>OCTO</w:t>
      </w:r>
      <w:r w:rsidR="00B6014D">
        <w:rPr>
          <w:b/>
          <w:bCs/>
          <w:sz w:val="24"/>
          <w:szCs w:val="24"/>
        </w:rPr>
        <w:t>BER</w:t>
      </w:r>
      <w:r w:rsidR="003D7DE9">
        <w:rPr>
          <w:b/>
          <w:bCs/>
          <w:sz w:val="24"/>
          <w:szCs w:val="24"/>
        </w:rPr>
        <w:t xml:space="preserve"> 2022</w:t>
      </w:r>
    </w:p>
    <w:p w:rsidR="00745B02" w:rsidRDefault="00745B02" w:rsidP="00745B02">
      <w:pPr>
        <w:jc w:val="left"/>
        <w:rPr>
          <w:sz w:val="24"/>
          <w:szCs w:val="24"/>
        </w:rPr>
      </w:pPr>
    </w:p>
    <w:p w:rsidR="00437DD0" w:rsidRDefault="004E345D"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3676</w:t>
      </w:r>
      <w:r w:rsidR="000367C8">
        <w:rPr>
          <w:rFonts w:eastAsia="Calibri" w:cs="Arial"/>
          <w:b/>
          <w:sz w:val="24"/>
          <w:szCs w:val="24"/>
        </w:rPr>
        <w:t>.</w:t>
      </w:r>
      <w:r w:rsidR="000367C8">
        <w:rPr>
          <w:rFonts w:eastAsia="Calibri" w:cs="Arial"/>
          <w:b/>
          <w:sz w:val="24"/>
          <w:szCs w:val="24"/>
        </w:rPr>
        <w:tab/>
      </w:r>
      <w:r w:rsidRPr="004E345D">
        <w:rPr>
          <w:rFonts w:eastAsia="Calibri" w:cs="Arial"/>
          <w:b/>
          <w:sz w:val="24"/>
          <w:szCs w:val="24"/>
        </w:rPr>
        <w:t xml:space="preserve">Ms A M Siwisa (EFF) </w:t>
      </w:r>
      <w:r w:rsidR="00437DD0" w:rsidRPr="003C11FE">
        <w:rPr>
          <w:rFonts w:eastAsia="Calibri" w:cs="Arial"/>
          <w:b/>
          <w:sz w:val="24"/>
          <w:szCs w:val="24"/>
        </w:rPr>
        <w:t>asked the Minister of Public Works and Infrastructure</w:t>
      </w:r>
      <w:r w:rsidR="00042B6F"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042B6F" w:rsidRPr="003C11FE">
        <w:rPr>
          <w:rFonts w:eastAsia="Calibri" w:cs="Arial"/>
          <w:b/>
          <w:sz w:val="24"/>
          <w:szCs w:val="24"/>
        </w:rPr>
        <w:fldChar w:fldCharType="end"/>
      </w:r>
      <w:r w:rsidR="00437DD0" w:rsidRPr="003C11FE">
        <w:rPr>
          <w:rFonts w:eastAsia="Calibri" w:cs="Arial"/>
          <w:b/>
          <w:sz w:val="24"/>
          <w:szCs w:val="24"/>
        </w:rPr>
        <w:t>:</w:t>
      </w:r>
    </w:p>
    <w:p w:rsidR="004E345D" w:rsidRPr="004E345D" w:rsidRDefault="004E345D" w:rsidP="004E345D">
      <w:pPr>
        <w:pBdr>
          <w:bottom w:val="single" w:sz="12" w:space="1" w:color="auto"/>
        </w:pBdr>
        <w:ind w:left="720" w:right="26" w:hanging="720"/>
        <w:outlineLvl w:val="0"/>
        <w:rPr>
          <w:rFonts w:eastAsia="Calibri" w:cs="Arial"/>
          <w:b/>
          <w:sz w:val="24"/>
          <w:szCs w:val="24"/>
        </w:rPr>
      </w:pPr>
      <w:r>
        <w:rPr>
          <w:rFonts w:eastAsia="Calibri" w:cs="Arial"/>
          <w:b/>
          <w:sz w:val="24"/>
          <w:szCs w:val="24"/>
        </w:rPr>
        <w:tab/>
      </w:r>
      <w:r w:rsidRPr="00A11DAB">
        <w:rPr>
          <w:rFonts w:eastAsia="Calibri" w:cs="Arial"/>
          <w:sz w:val="24"/>
          <w:szCs w:val="24"/>
          <w:lang w:val="en-GB" w:eastAsia="en-US"/>
        </w:rPr>
        <w:t xml:space="preserve">In light of the fact that the Development Bank of South Africa (DBSA) has been at the helm as the implementing agency </w:t>
      </w:r>
      <w:r w:rsidRPr="00A11DAB">
        <w:rPr>
          <w:rFonts w:eastAsia="Calibri" w:cs="Arial"/>
          <w:sz w:val="24"/>
          <w:szCs w:val="24"/>
          <w:lang w:eastAsia="en-US"/>
        </w:rPr>
        <w:t>for</w:t>
      </w:r>
      <w:r w:rsidRPr="00A11DAB">
        <w:rPr>
          <w:rFonts w:eastAsia="Calibri" w:cs="Arial"/>
          <w:sz w:val="24"/>
          <w:szCs w:val="24"/>
          <w:lang w:val="en-GB" w:eastAsia="en-US"/>
        </w:rPr>
        <w:t xml:space="preserve"> the Telkom Towers project since 2015, and to date the project has not been completed despite numerous promises to do so, what are the reasons that the DBSA is still retained as an implementing agency despite the fact that the Portfolio Committee on Public Works and Infrastructure does not have jurisdiction over DBSA but the Independent Development Trust which is an entity within her department and has a responsibility to provide infrastructure according to its mandate?</w:t>
      </w:r>
      <w:r>
        <w:rPr>
          <w:rFonts w:eastAsia="Calibri" w:cs="Arial"/>
          <w:b/>
          <w:sz w:val="24"/>
          <w:szCs w:val="24"/>
          <w:lang w:val="en-GB" w:eastAsia="en-US"/>
        </w:rPr>
        <w:tab/>
      </w:r>
      <w:r>
        <w:rPr>
          <w:rFonts w:eastAsia="Calibri" w:cs="Arial"/>
          <w:b/>
          <w:sz w:val="24"/>
          <w:szCs w:val="24"/>
          <w:lang w:val="en-GB" w:eastAsia="en-US"/>
        </w:rPr>
        <w:tab/>
      </w:r>
      <w:r>
        <w:rPr>
          <w:rFonts w:eastAsia="Calibri" w:cs="Arial"/>
          <w:b/>
          <w:sz w:val="24"/>
          <w:szCs w:val="24"/>
          <w:lang w:val="en-GB" w:eastAsia="en-US"/>
        </w:rPr>
        <w:tab/>
      </w:r>
      <w:r>
        <w:rPr>
          <w:rFonts w:eastAsia="Calibri" w:cs="Arial"/>
          <w:b/>
          <w:sz w:val="24"/>
          <w:szCs w:val="24"/>
          <w:lang w:val="en-GB" w:eastAsia="en-US"/>
        </w:rPr>
        <w:tab/>
      </w:r>
      <w:r>
        <w:rPr>
          <w:rFonts w:eastAsia="Calibri" w:cs="Arial"/>
          <w:b/>
          <w:sz w:val="24"/>
          <w:szCs w:val="24"/>
          <w:lang w:val="en-GB" w:eastAsia="en-US"/>
        </w:rPr>
        <w:tab/>
      </w:r>
      <w:r>
        <w:rPr>
          <w:rFonts w:eastAsia="Calibri" w:cs="Arial"/>
          <w:b/>
          <w:sz w:val="24"/>
          <w:szCs w:val="24"/>
          <w:lang w:val="en-GB" w:eastAsia="en-US"/>
        </w:rPr>
        <w:tab/>
      </w:r>
      <w:r>
        <w:rPr>
          <w:rFonts w:eastAsia="Calibri" w:cs="Arial"/>
          <w:b/>
          <w:sz w:val="24"/>
          <w:szCs w:val="24"/>
          <w:lang w:val="en-GB" w:eastAsia="en-US"/>
        </w:rPr>
        <w:tab/>
      </w:r>
      <w:r>
        <w:rPr>
          <w:rFonts w:eastAsia="Calibri" w:cs="Arial"/>
          <w:b/>
          <w:sz w:val="24"/>
          <w:szCs w:val="24"/>
          <w:lang w:val="en-GB" w:eastAsia="en-US"/>
        </w:rPr>
        <w:tab/>
      </w:r>
      <w:r>
        <w:rPr>
          <w:rFonts w:eastAsia="Calibri" w:cs="Arial"/>
          <w:b/>
          <w:sz w:val="24"/>
          <w:szCs w:val="24"/>
          <w:lang w:val="en-GB" w:eastAsia="en-US"/>
        </w:rPr>
        <w:tab/>
        <w:t xml:space="preserve">          </w:t>
      </w:r>
      <w:r w:rsidRPr="004E345D">
        <w:rPr>
          <w:rFonts w:eastAsia="Calibri" w:cs="Arial"/>
          <w:b/>
          <w:sz w:val="24"/>
          <w:szCs w:val="24"/>
          <w:lang w:val="en-GB" w:eastAsia="en-US"/>
        </w:rPr>
        <w:t>NW4501E</w:t>
      </w:r>
    </w:p>
    <w:p w:rsidR="0017715D" w:rsidRDefault="0017715D" w:rsidP="00745B02">
      <w:pPr>
        <w:rPr>
          <w:b/>
          <w:bCs/>
          <w:sz w:val="24"/>
          <w:szCs w:val="24"/>
          <w:u w:val="single"/>
        </w:rPr>
      </w:pPr>
    </w:p>
    <w:p w:rsidR="0017715D" w:rsidRDefault="00745B02" w:rsidP="000367C8">
      <w:pPr>
        <w:rPr>
          <w:b/>
          <w:bCs/>
          <w:sz w:val="24"/>
          <w:szCs w:val="24"/>
        </w:rPr>
      </w:pPr>
      <w:r>
        <w:rPr>
          <w:b/>
          <w:bCs/>
          <w:sz w:val="24"/>
          <w:szCs w:val="24"/>
          <w:u w:val="single"/>
        </w:rPr>
        <w:t>REPLY</w:t>
      </w:r>
      <w:r>
        <w:rPr>
          <w:b/>
          <w:bCs/>
          <w:sz w:val="24"/>
          <w:szCs w:val="24"/>
        </w:rPr>
        <w:t>:</w:t>
      </w:r>
    </w:p>
    <w:p w:rsidR="0017715D" w:rsidRDefault="0017715D" w:rsidP="000367C8">
      <w:pPr>
        <w:rPr>
          <w:b/>
          <w:bCs/>
          <w:sz w:val="24"/>
          <w:szCs w:val="24"/>
        </w:rPr>
      </w:pPr>
    </w:p>
    <w:p w:rsidR="00DC107B" w:rsidRPr="000367C8" w:rsidRDefault="00745B02" w:rsidP="000367C8">
      <w:pPr>
        <w:rPr>
          <w:b/>
          <w:bCs/>
          <w:sz w:val="24"/>
          <w:szCs w:val="24"/>
        </w:rPr>
      </w:pPr>
      <w:r w:rsidRPr="0056014F">
        <w:rPr>
          <w:b/>
          <w:bCs/>
          <w:sz w:val="24"/>
          <w:szCs w:val="24"/>
        </w:rPr>
        <w:t xml:space="preserve">The Minister of </w:t>
      </w:r>
      <w:r w:rsidR="00922748" w:rsidRPr="0056014F">
        <w:rPr>
          <w:b/>
          <w:bCs/>
          <w:sz w:val="24"/>
          <w:szCs w:val="24"/>
        </w:rPr>
        <w:t>Public Works and Infrastructure</w:t>
      </w:r>
    </w:p>
    <w:p w:rsidR="00B366A5" w:rsidRDefault="00B366A5" w:rsidP="003D4E30">
      <w:pPr>
        <w:ind w:right="26"/>
        <w:outlineLvl w:val="0"/>
        <w:rPr>
          <w:bCs/>
          <w:sz w:val="24"/>
          <w:szCs w:val="24"/>
        </w:rPr>
      </w:pPr>
    </w:p>
    <w:p w:rsidR="001458FE" w:rsidRPr="00A11DAB" w:rsidRDefault="001458FE" w:rsidP="003D4E30">
      <w:pPr>
        <w:ind w:right="26"/>
        <w:outlineLvl w:val="0"/>
        <w:rPr>
          <w:b/>
          <w:bCs/>
          <w:sz w:val="24"/>
          <w:szCs w:val="24"/>
          <w:u w:val="single"/>
        </w:rPr>
      </w:pPr>
      <w:r w:rsidRPr="00A11DAB">
        <w:rPr>
          <w:b/>
          <w:bCs/>
          <w:sz w:val="24"/>
          <w:szCs w:val="24"/>
          <w:u w:val="single"/>
        </w:rPr>
        <w:t>Background</w:t>
      </w:r>
    </w:p>
    <w:p w:rsidR="00EC3232" w:rsidRPr="00EC3232" w:rsidRDefault="00EC3232" w:rsidP="0017715D">
      <w:pPr>
        <w:spacing w:before="240" w:line="360" w:lineRule="auto"/>
        <w:rPr>
          <w:rFonts w:cs="Arial"/>
          <w:sz w:val="24"/>
          <w:szCs w:val="24"/>
          <w:lang w:val="en-US"/>
        </w:rPr>
      </w:pPr>
      <w:r w:rsidRPr="00EC3232">
        <w:rPr>
          <w:rFonts w:cs="Arial"/>
          <w:sz w:val="24"/>
          <w:szCs w:val="24"/>
          <w:lang w:val="en-US"/>
        </w:rPr>
        <w:t xml:space="preserve">The Department of Public Works and Infrastructure (“DPWI”) was informed by the Telkom Retirement Fund (“TRF”) itself on 07th March 2015 that the subject property was still on the market, which led to the Department investigating the viability of the property and an eventual acquisition in 2015 for use as government accommodation. </w:t>
      </w:r>
    </w:p>
    <w:p w:rsidR="00EC3232" w:rsidRPr="00EC3232" w:rsidRDefault="00EC3232" w:rsidP="00EC3232">
      <w:pPr>
        <w:spacing w:line="360" w:lineRule="auto"/>
        <w:ind w:right="26"/>
        <w:outlineLvl w:val="0"/>
        <w:rPr>
          <w:bCs/>
          <w:sz w:val="24"/>
          <w:szCs w:val="24"/>
        </w:rPr>
      </w:pPr>
    </w:p>
    <w:p w:rsidR="001458FE" w:rsidRDefault="00EC3232" w:rsidP="00EC3232">
      <w:pPr>
        <w:spacing w:line="360" w:lineRule="auto"/>
        <w:ind w:right="26"/>
        <w:outlineLvl w:val="0"/>
        <w:rPr>
          <w:rFonts w:cs="Arial"/>
          <w:sz w:val="24"/>
          <w:szCs w:val="24"/>
          <w:lang w:val="en-US"/>
        </w:rPr>
      </w:pPr>
      <w:r w:rsidRPr="00EC3232">
        <w:rPr>
          <w:rFonts w:cs="Arial"/>
          <w:sz w:val="24"/>
          <w:szCs w:val="24"/>
          <w:lang w:val="en-US"/>
        </w:rPr>
        <w:lastRenderedPageBreak/>
        <w:t xml:space="preserve">The Telkom Towers Complex comprised of 10 buildings that measure 221,954m² with a gross lettable office accommodation area of 115,480m². </w:t>
      </w:r>
      <w:r w:rsidR="0017715D">
        <w:rPr>
          <w:rFonts w:cs="Arial"/>
          <w:sz w:val="24"/>
          <w:szCs w:val="24"/>
          <w:lang w:val="en-US"/>
        </w:rPr>
        <w:t xml:space="preserve"> </w:t>
      </w:r>
      <w:r w:rsidRPr="00EC3232">
        <w:rPr>
          <w:rFonts w:cs="Arial"/>
          <w:sz w:val="24"/>
          <w:szCs w:val="24"/>
          <w:lang w:val="en-US"/>
        </w:rPr>
        <w:t xml:space="preserve">There are 2234 parking bays totalling 60,624m². </w:t>
      </w:r>
      <w:r w:rsidR="0017715D">
        <w:rPr>
          <w:rFonts w:cs="Arial"/>
          <w:sz w:val="24"/>
          <w:szCs w:val="24"/>
          <w:lang w:val="en-US"/>
        </w:rPr>
        <w:t xml:space="preserve"> </w:t>
      </w:r>
      <w:r w:rsidRPr="00EC3232">
        <w:rPr>
          <w:rFonts w:cs="Arial"/>
          <w:sz w:val="24"/>
          <w:szCs w:val="24"/>
          <w:lang w:val="en-US"/>
        </w:rPr>
        <w:t>However, the PPS building which</w:t>
      </w:r>
      <w:r w:rsidR="00BA03C2">
        <w:rPr>
          <w:rFonts w:cs="Arial"/>
          <w:sz w:val="24"/>
          <w:szCs w:val="24"/>
          <w:lang w:val="en-US"/>
        </w:rPr>
        <w:t>,</w:t>
      </w:r>
      <w:r w:rsidRPr="00EC3232">
        <w:rPr>
          <w:rFonts w:cs="Arial"/>
          <w:sz w:val="24"/>
          <w:szCs w:val="24"/>
          <w:lang w:val="en-US"/>
        </w:rPr>
        <w:t xml:space="preserve"> until today</w:t>
      </w:r>
      <w:r w:rsidR="00BA03C2">
        <w:rPr>
          <w:rFonts w:cs="Arial"/>
          <w:sz w:val="24"/>
          <w:szCs w:val="24"/>
          <w:lang w:val="en-US"/>
        </w:rPr>
        <w:t>,</w:t>
      </w:r>
      <w:r w:rsidRPr="00EC3232">
        <w:rPr>
          <w:rFonts w:cs="Arial"/>
          <w:sz w:val="24"/>
          <w:szCs w:val="24"/>
          <w:lang w:val="en-US"/>
        </w:rPr>
        <w:t xml:space="preserve"> remains a National Key Point Building would not be available to a new owner as Telkom required to lease this building indefinitely</w:t>
      </w:r>
      <w:r>
        <w:rPr>
          <w:rFonts w:cs="Arial"/>
          <w:sz w:val="24"/>
          <w:szCs w:val="24"/>
          <w:lang w:val="en-US"/>
        </w:rPr>
        <w:t>.</w:t>
      </w:r>
    </w:p>
    <w:p w:rsidR="00EC3232" w:rsidRPr="00EC3232" w:rsidRDefault="00EC3232" w:rsidP="00EC3232">
      <w:pPr>
        <w:spacing w:line="360" w:lineRule="auto"/>
        <w:ind w:right="26"/>
        <w:outlineLvl w:val="0"/>
        <w:rPr>
          <w:rFonts w:cs="Arial"/>
          <w:sz w:val="24"/>
          <w:szCs w:val="24"/>
          <w:lang w:val="en-US"/>
        </w:rPr>
      </w:pPr>
      <w:r>
        <w:rPr>
          <w:rFonts w:cs="Arial"/>
          <w:sz w:val="24"/>
          <w:szCs w:val="24"/>
          <w:lang w:val="en-US"/>
        </w:rPr>
        <w:t>The migration plan from SAPS into Telkom towers was delayed since December 2015.</w:t>
      </w:r>
    </w:p>
    <w:p w:rsidR="001458FE" w:rsidRDefault="001458FE" w:rsidP="00EC3232">
      <w:pPr>
        <w:spacing w:line="360" w:lineRule="auto"/>
        <w:ind w:right="26"/>
        <w:outlineLvl w:val="0"/>
        <w:rPr>
          <w:b/>
          <w:bCs/>
          <w:sz w:val="24"/>
          <w:szCs w:val="24"/>
          <w:u w:val="single"/>
        </w:rPr>
      </w:pPr>
    </w:p>
    <w:p w:rsidR="00EC3232" w:rsidRPr="001458FE" w:rsidRDefault="001458FE" w:rsidP="00EC3232">
      <w:pPr>
        <w:spacing w:line="360" w:lineRule="auto"/>
        <w:ind w:right="26"/>
        <w:outlineLvl w:val="0"/>
        <w:rPr>
          <w:b/>
          <w:bCs/>
          <w:sz w:val="24"/>
          <w:szCs w:val="24"/>
          <w:u w:val="single"/>
        </w:rPr>
      </w:pPr>
      <w:r w:rsidRPr="001458FE">
        <w:rPr>
          <w:b/>
          <w:bCs/>
          <w:sz w:val="24"/>
          <w:szCs w:val="24"/>
          <w:u w:val="single"/>
        </w:rPr>
        <w:t>Response</w:t>
      </w:r>
    </w:p>
    <w:p w:rsidR="00CF392F" w:rsidRPr="00BE4AE0" w:rsidRDefault="00EC3232" w:rsidP="00EC3232">
      <w:pPr>
        <w:spacing w:line="360" w:lineRule="auto"/>
        <w:ind w:right="26"/>
        <w:outlineLvl w:val="0"/>
        <w:rPr>
          <w:bCs/>
          <w:sz w:val="24"/>
          <w:szCs w:val="24"/>
        </w:rPr>
      </w:pPr>
      <w:r w:rsidRPr="00EC3232">
        <w:rPr>
          <w:bCs/>
          <w:sz w:val="24"/>
          <w:szCs w:val="24"/>
        </w:rPr>
        <w:t>In order to respond to the immediate upgrade requ</w:t>
      </w:r>
      <w:r w:rsidR="00BA03C2">
        <w:rPr>
          <w:bCs/>
          <w:sz w:val="24"/>
          <w:szCs w:val="24"/>
        </w:rPr>
        <w:t>irements for the Telkom Towers North Building</w:t>
      </w:r>
      <w:r w:rsidRPr="00EC3232">
        <w:rPr>
          <w:bCs/>
          <w:sz w:val="24"/>
          <w:szCs w:val="24"/>
        </w:rPr>
        <w:t xml:space="preserve"> and Annex buildings, a project was commenced through the Development Bank of Southern Africa</w:t>
      </w:r>
      <w:r w:rsidR="00BA03C2">
        <w:rPr>
          <w:bCs/>
          <w:sz w:val="24"/>
          <w:szCs w:val="24"/>
        </w:rPr>
        <w:t xml:space="preserve"> (“DBSA”) as Implementing Agent</w:t>
      </w:r>
      <w:r w:rsidRPr="00EC3232">
        <w:rPr>
          <w:bCs/>
          <w:sz w:val="24"/>
          <w:szCs w:val="24"/>
        </w:rPr>
        <w:t xml:space="preserve"> to DPWI, in accordance with the SAPS migration plan.</w:t>
      </w:r>
      <w:r w:rsidR="0017715D">
        <w:rPr>
          <w:bCs/>
          <w:sz w:val="24"/>
          <w:szCs w:val="24"/>
        </w:rPr>
        <w:t xml:space="preserve"> </w:t>
      </w:r>
      <w:r w:rsidRPr="00EC3232">
        <w:rPr>
          <w:bCs/>
          <w:sz w:val="24"/>
          <w:szCs w:val="24"/>
        </w:rPr>
        <w:t xml:space="preserve"> The site was handed over to the contractor on the 24th June 2019</w:t>
      </w:r>
      <w:r>
        <w:rPr>
          <w:bCs/>
          <w:sz w:val="24"/>
          <w:szCs w:val="24"/>
        </w:rPr>
        <w:t xml:space="preserve"> and practical completion was obtained on 31</w:t>
      </w:r>
      <w:r w:rsidRPr="00BE4AE0">
        <w:rPr>
          <w:bCs/>
          <w:sz w:val="24"/>
          <w:szCs w:val="24"/>
        </w:rPr>
        <w:t>st</w:t>
      </w:r>
      <w:r>
        <w:rPr>
          <w:bCs/>
          <w:sz w:val="24"/>
          <w:szCs w:val="24"/>
        </w:rPr>
        <w:t xml:space="preserve"> August 2021. </w:t>
      </w:r>
      <w:r w:rsidR="0017715D">
        <w:rPr>
          <w:bCs/>
          <w:sz w:val="24"/>
          <w:szCs w:val="24"/>
        </w:rPr>
        <w:t xml:space="preserve"> </w:t>
      </w:r>
      <w:r w:rsidRPr="00BE4AE0">
        <w:rPr>
          <w:bCs/>
          <w:sz w:val="24"/>
          <w:szCs w:val="24"/>
        </w:rPr>
        <w:t>The DBSA has not been an implementing agent for Telkom Towers since 2015, as they were only engaged to complete two buildings out of the entire complex.</w:t>
      </w:r>
    </w:p>
    <w:p w:rsidR="001458FE" w:rsidRPr="00BE4AE0" w:rsidRDefault="001458FE" w:rsidP="00BE4AE0">
      <w:pPr>
        <w:spacing w:line="360" w:lineRule="auto"/>
        <w:ind w:right="26"/>
        <w:outlineLvl w:val="0"/>
        <w:rPr>
          <w:bCs/>
          <w:sz w:val="24"/>
          <w:szCs w:val="24"/>
        </w:rPr>
      </w:pPr>
    </w:p>
    <w:p w:rsidR="00BE4AE0" w:rsidRPr="00BE4AE0" w:rsidRDefault="001458FE" w:rsidP="00BE4AE0">
      <w:pPr>
        <w:spacing w:line="360" w:lineRule="auto"/>
        <w:ind w:right="26"/>
        <w:outlineLvl w:val="0"/>
        <w:rPr>
          <w:bCs/>
          <w:sz w:val="24"/>
          <w:szCs w:val="24"/>
        </w:rPr>
      </w:pPr>
      <w:r w:rsidRPr="001458FE">
        <w:rPr>
          <w:bCs/>
          <w:sz w:val="24"/>
          <w:szCs w:val="24"/>
        </w:rPr>
        <w:t>The DBSA is a</w:t>
      </w:r>
      <w:r>
        <w:rPr>
          <w:bCs/>
          <w:sz w:val="24"/>
          <w:szCs w:val="24"/>
        </w:rPr>
        <w:t xml:space="preserve"> government </w:t>
      </w:r>
      <w:r w:rsidR="00BE4AE0">
        <w:rPr>
          <w:bCs/>
          <w:sz w:val="24"/>
          <w:szCs w:val="24"/>
        </w:rPr>
        <w:t>owned</w:t>
      </w:r>
      <w:r>
        <w:rPr>
          <w:bCs/>
          <w:sz w:val="24"/>
          <w:szCs w:val="24"/>
        </w:rPr>
        <w:t xml:space="preserve"> </w:t>
      </w:r>
      <w:r w:rsidR="00BE4AE0">
        <w:rPr>
          <w:bCs/>
          <w:sz w:val="24"/>
          <w:szCs w:val="24"/>
        </w:rPr>
        <w:t xml:space="preserve">entity and development finance institution under the National Treasury. </w:t>
      </w:r>
      <w:r w:rsidR="0017715D">
        <w:rPr>
          <w:bCs/>
          <w:sz w:val="24"/>
          <w:szCs w:val="24"/>
        </w:rPr>
        <w:t xml:space="preserve"> </w:t>
      </w:r>
      <w:r w:rsidR="00BE4AE0">
        <w:rPr>
          <w:bCs/>
          <w:sz w:val="24"/>
          <w:szCs w:val="24"/>
        </w:rPr>
        <w:t xml:space="preserve">The Independent Development Trust (“IDT”) is also a government owned entity under the DPWI. </w:t>
      </w:r>
      <w:r w:rsidR="0017715D">
        <w:rPr>
          <w:bCs/>
          <w:sz w:val="24"/>
          <w:szCs w:val="24"/>
        </w:rPr>
        <w:t xml:space="preserve"> </w:t>
      </w:r>
      <w:r w:rsidR="00BE4AE0" w:rsidRPr="00BE4AE0">
        <w:rPr>
          <w:bCs/>
          <w:sz w:val="24"/>
          <w:szCs w:val="24"/>
        </w:rPr>
        <w:t>On or about 22 June 2022 the National Treasury approved the inclusion of IDT as an Implementing Agent for the D</w:t>
      </w:r>
      <w:r w:rsidR="00BE4AE0">
        <w:rPr>
          <w:bCs/>
          <w:sz w:val="24"/>
          <w:szCs w:val="24"/>
        </w:rPr>
        <w:t>PWI</w:t>
      </w:r>
      <w:r w:rsidR="00BE4AE0" w:rsidRPr="00BE4AE0">
        <w:rPr>
          <w:bCs/>
          <w:sz w:val="24"/>
          <w:szCs w:val="24"/>
        </w:rPr>
        <w:t>.</w:t>
      </w:r>
      <w:r w:rsidR="00BE4AE0">
        <w:rPr>
          <w:bCs/>
          <w:sz w:val="24"/>
          <w:szCs w:val="24"/>
        </w:rPr>
        <w:t xml:space="preserve"> </w:t>
      </w:r>
      <w:r w:rsidR="0017715D">
        <w:rPr>
          <w:bCs/>
          <w:sz w:val="24"/>
          <w:szCs w:val="24"/>
        </w:rPr>
        <w:t xml:space="preserve"> </w:t>
      </w:r>
      <w:r w:rsidR="00BE4AE0">
        <w:rPr>
          <w:bCs/>
          <w:sz w:val="24"/>
          <w:szCs w:val="24"/>
        </w:rPr>
        <w:t>The DPWI and IDT are currently finalis</w:t>
      </w:r>
      <w:r w:rsidR="0017715D">
        <w:rPr>
          <w:bCs/>
          <w:sz w:val="24"/>
          <w:szCs w:val="24"/>
        </w:rPr>
        <w:t>ing the Memorandum of Agreement</w:t>
      </w:r>
      <w:r w:rsidR="00BE4AE0" w:rsidRPr="00BE4AE0">
        <w:rPr>
          <w:bCs/>
          <w:sz w:val="24"/>
          <w:szCs w:val="24"/>
        </w:rPr>
        <w:t xml:space="preserve"> </w:t>
      </w:r>
      <w:r w:rsidR="00A11DAB">
        <w:rPr>
          <w:bCs/>
          <w:sz w:val="24"/>
          <w:szCs w:val="24"/>
        </w:rPr>
        <w:t xml:space="preserve">for collaboration and cooperation as an Implementing Agent on DPWI’s infrastructure portfolio. </w:t>
      </w:r>
      <w:bookmarkStart w:id="0" w:name="_GoBack"/>
      <w:bookmarkEnd w:id="0"/>
    </w:p>
    <w:sectPr w:rsidR="00BE4AE0" w:rsidRPr="00BE4AE0"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6E6" w:rsidRDefault="008416E6" w:rsidP="00B01072">
      <w:r>
        <w:separator/>
      </w:r>
    </w:p>
  </w:endnote>
  <w:endnote w:type="continuationSeparator" w:id="0">
    <w:p w:rsidR="008416E6" w:rsidRDefault="008416E6"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r w:rsidRPr="004E345D">
      <w:rPr>
        <w:rFonts w:eastAsiaTheme="majorEastAsia" w:cs="Arial"/>
        <w:b/>
        <w:bCs/>
        <w:sz w:val="18"/>
        <w:szCs w:val="18"/>
        <w:lang w:val="en-US"/>
      </w:rPr>
      <w:t>NAT</w:t>
    </w:r>
    <w:r w:rsidR="004E345D" w:rsidRPr="004E345D">
      <w:rPr>
        <w:rFonts w:eastAsiaTheme="majorEastAsia" w:cs="Arial"/>
        <w:b/>
        <w:bCs/>
        <w:sz w:val="18"/>
        <w:szCs w:val="18"/>
        <w:lang w:val="en-US"/>
      </w:rPr>
      <w:t>IONAL ASSEMBLY QUESTION NO. 3676</w:t>
    </w:r>
    <w:r w:rsidRPr="004E345D">
      <w:rPr>
        <w:rFonts w:eastAsiaTheme="majorEastAsia" w:cs="Arial"/>
        <w:b/>
        <w:bCs/>
        <w:sz w:val="18"/>
        <w:szCs w:val="18"/>
        <w:lang w:val="en-US"/>
      </w:rPr>
      <w:t xml:space="preserve"> (Written Reply)</w:t>
    </w:r>
    <w:r w:rsidRPr="004E345D">
      <w:rPr>
        <w:rFonts w:eastAsiaTheme="majorEastAsia" w:cs="Arial"/>
        <w:b/>
        <w:sz w:val="18"/>
        <w:szCs w:val="18"/>
        <w:lang w:val="en-US"/>
      </w:rPr>
      <w:t xml:space="preserve"> </w:t>
    </w:r>
    <w:r w:rsidR="004E345D" w:rsidRPr="004E345D">
      <w:rPr>
        <w:rFonts w:cs="Arial"/>
        <w:b/>
        <w:sz w:val="18"/>
        <w:szCs w:val="18"/>
      </w:rPr>
      <w:t>Ms A M Siwisa (EFF)</w:t>
    </w:r>
    <w:r w:rsidRPr="00745B02">
      <w:rPr>
        <w:rFonts w:eastAsiaTheme="majorEastAsia" w:cs="Arial"/>
        <w:b/>
        <w:bCs/>
        <w:sz w:val="18"/>
        <w:szCs w:val="18"/>
        <w:lang w:val="en-US"/>
      </w:rPr>
      <w:tab/>
      <w:t xml:space="preserve">PAGE </w:t>
    </w:r>
    <w:r w:rsidR="00042B6F" w:rsidRPr="00042B6F">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042B6F" w:rsidRPr="00042B6F">
      <w:rPr>
        <w:rFonts w:eastAsiaTheme="majorEastAsia" w:cs="Arial"/>
        <w:b/>
        <w:bCs/>
        <w:sz w:val="18"/>
        <w:szCs w:val="18"/>
        <w:lang w:val="en-US"/>
      </w:rPr>
      <w:fldChar w:fldCharType="separate"/>
    </w:r>
    <w:r w:rsidR="008416E6">
      <w:rPr>
        <w:rFonts w:eastAsiaTheme="majorEastAsia" w:cs="Arial"/>
        <w:b/>
        <w:bCs/>
        <w:noProof/>
        <w:sz w:val="18"/>
        <w:szCs w:val="18"/>
        <w:lang w:val="en-US"/>
      </w:rPr>
      <w:t>1</w:t>
    </w:r>
    <w:r w:rsidR="00042B6F" w:rsidRPr="00745B02">
      <w:rPr>
        <w:rFonts w:eastAsiaTheme="majorEastAsia" w:cs="Arial"/>
        <w:b/>
        <w:sz w:val="18"/>
        <w:szCs w:val="18"/>
      </w:rPr>
      <w:fldChar w:fldCharType="end"/>
    </w:r>
  </w:p>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p>
  <w:p w:rsidR="00544E7B" w:rsidRPr="000B4F40" w:rsidRDefault="00544E7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6E6" w:rsidRDefault="008416E6" w:rsidP="00B01072">
      <w:r>
        <w:separator/>
      </w:r>
    </w:p>
  </w:footnote>
  <w:footnote w:type="continuationSeparator" w:id="0">
    <w:p w:rsidR="008416E6" w:rsidRDefault="008416E6"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4AA5C3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4"/>
  </w:num>
  <w:num w:numId="5">
    <w:abstractNumId w:val="0"/>
  </w:num>
  <w:num w:numId="6">
    <w:abstractNumId w:val="6"/>
  </w:num>
  <w:num w:numId="7">
    <w:abstractNumId w:val="12"/>
  </w:num>
  <w:num w:numId="8">
    <w:abstractNumId w:val="7"/>
  </w:num>
  <w:num w:numId="9">
    <w:abstractNumId w:val="14"/>
  </w:num>
  <w:num w:numId="10">
    <w:abstractNumId w:val="3"/>
  </w:num>
  <w:num w:numId="11">
    <w:abstractNumId w:val="10"/>
  </w:num>
  <w:num w:numId="12">
    <w:abstractNumId w:val="2"/>
  </w:num>
  <w:num w:numId="13">
    <w:abstractNumId w:val="8"/>
  </w:num>
  <w:num w:numId="14">
    <w:abstractNumId w:val="5"/>
  </w:num>
  <w:num w:numId="15">
    <w:abstractNumId w:val="1"/>
  </w:num>
  <w:num w:numId="1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2B6F"/>
    <w:rsid w:val="00045D9F"/>
    <w:rsid w:val="00045EB3"/>
    <w:rsid w:val="00046BC4"/>
    <w:rsid w:val="00051961"/>
    <w:rsid w:val="00051AB8"/>
    <w:rsid w:val="000528E1"/>
    <w:rsid w:val="00052C66"/>
    <w:rsid w:val="00053264"/>
    <w:rsid w:val="0005409C"/>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074"/>
    <w:rsid w:val="00071A41"/>
    <w:rsid w:val="00072800"/>
    <w:rsid w:val="00074F49"/>
    <w:rsid w:val="00075172"/>
    <w:rsid w:val="0007562D"/>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1159"/>
    <w:rsid w:val="000C2D4A"/>
    <w:rsid w:val="000C3941"/>
    <w:rsid w:val="000C4105"/>
    <w:rsid w:val="000C5469"/>
    <w:rsid w:val="000C5FC2"/>
    <w:rsid w:val="000C62DA"/>
    <w:rsid w:val="000C7068"/>
    <w:rsid w:val="000C70FB"/>
    <w:rsid w:val="000D33C6"/>
    <w:rsid w:val="000D3F7C"/>
    <w:rsid w:val="000D41E1"/>
    <w:rsid w:val="000D5A5D"/>
    <w:rsid w:val="000D5FA6"/>
    <w:rsid w:val="000D600B"/>
    <w:rsid w:val="000D6AC5"/>
    <w:rsid w:val="000E0C57"/>
    <w:rsid w:val="000E2889"/>
    <w:rsid w:val="000E2EF1"/>
    <w:rsid w:val="000E4740"/>
    <w:rsid w:val="000F0B2D"/>
    <w:rsid w:val="000F29D0"/>
    <w:rsid w:val="000F4F82"/>
    <w:rsid w:val="000F590B"/>
    <w:rsid w:val="000F682B"/>
    <w:rsid w:val="00101914"/>
    <w:rsid w:val="00103EFD"/>
    <w:rsid w:val="00106D04"/>
    <w:rsid w:val="001072E3"/>
    <w:rsid w:val="00107822"/>
    <w:rsid w:val="00107AD0"/>
    <w:rsid w:val="00107F3E"/>
    <w:rsid w:val="00110781"/>
    <w:rsid w:val="00111AB1"/>
    <w:rsid w:val="0011405B"/>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8FE"/>
    <w:rsid w:val="00145B94"/>
    <w:rsid w:val="001467DC"/>
    <w:rsid w:val="0015104E"/>
    <w:rsid w:val="00151089"/>
    <w:rsid w:val="001529A0"/>
    <w:rsid w:val="00152C01"/>
    <w:rsid w:val="001554E4"/>
    <w:rsid w:val="00155F06"/>
    <w:rsid w:val="00156347"/>
    <w:rsid w:val="0015785B"/>
    <w:rsid w:val="00157DE9"/>
    <w:rsid w:val="00162A0F"/>
    <w:rsid w:val="00162C9B"/>
    <w:rsid w:val="0016344A"/>
    <w:rsid w:val="00163E34"/>
    <w:rsid w:val="001640AB"/>
    <w:rsid w:val="00166860"/>
    <w:rsid w:val="00166FD7"/>
    <w:rsid w:val="001729E9"/>
    <w:rsid w:val="001743CF"/>
    <w:rsid w:val="00174560"/>
    <w:rsid w:val="0017715D"/>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CC"/>
    <w:rsid w:val="001B177D"/>
    <w:rsid w:val="001B3875"/>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4913"/>
    <w:rsid w:val="0022173B"/>
    <w:rsid w:val="002229B7"/>
    <w:rsid w:val="002238EF"/>
    <w:rsid w:val="00224229"/>
    <w:rsid w:val="002265CB"/>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7D56"/>
    <w:rsid w:val="00262CC0"/>
    <w:rsid w:val="002709C8"/>
    <w:rsid w:val="0027201F"/>
    <w:rsid w:val="00275921"/>
    <w:rsid w:val="00275F2F"/>
    <w:rsid w:val="002800C8"/>
    <w:rsid w:val="00281B8E"/>
    <w:rsid w:val="002837A2"/>
    <w:rsid w:val="0028585A"/>
    <w:rsid w:val="0028728A"/>
    <w:rsid w:val="00291BC2"/>
    <w:rsid w:val="00292B2A"/>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3C9"/>
    <w:rsid w:val="003241F6"/>
    <w:rsid w:val="00325E8F"/>
    <w:rsid w:val="00327167"/>
    <w:rsid w:val="00327965"/>
    <w:rsid w:val="00327BFC"/>
    <w:rsid w:val="00330E0B"/>
    <w:rsid w:val="00331DAF"/>
    <w:rsid w:val="003337B5"/>
    <w:rsid w:val="00333ED8"/>
    <w:rsid w:val="00335C72"/>
    <w:rsid w:val="00337483"/>
    <w:rsid w:val="00342D17"/>
    <w:rsid w:val="00343207"/>
    <w:rsid w:val="003448A1"/>
    <w:rsid w:val="00347E84"/>
    <w:rsid w:val="0035172C"/>
    <w:rsid w:val="00351A07"/>
    <w:rsid w:val="00351D61"/>
    <w:rsid w:val="00352709"/>
    <w:rsid w:val="00352AC2"/>
    <w:rsid w:val="00353CDD"/>
    <w:rsid w:val="0035503F"/>
    <w:rsid w:val="00355114"/>
    <w:rsid w:val="00355922"/>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5CC5"/>
    <w:rsid w:val="00387867"/>
    <w:rsid w:val="00387B60"/>
    <w:rsid w:val="0039066D"/>
    <w:rsid w:val="003930E2"/>
    <w:rsid w:val="0039509B"/>
    <w:rsid w:val="0039540D"/>
    <w:rsid w:val="00395C0D"/>
    <w:rsid w:val="00396314"/>
    <w:rsid w:val="003A0AD7"/>
    <w:rsid w:val="003A3C9B"/>
    <w:rsid w:val="003A4BA6"/>
    <w:rsid w:val="003B7857"/>
    <w:rsid w:val="003C11FE"/>
    <w:rsid w:val="003C36CA"/>
    <w:rsid w:val="003C436F"/>
    <w:rsid w:val="003C5D32"/>
    <w:rsid w:val="003D2560"/>
    <w:rsid w:val="003D262F"/>
    <w:rsid w:val="003D3567"/>
    <w:rsid w:val="003D3867"/>
    <w:rsid w:val="003D4E30"/>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A02"/>
    <w:rsid w:val="00463B8B"/>
    <w:rsid w:val="00465041"/>
    <w:rsid w:val="00465F06"/>
    <w:rsid w:val="00466022"/>
    <w:rsid w:val="00473635"/>
    <w:rsid w:val="004739D7"/>
    <w:rsid w:val="00473C5F"/>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D49D7"/>
    <w:rsid w:val="004E13C8"/>
    <w:rsid w:val="004E27A5"/>
    <w:rsid w:val="004E345D"/>
    <w:rsid w:val="004E39EC"/>
    <w:rsid w:val="004E434F"/>
    <w:rsid w:val="004F218F"/>
    <w:rsid w:val="004F329B"/>
    <w:rsid w:val="004F40A9"/>
    <w:rsid w:val="004F4F0B"/>
    <w:rsid w:val="004F61F7"/>
    <w:rsid w:val="004F6630"/>
    <w:rsid w:val="00502DAE"/>
    <w:rsid w:val="0050312D"/>
    <w:rsid w:val="00503398"/>
    <w:rsid w:val="00506A10"/>
    <w:rsid w:val="00507A2E"/>
    <w:rsid w:val="00510705"/>
    <w:rsid w:val="0051132C"/>
    <w:rsid w:val="00513616"/>
    <w:rsid w:val="00513712"/>
    <w:rsid w:val="00514D7E"/>
    <w:rsid w:val="00516C76"/>
    <w:rsid w:val="00522044"/>
    <w:rsid w:val="0052239F"/>
    <w:rsid w:val="00524E42"/>
    <w:rsid w:val="00527E98"/>
    <w:rsid w:val="00531D8A"/>
    <w:rsid w:val="005330F9"/>
    <w:rsid w:val="0053382B"/>
    <w:rsid w:val="00534F31"/>
    <w:rsid w:val="005365AF"/>
    <w:rsid w:val="00540DA6"/>
    <w:rsid w:val="005449EC"/>
    <w:rsid w:val="00544E7B"/>
    <w:rsid w:val="005451D6"/>
    <w:rsid w:val="005455F2"/>
    <w:rsid w:val="00550A0F"/>
    <w:rsid w:val="005540EB"/>
    <w:rsid w:val="005566C3"/>
    <w:rsid w:val="00556719"/>
    <w:rsid w:val="0056014F"/>
    <w:rsid w:val="00560836"/>
    <w:rsid w:val="00560E8F"/>
    <w:rsid w:val="00561207"/>
    <w:rsid w:val="00561E44"/>
    <w:rsid w:val="00563D73"/>
    <w:rsid w:val="00564216"/>
    <w:rsid w:val="00573E5C"/>
    <w:rsid w:val="00574AE0"/>
    <w:rsid w:val="00576DF0"/>
    <w:rsid w:val="00576E62"/>
    <w:rsid w:val="0057746F"/>
    <w:rsid w:val="00580899"/>
    <w:rsid w:val="0058129A"/>
    <w:rsid w:val="00586346"/>
    <w:rsid w:val="00586798"/>
    <w:rsid w:val="00591850"/>
    <w:rsid w:val="005940D1"/>
    <w:rsid w:val="005958BE"/>
    <w:rsid w:val="00596A01"/>
    <w:rsid w:val="00597330"/>
    <w:rsid w:val="005A09D6"/>
    <w:rsid w:val="005A10D6"/>
    <w:rsid w:val="005A2CE6"/>
    <w:rsid w:val="005A4254"/>
    <w:rsid w:val="005A59A0"/>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1310"/>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10C7C"/>
    <w:rsid w:val="00610D88"/>
    <w:rsid w:val="00610F15"/>
    <w:rsid w:val="00612374"/>
    <w:rsid w:val="00613D12"/>
    <w:rsid w:val="00613FFE"/>
    <w:rsid w:val="00614C89"/>
    <w:rsid w:val="00614CC8"/>
    <w:rsid w:val="00616097"/>
    <w:rsid w:val="00617EE5"/>
    <w:rsid w:val="00620C5F"/>
    <w:rsid w:val="006212C1"/>
    <w:rsid w:val="00623007"/>
    <w:rsid w:val="00623053"/>
    <w:rsid w:val="00624A4D"/>
    <w:rsid w:val="00625573"/>
    <w:rsid w:val="00626B4E"/>
    <w:rsid w:val="00627929"/>
    <w:rsid w:val="00627CC1"/>
    <w:rsid w:val="00630AEB"/>
    <w:rsid w:val="00630C13"/>
    <w:rsid w:val="006321CE"/>
    <w:rsid w:val="00632C03"/>
    <w:rsid w:val="0063388E"/>
    <w:rsid w:val="006343C2"/>
    <w:rsid w:val="00635E80"/>
    <w:rsid w:val="00641E3A"/>
    <w:rsid w:val="006462D7"/>
    <w:rsid w:val="00646411"/>
    <w:rsid w:val="006478AE"/>
    <w:rsid w:val="006526BA"/>
    <w:rsid w:val="00657596"/>
    <w:rsid w:val="006576EF"/>
    <w:rsid w:val="00660E49"/>
    <w:rsid w:val="00661CCC"/>
    <w:rsid w:val="00663625"/>
    <w:rsid w:val="00664FF5"/>
    <w:rsid w:val="00666C7D"/>
    <w:rsid w:val="00666E6C"/>
    <w:rsid w:val="006673D8"/>
    <w:rsid w:val="006674B6"/>
    <w:rsid w:val="00667CA1"/>
    <w:rsid w:val="00667E49"/>
    <w:rsid w:val="00667E8D"/>
    <w:rsid w:val="00670BA5"/>
    <w:rsid w:val="00671384"/>
    <w:rsid w:val="0067261A"/>
    <w:rsid w:val="00672AE1"/>
    <w:rsid w:val="0067322C"/>
    <w:rsid w:val="006733F8"/>
    <w:rsid w:val="00675570"/>
    <w:rsid w:val="006755AF"/>
    <w:rsid w:val="0067574F"/>
    <w:rsid w:val="00675968"/>
    <w:rsid w:val="006759CD"/>
    <w:rsid w:val="006771B1"/>
    <w:rsid w:val="006828AF"/>
    <w:rsid w:val="00683024"/>
    <w:rsid w:val="006837C4"/>
    <w:rsid w:val="00683FF6"/>
    <w:rsid w:val="00684462"/>
    <w:rsid w:val="00684BA6"/>
    <w:rsid w:val="00684BB6"/>
    <w:rsid w:val="00685646"/>
    <w:rsid w:val="00690389"/>
    <w:rsid w:val="00690979"/>
    <w:rsid w:val="00691311"/>
    <w:rsid w:val="00692D4F"/>
    <w:rsid w:val="006938A4"/>
    <w:rsid w:val="00693963"/>
    <w:rsid w:val="00694DF7"/>
    <w:rsid w:val="00694F4F"/>
    <w:rsid w:val="0069509E"/>
    <w:rsid w:val="006A027A"/>
    <w:rsid w:val="006A035D"/>
    <w:rsid w:val="006A05C9"/>
    <w:rsid w:val="006A3541"/>
    <w:rsid w:val="006A7562"/>
    <w:rsid w:val="006A7D70"/>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E8"/>
    <w:rsid w:val="006E54EA"/>
    <w:rsid w:val="006E58EA"/>
    <w:rsid w:val="006F1449"/>
    <w:rsid w:val="006F2930"/>
    <w:rsid w:val="006F36F8"/>
    <w:rsid w:val="006F6CCD"/>
    <w:rsid w:val="00701081"/>
    <w:rsid w:val="00701366"/>
    <w:rsid w:val="00704245"/>
    <w:rsid w:val="00704FAF"/>
    <w:rsid w:val="00705510"/>
    <w:rsid w:val="00705DD0"/>
    <w:rsid w:val="00707F7C"/>
    <w:rsid w:val="0071288E"/>
    <w:rsid w:val="0071291F"/>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10B"/>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77297"/>
    <w:rsid w:val="00780C54"/>
    <w:rsid w:val="00781562"/>
    <w:rsid w:val="0078385A"/>
    <w:rsid w:val="007838A1"/>
    <w:rsid w:val="00790A4C"/>
    <w:rsid w:val="00792A3E"/>
    <w:rsid w:val="00794233"/>
    <w:rsid w:val="007950DA"/>
    <w:rsid w:val="00795939"/>
    <w:rsid w:val="00797122"/>
    <w:rsid w:val="007971CE"/>
    <w:rsid w:val="007A03D5"/>
    <w:rsid w:val="007A63E5"/>
    <w:rsid w:val="007A7318"/>
    <w:rsid w:val="007A75FE"/>
    <w:rsid w:val="007C4AFA"/>
    <w:rsid w:val="007C5267"/>
    <w:rsid w:val="007C5479"/>
    <w:rsid w:val="007C7E13"/>
    <w:rsid w:val="007C7FB8"/>
    <w:rsid w:val="007D1966"/>
    <w:rsid w:val="007E0072"/>
    <w:rsid w:val="007E1F76"/>
    <w:rsid w:val="007E206E"/>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3569"/>
    <w:rsid w:val="008143ED"/>
    <w:rsid w:val="00815C6A"/>
    <w:rsid w:val="008232E5"/>
    <w:rsid w:val="00827605"/>
    <w:rsid w:val="008319DA"/>
    <w:rsid w:val="00832F84"/>
    <w:rsid w:val="00833EF9"/>
    <w:rsid w:val="00836EA6"/>
    <w:rsid w:val="0083746B"/>
    <w:rsid w:val="00837819"/>
    <w:rsid w:val="008400A6"/>
    <w:rsid w:val="008416E6"/>
    <w:rsid w:val="00841C4D"/>
    <w:rsid w:val="008425A3"/>
    <w:rsid w:val="00843D64"/>
    <w:rsid w:val="00847567"/>
    <w:rsid w:val="00847ABA"/>
    <w:rsid w:val="008552E8"/>
    <w:rsid w:val="00855521"/>
    <w:rsid w:val="0085572D"/>
    <w:rsid w:val="00856106"/>
    <w:rsid w:val="00856F65"/>
    <w:rsid w:val="008614E9"/>
    <w:rsid w:val="00862C29"/>
    <w:rsid w:val="008631FF"/>
    <w:rsid w:val="008717E7"/>
    <w:rsid w:val="00873AE5"/>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472C"/>
    <w:rsid w:val="008C4999"/>
    <w:rsid w:val="008C4C3B"/>
    <w:rsid w:val="008C4DBC"/>
    <w:rsid w:val="008C722C"/>
    <w:rsid w:val="008D1494"/>
    <w:rsid w:val="008D1793"/>
    <w:rsid w:val="008D5076"/>
    <w:rsid w:val="008E00B2"/>
    <w:rsid w:val="008E0625"/>
    <w:rsid w:val="008E20F3"/>
    <w:rsid w:val="008F177A"/>
    <w:rsid w:val="008F2FAE"/>
    <w:rsid w:val="008F3C78"/>
    <w:rsid w:val="008F65E1"/>
    <w:rsid w:val="008F6EA5"/>
    <w:rsid w:val="00900550"/>
    <w:rsid w:val="00901170"/>
    <w:rsid w:val="0090205A"/>
    <w:rsid w:val="00913A54"/>
    <w:rsid w:val="009146E1"/>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4059A"/>
    <w:rsid w:val="00940E46"/>
    <w:rsid w:val="00942DAF"/>
    <w:rsid w:val="0094431F"/>
    <w:rsid w:val="0094769C"/>
    <w:rsid w:val="0095697D"/>
    <w:rsid w:val="00956AE8"/>
    <w:rsid w:val="009571E4"/>
    <w:rsid w:val="00957952"/>
    <w:rsid w:val="0096230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05C"/>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5AE0"/>
    <w:rsid w:val="009C74A6"/>
    <w:rsid w:val="009C7EB9"/>
    <w:rsid w:val="009D256C"/>
    <w:rsid w:val="009D2F80"/>
    <w:rsid w:val="009D34DD"/>
    <w:rsid w:val="009D3A1C"/>
    <w:rsid w:val="009D4F53"/>
    <w:rsid w:val="009D7387"/>
    <w:rsid w:val="009D7ADB"/>
    <w:rsid w:val="009E1287"/>
    <w:rsid w:val="009E1980"/>
    <w:rsid w:val="009E4BCD"/>
    <w:rsid w:val="009E5B21"/>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1DAB"/>
    <w:rsid w:val="00A123C5"/>
    <w:rsid w:val="00A13CD7"/>
    <w:rsid w:val="00A13EF6"/>
    <w:rsid w:val="00A15583"/>
    <w:rsid w:val="00A16051"/>
    <w:rsid w:val="00A213AD"/>
    <w:rsid w:val="00A21CD3"/>
    <w:rsid w:val="00A22C81"/>
    <w:rsid w:val="00A23D03"/>
    <w:rsid w:val="00A23E18"/>
    <w:rsid w:val="00A2543A"/>
    <w:rsid w:val="00A26EA6"/>
    <w:rsid w:val="00A30D51"/>
    <w:rsid w:val="00A3140E"/>
    <w:rsid w:val="00A3144A"/>
    <w:rsid w:val="00A31F27"/>
    <w:rsid w:val="00A3341A"/>
    <w:rsid w:val="00A33812"/>
    <w:rsid w:val="00A3469F"/>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21549"/>
    <w:rsid w:val="00B22CCA"/>
    <w:rsid w:val="00B22F27"/>
    <w:rsid w:val="00B23D7D"/>
    <w:rsid w:val="00B25889"/>
    <w:rsid w:val="00B275AD"/>
    <w:rsid w:val="00B3104F"/>
    <w:rsid w:val="00B325BA"/>
    <w:rsid w:val="00B32A1D"/>
    <w:rsid w:val="00B32F50"/>
    <w:rsid w:val="00B33183"/>
    <w:rsid w:val="00B33EC3"/>
    <w:rsid w:val="00B340AB"/>
    <w:rsid w:val="00B3549E"/>
    <w:rsid w:val="00B366A5"/>
    <w:rsid w:val="00B405DB"/>
    <w:rsid w:val="00B42691"/>
    <w:rsid w:val="00B44DC5"/>
    <w:rsid w:val="00B44E3D"/>
    <w:rsid w:val="00B46F30"/>
    <w:rsid w:val="00B47477"/>
    <w:rsid w:val="00B4760A"/>
    <w:rsid w:val="00B47DA4"/>
    <w:rsid w:val="00B51043"/>
    <w:rsid w:val="00B510CE"/>
    <w:rsid w:val="00B5770F"/>
    <w:rsid w:val="00B6014D"/>
    <w:rsid w:val="00B64CDE"/>
    <w:rsid w:val="00B64EFC"/>
    <w:rsid w:val="00B653ED"/>
    <w:rsid w:val="00B65AFD"/>
    <w:rsid w:val="00B661F7"/>
    <w:rsid w:val="00B70ED4"/>
    <w:rsid w:val="00B72C9B"/>
    <w:rsid w:val="00B75DFF"/>
    <w:rsid w:val="00B76EA0"/>
    <w:rsid w:val="00B8600E"/>
    <w:rsid w:val="00B91CF8"/>
    <w:rsid w:val="00B94CCB"/>
    <w:rsid w:val="00B966D4"/>
    <w:rsid w:val="00BA03C2"/>
    <w:rsid w:val="00BA0CBE"/>
    <w:rsid w:val="00BA3568"/>
    <w:rsid w:val="00BA3676"/>
    <w:rsid w:val="00BA563A"/>
    <w:rsid w:val="00BA5896"/>
    <w:rsid w:val="00BB2363"/>
    <w:rsid w:val="00BB2DBE"/>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2609"/>
    <w:rsid w:val="00BE291A"/>
    <w:rsid w:val="00BE3976"/>
    <w:rsid w:val="00BE4AE0"/>
    <w:rsid w:val="00BE5043"/>
    <w:rsid w:val="00BF1EDA"/>
    <w:rsid w:val="00BF25C8"/>
    <w:rsid w:val="00BF406A"/>
    <w:rsid w:val="00BF6266"/>
    <w:rsid w:val="00C00EF2"/>
    <w:rsid w:val="00C03F4B"/>
    <w:rsid w:val="00C040CA"/>
    <w:rsid w:val="00C04C8B"/>
    <w:rsid w:val="00C05CEB"/>
    <w:rsid w:val="00C074A5"/>
    <w:rsid w:val="00C07D61"/>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51A3"/>
    <w:rsid w:val="00C86536"/>
    <w:rsid w:val="00C9048B"/>
    <w:rsid w:val="00C9224F"/>
    <w:rsid w:val="00C9262B"/>
    <w:rsid w:val="00C9338B"/>
    <w:rsid w:val="00C942AA"/>
    <w:rsid w:val="00C94B70"/>
    <w:rsid w:val="00C963B9"/>
    <w:rsid w:val="00C9684B"/>
    <w:rsid w:val="00C97C72"/>
    <w:rsid w:val="00CA025E"/>
    <w:rsid w:val="00CA44EE"/>
    <w:rsid w:val="00CA550E"/>
    <w:rsid w:val="00CA5E36"/>
    <w:rsid w:val="00CA621C"/>
    <w:rsid w:val="00CA62D5"/>
    <w:rsid w:val="00CB423C"/>
    <w:rsid w:val="00CB4E12"/>
    <w:rsid w:val="00CC05FB"/>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62B"/>
    <w:rsid w:val="00D53CF9"/>
    <w:rsid w:val="00D54E88"/>
    <w:rsid w:val="00D55C41"/>
    <w:rsid w:val="00D560FA"/>
    <w:rsid w:val="00D57905"/>
    <w:rsid w:val="00D604DC"/>
    <w:rsid w:val="00D61E9F"/>
    <w:rsid w:val="00D630C3"/>
    <w:rsid w:val="00D63126"/>
    <w:rsid w:val="00D64531"/>
    <w:rsid w:val="00D66084"/>
    <w:rsid w:val="00D712DD"/>
    <w:rsid w:val="00D74A2D"/>
    <w:rsid w:val="00D76414"/>
    <w:rsid w:val="00D804DF"/>
    <w:rsid w:val="00D81E32"/>
    <w:rsid w:val="00D82A5F"/>
    <w:rsid w:val="00D82B75"/>
    <w:rsid w:val="00D8420A"/>
    <w:rsid w:val="00D8512A"/>
    <w:rsid w:val="00D853BE"/>
    <w:rsid w:val="00D85F5B"/>
    <w:rsid w:val="00D86A1E"/>
    <w:rsid w:val="00D902BD"/>
    <w:rsid w:val="00D93244"/>
    <w:rsid w:val="00D9548C"/>
    <w:rsid w:val="00DA1BD0"/>
    <w:rsid w:val="00DA4D7A"/>
    <w:rsid w:val="00DA5567"/>
    <w:rsid w:val="00DA672F"/>
    <w:rsid w:val="00DA7DF4"/>
    <w:rsid w:val="00DB2874"/>
    <w:rsid w:val="00DB2A96"/>
    <w:rsid w:val="00DB350C"/>
    <w:rsid w:val="00DB3BF4"/>
    <w:rsid w:val="00DC0282"/>
    <w:rsid w:val="00DC107B"/>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C9A"/>
    <w:rsid w:val="00E15EB5"/>
    <w:rsid w:val="00E16F8D"/>
    <w:rsid w:val="00E178EB"/>
    <w:rsid w:val="00E201D0"/>
    <w:rsid w:val="00E20671"/>
    <w:rsid w:val="00E2131A"/>
    <w:rsid w:val="00E217FF"/>
    <w:rsid w:val="00E21A5F"/>
    <w:rsid w:val="00E23474"/>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1351"/>
    <w:rsid w:val="00E526CF"/>
    <w:rsid w:val="00E5370C"/>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10E7"/>
    <w:rsid w:val="00E85BBD"/>
    <w:rsid w:val="00E86015"/>
    <w:rsid w:val="00E8666B"/>
    <w:rsid w:val="00E86B41"/>
    <w:rsid w:val="00E92059"/>
    <w:rsid w:val="00E9324D"/>
    <w:rsid w:val="00E957F3"/>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3232"/>
    <w:rsid w:val="00EC3C54"/>
    <w:rsid w:val="00EC4852"/>
    <w:rsid w:val="00EC67E0"/>
    <w:rsid w:val="00EC7474"/>
    <w:rsid w:val="00EC7991"/>
    <w:rsid w:val="00ED18ED"/>
    <w:rsid w:val="00ED1C67"/>
    <w:rsid w:val="00ED2AC2"/>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2B17"/>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4464"/>
    <w:rsid w:val="00F951ED"/>
    <w:rsid w:val="00F9596F"/>
    <w:rsid w:val="00F97002"/>
    <w:rsid w:val="00F974E0"/>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9CA"/>
    <w:rsid w:val="00FE6C5B"/>
    <w:rsid w:val="00FE7642"/>
    <w:rsid w:val="00FF074D"/>
    <w:rsid w:val="00FF1C36"/>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List Paragraph 1,Bullets,Indent Paragraph,Grey Bullet List,Grey Bullet Style,References,Riana Table Bullets 1,Table of contents numbered,Bullet List,Heading1,Recommendation,List Paragraph1,Body text,normal,Normal1,Normal2"/>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List Paragraph 1 Char,Bullets Char,Indent Paragraph Char,Grey Bullet List Char,Grey Bullet Style Char,References Char,Riana Table Bullets 1 Char,Table of contents numbered Char,Bullet List Char,Heading1 Char"/>
    <w:basedOn w:val="DefaultParagraphFont"/>
    <w:link w:val="ListParagraph"/>
    <w:uiPriority w:val="34"/>
    <w:qFormat/>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semiHidden/>
    <w:unhideWhenUsed/>
    <w:rsid w:val="00BE4AE0"/>
    <w:pPr>
      <w:spacing w:before="100" w:beforeAutospacing="1" w:after="100" w:afterAutospacing="1"/>
      <w:jc w:val="left"/>
    </w:pPr>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56959822">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323C6-87A4-4C68-AD3D-BA745582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2022-09-13T07:51:00Z</cp:lastPrinted>
  <dcterms:created xsi:type="dcterms:W3CDTF">2022-11-02T08:54:00Z</dcterms:created>
  <dcterms:modified xsi:type="dcterms:W3CDTF">2022-11-02T08:54:00Z</dcterms:modified>
</cp:coreProperties>
</file>