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5E1E7F">
        <w:rPr>
          <w:rFonts w:ascii="Arial Narrow" w:hAnsi="Arial Narrow" w:cs="Arial"/>
          <w:b/>
          <w:sz w:val="24"/>
          <w:szCs w:val="24"/>
        </w:rPr>
        <w:t>3673</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r w:rsidR="005E1E7F" w:rsidRPr="00D27C8C">
        <w:rPr>
          <w:rFonts w:ascii="Arial Narrow" w:eastAsia="Calibri" w:hAnsi="Arial Narrow" w:cs="Times New Roman"/>
          <w:b/>
          <w:bCs/>
          <w:sz w:val="24"/>
          <w:szCs w:val="24"/>
          <w:lang w:val="en-US"/>
        </w:rPr>
        <w:t xml:space="preserve">Ms P </w:t>
      </w:r>
      <w:proofErr w:type="spellStart"/>
      <w:r w:rsidR="005E1E7F" w:rsidRPr="00D27C8C">
        <w:rPr>
          <w:rFonts w:ascii="Arial Narrow" w:eastAsia="Calibri" w:hAnsi="Arial Narrow" w:cs="Times New Roman"/>
          <w:b/>
          <w:bCs/>
          <w:sz w:val="24"/>
          <w:szCs w:val="24"/>
          <w:lang w:val="en-US"/>
        </w:rPr>
        <w:t>Madokwe</w:t>
      </w:r>
      <w:proofErr w:type="spellEnd"/>
      <w:r w:rsidR="005E1E7F" w:rsidRPr="00D27C8C">
        <w:rPr>
          <w:rFonts w:ascii="Arial Narrow" w:eastAsia="Calibri" w:hAnsi="Arial Narrow" w:cs="Times New Roman"/>
          <w:b/>
          <w:bCs/>
          <w:sz w:val="24"/>
          <w:szCs w:val="24"/>
          <w:lang w:val="en-US"/>
        </w:rPr>
        <w:t xml:space="preserve"> (</w:t>
      </w:r>
      <w:r w:rsidR="005E1E7F" w:rsidRPr="00D27C8C">
        <w:rPr>
          <w:rFonts w:ascii="Arial Narrow" w:eastAsia="Calibri" w:hAnsi="Arial Narrow" w:cs="Times New Roman"/>
          <w:b/>
          <w:sz w:val="24"/>
          <w:szCs w:val="24"/>
        </w:rPr>
        <w:t>EFF</w:t>
      </w:r>
      <w:r w:rsidR="005E1E7F" w:rsidRPr="00D27C8C">
        <w:rPr>
          <w:rFonts w:ascii="Arial Narrow" w:eastAsia="Calibri" w:hAnsi="Arial Narrow" w:cs="Times New Roman"/>
          <w:b/>
          <w:bCs/>
          <w:sz w:val="24"/>
          <w:szCs w:val="24"/>
          <w:lang w:val="en-US"/>
        </w:rPr>
        <w:t xml:space="preserve">) </w:t>
      </w:r>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Default="00181DFA" w:rsidP="00181DFA">
      <w:pPr>
        <w:spacing w:after="0" w:line="240" w:lineRule="auto"/>
        <w:rPr>
          <w:rFonts w:ascii="Arial Narrow" w:hAnsi="Arial Narrow"/>
          <w:sz w:val="24"/>
          <w:szCs w:val="24"/>
        </w:rPr>
      </w:pPr>
    </w:p>
    <w:p w:rsidR="00CB7087" w:rsidRDefault="00CB7087" w:rsidP="00CB7087">
      <w:pPr>
        <w:spacing w:after="0" w:line="276" w:lineRule="auto"/>
        <w:rPr>
          <w:rFonts w:ascii="Arial Narrow" w:hAnsi="Arial Narrow" w:cs="Tunga"/>
          <w:b/>
          <w:sz w:val="24"/>
          <w:szCs w:val="24"/>
          <w:lang w:val="en-ZA"/>
        </w:rPr>
      </w:pPr>
    </w:p>
    <w:p w:rsidR="00CB7087" w:rsidRDefault="00CB7087" w:rsidP="00CB7087">
      <w:pPr>
        <w:spacing w:after="0" w:line="276" w:lineRule="auto"/>
        <w:rPr>
          <w:rFonts w:ascii="Arial Narrow" w:hAnsi="Arial Narrow" w:cs="Tunga"/>
          <w:b/>
          <w:sz w:val="24"/>
          <w:szCs w:val="24"/>
          <w:lang w:val="en-ZA"/>
        </w:rPr>
      </w:pPr>
    </w:p>
    <w:p w:rsidR="008E4132" w:rsidRDefault="008E4132" w:rsidP="00CB7087">
      <w:pPr>
        <w:spacing w:after="0" w:line="276" w:lineRule="auto"/>
        <w:rPr>
          <w:rFonts w:ascii="Arial Narrow" w:hAnsi="Arial Narrow" w:cs="Tunga"/>
          <w:b/>
          <w:sz w:val="24"/>
          <w:szCs w:val="24"/>
          <w:lang w:val="en-ZA"/>
        </w:rPr>
      </w:pPr>
    </w:p>
    <w:p w:rsidR="00CB7087" w:rsidRPr="00034417" w:rsidRDefault="00CB7087" w:rsidP="00CB7087">
      <w:pPr>
        <w:spacing w:after="0" w:line="276" w:lineRule="auto"/>
        <w:rPr>
          <w:rFonts w:ascii="Arial Narrow" w:hAnsi="Arial Narrow" w:cs="Tunga"/>
          <w:b/>
          <w:sz w:val="24"/>
          <w:szCs w:val="24"/>
          <w:lang w:val="en-ZA"/>
        </w:rPr>
      </w:pPr>
      <w:r w:rsidRPr="00034417">
        <w:rPr>
          <w:rFonts w:ascii="Arial Narrow" w:hAnsi="Arial Narrow" w:cs="Tunga"/>
          <w:b/>
          <w:sz w:val="24"/>
          <w:szCs w:val="24"/>
          <w:lang w:val="en-ZA"/>
        </w:rPr>
        <w:t>M</w:t>
      </w:r>
      <w:r>
        <w:rPr>
          <w:rFonts w:ascii="Arial Narrow" w:hAnsi="Arial Narrow" w:cs="Tunga"/>
          <w:b/>
          <w:sz w:val="24"/>
          <w:szCs w:val="24"/>
          <w:lang w:val="en-ZA"/>
        </w:rPr>
        <w:t xml:space="preserve">r </w:t>
      </w:r>
      <w:r w:rsidR="00852A1A">
        <w:rPr>
          <w:rFonts w:ascii="Arial Narrow" w:hAnsi="Arial Narrow" w:cs="Tunga"/>
          <w:b/>
          <w:sz w:val="24"/>
          <w:szCs w:val="24"/>
          <w:lang w:val="en-ZA"/>
        </w:rPr>
        <w:t>Tseliso Maqubela</w:t>
      </w:r>
    </w:p>
    <w:p w:rsidR="00CB7087" w:rsidRPr="00034417" w:rsidRDefault="00852A1A" w:rsidP="00CB7087">
      <w:pPr>
        <w:spacing w:after="0" w:line="276" w:lineRule="auto"/>
        <w:rPr>
          <w:rFonts w:ascii="Arial Narrow" w:hAnsi="Arial Narrow" w:cs="Tunga"/>
          <w:b/>
          <w:sz w:val="24"/>
          <w:szCs w:val="24"/>
          <w:lang w:val="en-ZA"/>
        </w:rPr>
      </w:pPr>
      <w:r>
        <w:rPr>
          <w:rFonts w:ascii="Arial Narrow" w:hAnsi="Arial Narrow" w:cs="Tunga"/>
          <w:b/>
          <w:sz w:val="24"/>
          <w:szCs w:val="24"/>
          <w:lang w:val="en-ZA"/>
        </w:rPr>
        <w:t>DDG: Mineral and Petroleum Regulation</w:t>
      </w:r>
    </w:p>
    <w:p w:rsidR="00CB7087" w:rsidRDefault="00CB7087" w:rsidP="008E4132">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F56D1D" w:rsidRPr="00F56D1D" w:rsidRDefault="00F56D1D" w:rsidP="00F56D1D">
      <w:pPr>
        <w:spacing w:after="0" w:line="276" w:lineRule="auto"/>
        <w:rPr>
          <w:rFonts w:ascii="Arial Narrow" w:hAnsi="Arial Narrow" w:cs="Tunga"/>
          <w:bCs/>
          <w:sz w:val="24"/>
          <w:szCs w:val="24"/>
          <w:lang w:val="en-ZA"/>
        </w:rPr>
      </w:pPr>
      <w:r w:rsidRPr="00F56D1D">
        <w:rPr>
          <w:rFonts w:ascii="Arial Narrow" w:hAnsi="Arial Narrow" w:cs="Tunga"/>
          <w:bCs/>
          <w:sz w:val="24"/>
          <w:szCs w:val="24"/>
          <w:lang w:val="en-ZA"/>
        </w:rPr>
        <w:t>Recommended/ Not Recommended</w:t>
      </w:r>
    </w:p>
    <w:p w:rsidR="00F56D1D" w:rsidRDefault="00F56D1D" w:rsidP="00034417">
      <w:pPr>
        <w:spacing w:after="0" w:line="276"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8E4132" w:rsidRDefault="008E4132"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8E4132"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Mr. Jacob Mbele</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Director</w:t>
      </w:r>
      <w:r w:rsidR="00293CAC">
        <w:rPr>
          <w:rFonts w:ascii="Arial Narrow" w:hAnsi="Arial Narrow" w:cs="Tunga"/>
          <w:b/>
          <w:sz w:val="24"/>
          <w:szCs w:val="24"/>
          <w:lang w:val="en-ZA"/>
        </w:rPr>
        <w:t>-</w:t>
      </w:r>
      <w:r>
        <w:rPr>
          <w:rFonts w:ascii="Arial Narrow" w:hAnsi="Arial Narrow" w:cs="Tunga"/>
          <w:b/>
          <w:sz w:val="24"/>
          <w:szCs w:val="24"/>
          <w:lang w:val="en-ZA"/>
        </w:rPr>
        <w:t>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8E4132" w:rsidRDefault="008E4132" w:rsidP="00181DFA">
      <w:pPr>
        <w:spacing w:line="240" w:lineRule="auto"/>
        <w:rPr>
          <w:rFonts w:ascii="Arial Narrow" w:hAnsi="Arial Narrow" w:cs="Tunga"/>
          <w:sz w:val="24"/>
          <w:szCs w:val="24"/>
          <w:lang w:val="en-ZA"/>
        </w:rPr>
      </w:pPr>
    </w:p>
    <w:p w:rsidR="006A4921" w:rsidRDefault="006A4921"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Pr="006A4921" w:rsidRDefault="00181DFA" w:rsidP="006A4921">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CB7087" w:rsidRDefault="00CB7087" w:rsidP="009233BA">
      <w:pPr>
        <w:tabs>
          <w:tab w:val="left" w:pos="1845"/>
        </w:tabs>
        <w:spacing w:line="360" w:lineRule="auto"/>
        <w:jc w:val="both"/>
        <w:rPr>
          <w:rFonts w:ascii="Arial Narrow" w:hAnsi="Arial Narrow"/>
          <w:b/>
          <w:bCs/>
          <w:sz w:val="24"/>
          <w:szCs w:val="24"/>
          <w:lang w:val="en-ZA"/>
        </w:rPr>
      </w:pPr>
    </w:p>
    <w:p w:rsidR="008E4132" w:rsidRDefault="008E4132" w:rsidP="009233BA">
      <w:pPr>
        <w:tabs>
          <w:tab w:val="left" w:pos="1845"/>
        </w:tabs>
        <w:spacing w:line="360" w:lineRule="auto"/>
        <w:jc w:val="both"/>
        <w:rPr>
          <w:rFonts w:ascii="Arial Narrow" w:hAnsi="Arial Narrow"/>
          <w:b/>
          <w:bCs/>
          <w:sz w:val="24"/>
          <w:szCs w:val="24"/>
          <w:lang w:val="en-ZA"/>
        </w:rPr>
      </w:pPr>
    </w:p>
    <w:p w:rsidR="009936BA" w:rsidRPr="00D27C8C" w:rsidRDefault="009936BA" w:rsidP="009936BA">
      <w:pPr>
        <w:spacing w:before="100" w:beforeAutospacing="1" w:after="100" w:afterAutospacing="1" w:line="360" w:lineRule="auto"/>
        <w:ind w:left="720" w:right="26" w:hanging="720"/>
        <w:jc w:val="both"/>
        <w:outlineLvl w:val="0"/>
        <w:rPr>
          <w:rFonts w:ascii="Arial Narrow" w:eastAsia="Calibri" w:hAnsi="Arial Narrow" w:cs="Times New Roman"/>
          <w:b/>
          <w:bCs/>
          <w:sz w:val="24"/>
          <w:szCs w:val="24"/>
          <w:lang w:val="en-US"/>
        </w:rPr>
      </w:pPr>
      <w:r w:rsidRPr="00D27C8C">
        <w:rPr>
          <w:rFonts w:ascii="Arial Narrow" w:eastAsia="Calibri" w:hAnsi="Arial Narrow" w:cs="Times New Roman"/>
          <w:b/>
          <w:bCs/>
          <w:sz w:val="24"/>
          <w:szCs w:val="24"/>
          <w:lang w:val="en-US"/>
        </w:rPr>
        <w:lastRenderedPageBreak/>
        <w:t>3673.</w:t>
      </w:r>
      <w:r w:rsidRPr="00D27C8C">
        <w:rPr>
          <w:rFonts w:ascii="Arial Narrow" w:eastAsia="Calibri" w:hAnsi="Arial Narrow" w:cs="Times New Roman"/>
          <w:b/>
          <w:bCs/>
          <w:sz w:val="24"/>
          <w:szCs w:val="24"/>
          <w:lang w:val="en-US"/>
        </w:rPr>
        <w:tab/>
      </w:r>
      <w:bookmarkStart w:id="0" w:name="_Hlk116642186"/>
      <w:r w:rsidRPr="00D27C8C">
        <w:rPr>
          <w:rFonts w:ascii="Arial Narrow" w:eastAsia="Calibri" w:hAnsi="Arial Narrow" w:cs="Times New Roman"/>
          <w:b/>
          <w:bCs/>
          <w:sz w:val="24"/>
          <w:szCs w:val="24"/>
          <w:lang w:val="en-US"/>
        </w:rPr>
        <w:t xml:space="preserve">Ms P </w:t>
      </w:r>
      <w:proofErr w:type="spellStart"/>
      <w:r w:rsidRPr="00D27C8C">
        <w:rPr>
          <w:rFonts w:ascii="Arial Narrow" w:eastAsia="Calibri" w:hAnsi="Arial Narrow" w:cs="Times New Roman"/>
          <w:b/>
          <w:bCs/>
          <w:sz w:val="24"/>
          <w:szCs w:val="24"/>
          <w:lang w:val="en-US"/>
        </w:rPr>
        <w:t>Madokwe</w:t>
      </w:r>
      <w:proofErr w:type="spellEnd"/>
      <w:r w:rsidRPr="00D27C8C">
        <w:rPr>
          <w:rFonts w:ascii="Arial Narrow" w:eastAsia="Calibri" w:hAnsi="Arial Narrow" w:cs="Times New Roman"/>
          <w:b/>
          <w:bCs/>
          <w:sz w:val="24"/>
          <w:szCs w:val="24"/>
          <w:lang w:val="en-US"/>
        </w:rPr>
        <w:t xml:space="preserve"> (</w:t>
      </w:r>
      <w:r w:rsidRPr="00D27C8C">
        <w:rPr>
          <w:rFonts w:ascii="Arial Narrow" w:eastAsia="Calibri" w:hAnsi="Arial Narrow" w:cs="Times New Roman"/>
          <w:b/>
          <w:sz w:val="24"/>
          <w:szCs w:val="24"/>
        </w:rPr>
        <w:t>EFF</w:t>
      </w:r>
      <w:r w:rsidRPr="00D27C8C">
        <w:rPr>
          <w:rFonts w:ascii="Arial Narrow" w:eastAsia="Calibri" w:hAnsi="Arial Narrow" w:cs="Times New Roman"/>
          <w:b/>
          <w:bCs/>
          <w:sz w:val="24"/>
          <w:szCs w:val="24"/>
          <w:lang w:val="en-US"/>
        </w:rPr>
        <w:t xml:space="preserve">) </w:t>
      </w:r>
      <w:bookmarkEnd w:id="0"/>
      <w:r w:rsidRPr="00D27C8C">
        <w:rPr>
          <w:rFonts w:ascii="Arial Narrow" w:eastAsia="Calibri" w:hAnsi="Arial Narrow" w:cs="Times New Roman"/>
          <w:b/>
          <w:bCs/>
          <w:sz w:val="24"/>
          <w:szCs w:val="24"/>
          <w:lang w:val="en-US"/>
        </w:rPr>
        <w:t>to</w:t>
      </w:r>
      <w:r w:rsidRPr="00D27C8C">
        <w:rPr>
          <w:rFonts w:ascii="Arial Narrow" w:eastAsia="Calibri" w:hAnsi="Arial Narrow" w:cs="Times New Roman"/>
          <w:b/>
          <w:sz w:val="24"/>
          <w:szCs w:val="24"/>
        </w:rPr>
        <w:t xml:space="preserve"> ask the Minister of Mineral Resources and Energy</w:t>
      </w:r>
      <w:r w:rsidR="0029587D" w:rsidRPr="00D27C8C">
        <w:rPr>
          <w:rFonts w:ascii="Arial Narrow" w:eastAsia="Calibri" w:hAnsi="Arial Narrow" w:cs="Times New Roman"/>
          <w:b/>
          <w:sz w:val="24"/>
          <w:szCs w:val="24"/>
        </w:rPr>
        <w:fldChar w:fldCharType="begin"/>
      </w:r>
      <w:r w:rsidRPr="00D27C8C">
        <w:rPr>
          <w:rFonts w:ascii="Arial Narrow" w:eastAsia="Calibri" w:hAnsi="Arial Narrow" w:cs="Times New Roman"/>
          <w:sz w:val="24"/>
          <w:szCs w:val="24"/>
        </w:rPr>
        <w:instrText xml:space="preserve"> XE "</w:instrText>
      </w:r>
      <w:r w:rsidRPr="00D27C8C">
        <w:rPr>
          <w:rFonts w:ascii="Arial Narrow" w:eastAsia="Calibri" w:hAnsi="Arial Narrow" w:cs="Times New Roman"/>
          <w:b/>
          <w:sz w:val="24"/>
          <w:szCs w:val="24"/>
        </w:rPr>
        <w:instrText>Minister of Mineral Resources and Energy</w:instrText>
      </w:r>
      <w:r w:rsidRPr="00D27C8C">
        <w:rPr>
          <w:rFonts w:ascii="Arial Narrow" w:eastAsia="Calibri" w:hAnsi="Arial Narrow" w:cs="Times New Roman"/>
          <w:sz w:val="24"/>
          <w:szCs w:val="24"/>
        </w:rPr>
        <w:instrText xml:space="preserve">" </w:instrText>
      </w:r>
      <w:r w:rsidR="0029587D" w:rsidRPr="00D27C8C">
        <w:rPr>
          <w:rFonts w:ascii="Arial Narrow" w:eastAsia="Calibri" w:hAnsi="Arial Narrow" w:cs="Times New Roman"/>
          <w:b/>
          <w:sz w:val="24"/>
          <w:szCs w:val="24"/>
        </w:rPr>
        <w:fldChar w:fldCharType="end"/>
      </w:r>
      <w:r w:rsidRPr="00D27C8C">
        <w:rPr>
          <w:rFonts w:ascii="Arial Narrow" w:eastAsia="Calibri" w:hAnsi="Arial Narrow" w:cs="Times New Roman"/>
          <w:b/>
          <w:sz w:val="24"/>
          <w:szCs w:val="24"/>
        </w:rPr>
        <w:t>:</w:t>
      </w:r>
      <w:r w:rsidRPr="00D27C8C">
        <w:rPr>
          <w:rFonts w:ascii="Arial Narrow" w:eastAsia="Calibri" w:hAnsi="Arial Narrow" w:cs="Times New Roman"/>
          <w:b/>
          <w:bCs/>
          <w:sz w:val="24"/>
          <w:szCs w:val="24"/>
          <w:lang w:val="en-US"/>
        </w:rPr>
        <w:t xml:space="preserve"> </w:t>
      </w:r>
    </w:p>
    <w:p w:rsidR="009936BA" w:rsidRPr="00D27C8C" w:rsidRDefault="009936BA" w:rsidP="009936BA">
      <w:pPr>
        <w:spacing w:before="100" w:beforeAutospacing="1" w:after="100" w:afterAutospacing="1" w:line="360" w:lineRule="auto"/>
        <w:ind w:left="1440" w:right="26" w:hanging="720"/>
        <w:jc w:val="both"/>
        <w:outlineLvl w:val="0"/>
        <w:rPr>
          <w:rFonts w:ascii="Arial Narrow" w:eastAsia="Calibri" w:hAnsi="Arial Narrow" w:cs="Times New Roman"/>
          <w:sz w:val="24"/>
          <w:szCs w:val="24"/>
        </w:rPr>
      </w:pPr>
      <w:r w:rsidRPr="00D27C8C">
        <w:rPr>
          <w:rFonts w:ascii="Arial Narrow" w:eastAsia="Calibri" w:hAnsi="Arial Narrow" w:cs="Times New Roman"/>
          <w:sz w:val="24"/>
          <w:szCs w:val="24"/>
        </w:rPr>
        <w:t>(1)</w:t>
      </w:r>
      <w:r w:rsidRPr="00D27C8C">
        <w:rPr>
          <w:rFonts w:ascii="Arial Narrow" w:eastAsia="Calibri" w:hAnsi="Arial Narrow" w:cs="Times New Roman"/>
          <w:sz w:val="24"/>
          <w:szCs w:val="24"/>
        </w:rPr>
        <w:tab/>
        <w:t xml:space="preserve">What are the reasons that his department did not use the same energy it is using on the Shell Wild Coast matter and lodge as many appeals as possible having understood the </w:t>
      </w:r>
      <w:r w:rsidRPr="00D27C8C">
        <w:rPr>
          <w:rFonts w:ascii="Arial Narrow" w:eastAsia="Times New Roman" w:hAnsi="Arial Narrow" w:cs="Times New Roman"/>
          <w:sz w:val="24"/>
          <w:szCs w:val="24"/>
          <w:lang w:val="en-US"/>
        </w:rPr>
        <w:t>complexities</w:t>
      </w:r>
      <w:r w:rsidRPr="00D27C8C">
        <w:rPr>
          <w:rFonts w:ascii="Arial Narrow" w:eastAsia="Calibri" w:hAnsi="Arial Narrow" w:cs="Times New Roman"/>
          <w:sz w:val="24"/>
          <w:szCs w:val="24"/>
        </w:rPr>
        <w:t xml:space="preserve"> and possible dangers associated with mining tailing dumps;</w:t>
      </w:r>
    </w:p>
    <w:p w:rsidR="008E4132" w:rsidRPr="009936BA" w:rsidRDefault="009936BA" w:rsidP="009936BA">
      <w:pPr>
        <w:spacing w:before="100" w:beforeAutospacing="1" w:after="100" w:afterAutospacing="1" w:line="360" w:lineRule="auto"/>
        <w:ind w:left="1440" w:right="26" w:hanging="720"/>
        <w:jc w:val="both"/>
        <w:outlineLvl w:val="0"/>
        <w:rPr>
          <w:rFonts w:ascii="Arial Narrow" w:eastAsia="Calibri" w:hAnsi="Arial Narrow" w:cs="Times New Roman"/>
          <w:sz w:val="24"/>
          <w:szCs w:val="24"/>
          <w:lang w:val="en-ZA"/>
        </w:rPr>
      </w:pPr>
      <w:r w:rsidRPr="00D27C8C">
        <w:rPr>
          <w:rFonts w:ascii="Arial Narrow" w:eastAsia="Calibri" w:hAnsi="Arial Narrow" w:cs="Times New Roman"/>
          <w:sz w:val="24"/>
          <w:szCs w:val="24"/>
        </w:rPr>
        <w:t>(2)</w:t>
      </w:r>
      <w:r w:rsidRPr="00D27C8C">
        <w:rPr>
          <w:rFonts w:ascii="Arial Narrow" w:eastAsia="Calibri" w:hAnsi="Arial Narrow" w:cs="Times New Roman"/>
          <w:sz w:val="24"/>
          <w:szCs w:val="24"/>
        </w:rPr>
        <w:tab/>
        <w:t xml:space="preserve">whether he has found that the </w:t>
      </w:r>
      <w:proofErr w:type="spellStart"/>
      <w:r w:rsidRPr="00D27C8C">
        <w:rPr>
          <w:rFonts w:ascii="Arial Narrow" w:eastAsia="Calibri" w:hAnsi="Arial Narrow" w:cs="Times New Roman"/>
          <w:sz w:val="24"/>
          <w:szCs w:val="24"/>
        </w:rPr>
        <w:t>Jagersfontein</w:t>
      </w:r>
      <w:proofErr w:type="spellEnd"/>
      <w:r w:rsidRPr="00D27C8C">
        <w:rPr>
          <w:rFonts w:ascii="Arial Narrow" w:eastAsia="Calibri" w:hAnsi="Arial Narrow" w:cs="Times New Roman"/>
          <w:sz w:val="24"/>
          <w:szCs w:val="24"/>
        </w:rPr>
        <w:t xml:space="preserve"> incident could have been avoided had his department taken heed of the cries of the community in relation to the activities occurring in </w:t>
      </w:r>
      <w:r w:rsidRPr="00D27C8C">
        <w:rPr>
          <w:rFonts w:ascii="Arial Narrow" w:eastAsia="Times New Roman" w:hAnsi="Arial Narrow" w:cs="Times New Roman"/>
          <w:sz w:val="24"/>
          <w:szCs w:val="24"/>
          <w:lang w:val="en-US"/>
        </w:rPr>
        <w:t>the</w:t>
      </w:r>
      <w:r w:rsidRPr="00D27C8C">
        <w:rPr>
          <w:rFonts w:ascii="Arial Narrow" w:eastAsia="Calibri" w:hAnsi="Arial Narrow" w:cs="Times New Roman"/>
          <w:sz w:val="24"/>
          <w:szCs w:val="24"/>
        </w:rPr>
        <w:t xml:space="preserve"> mine and appealed the court’s ruling; if not, what is the position in this regard; if so, what are the relevant details?</w:t>
      </w:r>
      <w:r w:rsidRPr="00D27C8C">
        <w:rPr>
          <w:rFonts w:ascii="Arial Narrow" w:eastAsia="Calibri" w:hAnsi="Arial Narrow" w:cs="Times New Roman"/>
          <w:sz w:val="24"/>
          <w:szCs w:val="24"/>
        </w:rPr>
        <w:tab/>
      </w:r>
      <w:r w:rsidRPr="00D27C8C">
        <w:rPr>
          <w:rFonts w:ascii="Arial Narrow" w:eastAsia="Calibri" w:hAnsi="Arial Narrow" w:cs="Times New Roman"/>
          <w:b/>
          <w:bCs/>
          <w:sz w:val="24"/>
          <w:szCs w:val="24"/>
        </w:rPr>
        <w:t>NW4498E</w:t>
      </w:r>
      <w:r w:rsidR="00E07DEE" w:rsidRPr="009936BA">
        <w:rPr>
          <w:rFonts w:ascii="Arial Narrow" w:eastAsia="Calibri" w:hAnsi="Arial Narrow" w:cs="Times New Roman"/>
          <w:b/>
          <w:bCs/>
          <w:sz w:val="24"/>
          <w:szCs w:val="24"/>
        </w:rPr>
        <w:tab/>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r w:rsidRPr="009936BA">
        <w:rPr>
          <w:rFonts w:ascii="Arial Narrow" w:hAnsi="Arial Narrow"/>
          <w:b/>
          <w:sz w:val="24"/>
          <w:szCs w:val="24"/>
          <w:lang w:val="en-ZA"/>
        </w:rPr>
        <w:t>Reply:</w:t>
      </w:r>
    </w:p>
    <w:p w:rsidR="008E4132" w:rsidRPr="009936BA" w:rsidRDefault="008E4132" w:rsidP="009936BA">
      <w:pPr>
        <w:pStyle w:val="ListParagraph"/>
        <w:tabs>
          <w:tab w:val="left" w:pos="1845"/>
        </w:tabs>
        <w:spacing w:line="360" w:lineRule="auto"/>
        <w:jc w:val="both"/>
        <w:rPr>
          <w:rFonts w:ascii="Arial Narrow" w:hAnsi="Arial Narrow"/>
          <w:b/>
          <w:sz w:val="24"/>
          <w:szCs w:val="24"/>
          <w:lang w:val="en-ZA"/>
        </w:rPr>
      </w:pPr>
    </w:p>
    <w:p w:rsidR="00E52B1F" w:rsidRPr="009C6F44" w:rsidRDefault="009C6F44" w:rsidP="009936BA">
      <w:pPr>
        <w:pStyle w:val="ListParagraph"/>
        <w:tabs>
          <w:tab w:val="left" w:pos="1845"/>
        </w:tabs>
        <w:spacing w:line="360" w:lineRule="auto"/>
        <w:jc w:val="both"/>
        <w:rPr>
          <w:rFonts w:ascii="Arial Narrow" w:hAnsi="Arial Narrow"/>
          <w:bCs/>
          <w:color w:val="FF0000"/>
          <w:sz w:val="28"/>
          <w:szCs w:val="28"/>
        </w:rPr>
      </w:pPr>
      <w:r w:rsidRPr="009C6F44">
        <w:rPr>
          <w:rFonts w:ascii="Arial Narrow" w:eastAsia="Calibri" w:hAnsi="Arial Narrow" w:cs="Times New Roman"/>
          <w:sz w:val="24"/>
          <w:szCs w:val="24"/>
        </w:rPr>
        <w:t xml:space="preserve">The Minister took Office in 2018, almost 11 years after the Free State High Court pronounced that his department cannot exercise jurisdiction under the MPRDA in relation to the tailings dumps in question.  Given the lapse of time and considering that the ruling prompted the legislature to consider amending the MPRDA to remedy the legislative </w:t>
      </w:r>
      <w:r w:rsidR="006B62E6">
        <w:rPr>
          <w:rFonts w:ascii="Arial Narrow" w:eastAsia="Calibri" w:hAnsi="Arial Narrow" w:cs="Times New Roman"/>
          <w:i/>
          <w:iCs/>
          <w:sz w:val="24"/>
          <w:szCs w:val="24"/>
        </w:rPr>
        <w:t>l</w:t>
      </w:r>
      <w:r w:rsidRPr="009C6F44">
        <w:rPr>
          <w:rFonts w:ascii="Arial Narrow" w:eastAsia="Calibri" w:hAnsi="Arial Narrow" w:cs="Times New Roman"/>
          <w:i/>
          <w:iCs/>
          <w:sz w:val="24"/>
          <w:szCs w:val="24"/>
        </w:rPr>
        <w:t>acuna</w:t>
      </w:r>
      <w:r w:rsidRPr="009C6F44">
        <w:rPr>
          <w:rFonts w:ascii="Arial Narrow" w:eastAsia="Calibri" w:hAnsi="Arial Narrow" w:cs="Times New Roman"/>
          <w:sz w:val="24"/>
          <w:szCs w:val="24"/>
        </w:rPr>
        <w:t xml:space="preserve"> as far back as 2013 when it adopted the MPRDA Amendment Bill of 2013, there are at this stage no prospects of successfully appealing the judgment.</w:t>
      </w:r>
    </w:p>
    <w:p w:rsidR="006B62E6" w:rsidRPr="009C6F44" w:rsidRDefault="006B62E6">
      <w:pPr>
        <w:pStyle w:val="ListParagraph"/>
        <w:tabs>
          <w:tab w:val="left" w:pos="1845"/>
        </w:tabs>
        <w:spacing w:line="360" w:lineRule="auto"/>
        <w:jc w:val="both"/>
        <w:rPr>
          <w:rFonts w:ascii="Arial Narrow" w:hAnsi="Arial Narrow"/>
          <w:bCs/>
          <w:color w:val="FF0000"/>
          <w:sz w:val="28"/>
          <w:szCs w:val="28"/>
        </w:rPr>
      </w:pPr>
    </w:p>
    <w:sectPr w:rsidR="006B62E6" w:rsidRPr="009C6F44"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6524041"/>
    <w:multiLevelType w:val="hybridMultilevel"/>
    <w:tmpl w:val="16B699EA"/>
    <w:lvl w:ilvl="0" w:tplc="D95AE28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3">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4">
    <w:nsid w:val="3952460D"/>
    <w:multiLevelType w:val="hybridMultilevel"/>
    <w:tmpl w:val="75944C80"/>
    <w:lvl w:ilvl="0" w:tplc="9676D85A">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8">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081721D"/>
    <w:multiLevelType w:val="hybridMultilevel"/>
    <w:tmpl w:val="E752F5FE"/>
    <w:lvl w:ilvl="0" w:tplc="A4E43164">
      <w:start w:val="1"/>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3CB366B"/>
    <w:multiLevelType w:val="hybridMultilevel"/>
    <w:tmpl w:val="9C1C598C"/>
    <w:lvl w:ilvl="0" w:tplc="C096C5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45F3507"/>
    <w:multiLevelType w:val="hybridMultilevel"/>
    <w:tmpl w:val="5C6E8522"/>
    <w:lvl w:ilvl="0" w:tplc="D47C1D3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7"/>
  </w:num>
  <w:num w:numId="3">
    <w:abstractNumId w:val="2"/>
  </w:num>
  <w:num w:numId="4">
    <w:abstractNumId w:val="9"/>
  </w:num>
  <w:num w:numId="5">
    <w:abstractNumId w:val="14"/>
  </w:num>
  <w:num w:numId="6">
    <w:abstractNumId w:val="10"/>
  </w:num>
  <w:num w:numId="7">
    <w:abstractNumId w:val="5"/>
  </w:num>
  <w:num w:numId="8">
    <w:abstractNumId w:val="16"/>
  </w:num>
  <w:num w:numId="9">
    <w:abstractNumId w:val="13"/>
  </w:num>
  <w:num w:numId="10">
    <w:abstractNumId w:val="0"/>
  </w:num>
  <w:num w:numId="11">
    <w:abstractNumId w:val="6"/>
  </w:num>
  <w:num w:numId="12">
    <w:abstractNumId w:val="3"/>
  </w:num>
  <w:num w:numId="13">
    <w:abstractNumId w:val="12"/>
  </w:num>
  <w:num w:numId="14">
    <w:abstractNumId w:val="1"/>
  </w:num>
  <w:num w:numId="15">
    <w:abstractNumId w:val="15"/>
  </w:num>
  <w:num w:numId="16">
    <w:abstractNumId w:val="11"/>
  </w:num>
  <w:num w:numId="17">
    <w:abstractNumId w:val="4"/>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432D2"/>
    <w:rsid w:val="000E4AEB"/>
    <w:rsid w:val="0011628B"/>
    <w:rsid w:val="00124341"/>
    <w:rsid w:val="00181DFA"/>
    <w:rsid w:val="00185CAE"/>
    <w:rsid w:val="00187759"/>
    <w:rsid w:val="001A15C0"/>
    <w:rsid w:val="001A57DF"/>
    <w:rsid w:val="001E21CE"/>
    <w:rsid w:val="00250D05"/>
    <w:rsid w:val="00293CAC"/>
    <w:rsid w:val="0029587D"/>
    <w:rsid w:val="0030108A"/>
    <w:rsid w:val="00314895"/>
    <w:rsid w:val="0034077E"/>
    <w:rsid w:val="003448FA"/>
    <w:rsid w:val="00374855"/>
    <w:rsid w:val="00390B3D"/>
    <w:rsid w:val="00442425"/>
    <w:rsid w:val="004950BD"/>
    <w:rsid w:val="004C1BED"/>
    <w:rsid w:val="004C621C"/>
    <w:rsid w:val="005319B0"/>
    <w:rsid w:val="00544630"/>
    <w:rsid w:val="005E1E7F"/>
    <w:rsid w:val="006A0B3C"/>
    <w:rsid w:val="006A4921"/>
    <w:rsid w:val="006B4C58"/>
    <w:rsid w:val="006B62E6"/>
    <w:rsid w:val="006F05FC"/>
    <w:rsid w:val="00710958"/>
    <w:rsid w:val="007174D8"/>
    <w:rsid w:val="007C5C73"/>
    <w:rsid w:val="007E4592"/>
    <w:rsid w:val="0083119E"/>
    <w:rsid w:val="00837FED"/>
    <w:rsid w:val="00843DCD"/>
    <w:rsid w:val="00851582"/>
    <w:rsid w:val="00852A1A"/>
    <w:rsid w:val="00860719"/>
    <w:rsid w:val="008828E8"/>
    <w:rsid w:val="008E4132"/>
    <w:rsid w:val="008F145C"/>
    <w:rsid w:val="009233BA"/>
    <w:rsid w:val="009936BA"/>
    <w:rsid w:val="009C6F44"/>
    <w:rsid w:val="009D65E0"/>
    <w:rsid w:val="009F154C"/>
    <w:rsid w:val="009F4AC4"/>
    <w:rsid w:val="00A41922"/>
    <w:rsid w:val="00A43B1B"/>
    <w:rsid w:val="00A54A61"/>
    <w:rsid w:val="00AC6437"/>
    <w:rsid w:val="00AD6EE5"/>
    <w:rsid w:val="00B16756"/>
    <w:rsid w:val="00B8038F"/>
    <w:rsid w:val="00C02AE1"/>
    <w:rsid w:val="00C37737"/>
    <w:rsid w:val="00C80B8A"/>
    <w:rsid w:val="00C92C7F"/>
    <w:rsid w:val="00CB367F"/>
    <w:rsid w:val="00CB7087"/>
    <w:rsid w:val="00CB793A"/>
    <w:rsid w:val="00CE14C2"/>
    <w:rsid w:val="00D75F94"/>
    <w:rsid w:val="00D84511"/>
    <w:rsid w:val="00DD573C"/>
    <w:rsid w:val="00DF515A"/>
    <w:rsid w:val="00E07DEE"/>
    <w:rsid w:val="00E24EF8"/>
    <w:rsid w:val="00E52B1F"/>
    <w:rsid w:val="00E5429F"/>
    <w:rsid w:val="00E809D4"/>
    <w:rsid w:val="00EA05C0"/>
    <w:rsid w:val="00EB54F8"/>
    <w:rsid w:val="00EC2FBA"/>
    <w:rsid w:val="00ED1128"/>
    <w:rsid w:val="00F353C7"/>
    <w:rsid w:val="00F37BA1"/>
    <w:rsid w:val="00F50042"/>
    <w:rsid w:val="00F56D1D"/>
    <w:rsid w:val="00F85F3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495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BD"/>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661083849">
      <w:bodyDiv w:val="1"/>
      <w:marLeft w:val="0"/>
      <w:marRight w:val="0"/>
      <w:marTop w:val="0"/>
      <w:marBottom w:val="0"/>
      <w:divBdr>
        <w:top w:val="none" w:sz="0" w:space="0" w:color="auto"/>
        <w:left w:val="none" w:sz="0" w:space="0" w:color="auto"/>
        <w:bottom w:val="none" w:sz="0" w:space="0" w:color="auto"/>
        <w:right w:val="none" w:sz="0" w:space="0" w:color="auto"/>
      </w:divBdr>
    </w:div>
    <w:div w:id="730428464">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410269752">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2022-06-27T13:18:00Z</cp:lastPrinted>
  <dcterms:created xsi:type="dcterms:W3CDTF">2022-11-29T11:22:00Z</dcterms:created>
  <dcterms:modified xsi:type="dcterms:W3CDTF">2022-11-29T11:22:00Z</dcterms:modified>
</cp:coreProperties>
</file>