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9B5793">
        <w:rPr>
          <w:b/>
          <w:bCs/>
          <w:sz w:val="24"/>
          <w:u w:val="single"/>
        </w:rPr>
        <w:t>67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9B5793" w:rsidRPr="009B5793" w:rsidRDefault="009B5793" w:rsidP="009B5793">
      <w:pPr>
        <w:spacing w:before="100" w:beforeAutospacing="1" w:after="100" w:afterAutospacing="1" w:line="240" w:lineRule="auto"/>
        <w:ind w:left="720" w:right="26" w:hanging="720"/>
        <w:jc w:val="both"/>
        <w:outlineLvl w:val="0"/>
        <w:rPr>
          <w:rFonts w:ascii="Arial" w:hAnsi="Arial" w:cs="Arial"/>
          <w:b/>
          <w:sz w:val="24"/>
          <w:szCs w:val="24"/>
          <w:u w:val="single"/>
        </w:rPr>
      </w:pPr>
      <w:r w:rsidRPr="009B5793">
        <w:rPr>
          <w:rFonts w:ascii="Arial" w:hAnsi="Arial" w:cs="Arial"/>
          <w:b/>
          <w:sz w:val="24"/>
          <w:szCs w:val="24"/>
          <w:u w:val="single"/>
        </w:rPr>
        <w:t>Ms N N Chirwa (EFF) to ask the Minister of Health</w:t>
      </w:r>
      <w:r w:rsidR="00323F70" w:rsidRPr="009B5793">
        <w:rPr>
          <w:rFonts w:ascii="Arial" w:hAnsi="Arial" w:cs="Arial"/>
          <w:b/>
          <w:sz w:val="24"/>
          <w:szCs w:val="24"/>
          <w:u w:val="single"/>
        </w:rPr>
        <w:fldChar w:fldCharType="begin"/>
      </w:r>
      <w:r w:rsidRPr="009B5793">
        <w:rPr>
          <w:rFonts w:ascii="Arial" w:hAnsi="Arial" w:cs="Arial"/>
          <w:u w:val="single"/>
        </w:rPr>
        <w:instrText xml:space="preserve"> XE "</w:instrText>
      </w:r>
      <w:r w:rsidRPr="009B5793">
        <w:rPr>
          <w:rFonts w:ascii="Arial" w:hAnsi="Arial" w:cs="Arial"/>
          <w:b/>
          <w:sz w:val="24"/>
          <w:szCs w:val="24"/>
          <w:u w:val="single"/>
        </w:rPr>
        <w:instrText>Minister of Health</w:instrText>
      </w:r>
      <w:r w:rsidRPr="009B5793">
        <w:rPr>
          <w:rFonts w:ascii="Arial" w:hAnsi="Arial" w:cs="Arial"/>
          <w:u w:val="single"/>
        </w:rPr>
        <w:instrText xml:space="preserve">" </w:instrText>
      </w:r>
      <w:r w:rsidR="00323F70" w:rsidRPr="009B5793">
        <w:rPr>
          <w:rFonts w:ascii="Arial" w:hAnsi="Arial" w:cs="Arial"/>
          <w:b/>
          <w:sz w:val="24"/>
          <w:szCs w:val="24"/>
          <w:u w:val="single"/>
        </w:rPr>
        <w:fldChar w:fldCharType="end"/>
      </w:r>
      <w:r w:rsidRPr="009B5793">
        <w:rPr>
          <w:rFonts w:ascii="Arial" w:hAnsi="Arial" w:cs="Arial"/>
          <w:b/>
          <w:sz w:val="24"/>
          <w:szCs w:val="24"/>
          <w:u w:val="single"/>
        </w:rPr>
        <w:t>:</w:t>
      </w:r>
    </w:p>
    <w:p w:rsidR="00DA1577" w:rsidRPr="00467793" w:rsidRDefault="009B5793" w:rsidP="009B5793">
      <w:pPr>
        <w:spacing w:before="100" w:beforeAutospacing="1" w:after="100" w:afterAutospacing="1" w:line="240" w:lineRule="auto"/>
        <w:ind w:left="-11" w:right="26"/>
        <w:jc w:val="both"/>
        <w:outlineLvl w:val="0"/>
        <w:rPr>
          <w:rFonts w:ascii="Times New Roman" w:hAnsi="Times New Roman" w:cs="Times New Roman"/>
          <w:sz w:val="24"/>
          <w:szCs w:val="24"/>
        </w:rPr>
      </w:pPr>
      <w:r w:rsidRPr="009B5793">
        <w:rPr>
          <w:rFonts w:ascii="Arial" w:hAnsi="Arial" w:cs="Arial"/>
          <w:sz w:val="24"/>
          <w:szCs w:val="24"/>
          <w:lang w:val="en-GB"/>
        </w:rPr>
        <w:t xml:space="preserve">In light of the fact that his department is currently vaccinating people with Mnra and vector COVID-19 vaccine and on 31 January 2022 the </w:t>
      </w:r>
      <w:r w:rsidRPr="009B5793">
        <w:rPr>
          <w:rFonts w:ascii="Arial" w:hAnsi="Arial" w:cs="Arial"/>
          <w:sz w:val="24"/>
          <w:szCs w:val="24"/>
        </w:rPr>
        <w:t>SA Health Products Regulatory Authority</w:t>
      </w:r>
      <w:r w:rsidRPr="009B5793">
        <w:rPr>
          <w:rFonts w:ascii="Arial" w:hAnsi="Arial" w:cs="Arial"/>
          <w:sz w:val="24"/>
          <w:szCs w:val="24"/>
          <w:lang w:val="en-GB"/>
        </w:rPr>
        <w:t xml:space="preserve"> approved </w:t>
      </w:r>
      <w:r w:rsidRPr="009B5793">
        <w:rPr>
          <w:rFonts w:ascii="Arial" w:hAnsi="Arial" w:cs="Arial"/>
          <w:sz w:val="24"/>
          <w:szCs w:val="24"/>
        </w:rPr>
        <w:t>inactivated</w:t>
      </w:r>
      <w:r w:rsidRPr="009B5793">
        <w:rPr>
          <w:rFonts w:ascii="Arial" w:hAnsi="Arial" w:cs="Arial"/>
          <w:sz w:val="24"/>
          <w:szCs w:val="24"/>
          <w:lang w:val="en-GB"/>
        </w:rPr>
        <w:t xml:space="preserve"> COVID-19 vaccine (</w:t>
      </w:r>
      <w:r w:rsidRPr="00783A1B">
        <w:rPr>
          <w:rFonts w:ascii="Arial" w:hAnsi="Arial" w:cs="Arial"/>
          <w:sz w:val="24"/>
          <w:szCs w:val="24"/>
          <w:lang w:val="en-GB"/>
        </w:rPr>
        <w:t>details furnished</w:t>
      </w:r>
      <w:r w:rsidRPr="009B5793">
        <w:rPr>
          <w:rFonts w:ascii="Arial" w:hAnsi="Arial" w:cs="Arial"/>
          <w:sz w:val="24"/>
          <w:szCs w:val="24"/>
          <w:lang w:val="en-GB"/>
        </w:rPr>
        <w:t>), what is his department doing to ensure that inactivated COVID-19 vaccine is included in the national vaccination programme?</w:t>
      </w:r>
      <w:r>
        <w:rPr>
          <w:rFonts w:ascii="Arial" w:hAnsi="Arial" w:cs="Arial"/>
          <w:sz w:val="24"/>
          <w:szCs w:val="24"/>
          <w:lang w:val="en-GB"/>
        </w:rPr>
        <w:t xml:space="preserve"> </w:t>
      </w:r>
      <w:r w:rsidR="00DA1577" w:rsidRPr="00DA1577">
        <w:rPr>
          <w:rFonts w:ascii="Arial" w:hAnsi="Arial" w:cs="Arial"/>
          <w:b/>
          <w:bCs/>
          <w:sz w:val="12"/>
          <w:szCs w:val="12"/>
        </w:rPr>
        <w:t>NW</w:t>
      </w:r>
      <w:r w:rsidR="00FB7649">
        <w:rPr>
          <w:rFonts w:ascii="Arial" w:hAnsi="Arial" w:cs="Arial"/>
          <w:b/>
          <w:bCs/>
          <w:sz w:val="12"/>
          <w:szCs w:val="12"/>
        </w:rPr>
        <w:t>4</w:t>
      </w:r>
      <w:r w:rsidR="000F02CC">
        <w:rPr>
          <w:rFonts w:ascii="Arial" w:hAnsi="Arial" w:cs="Arial"/>
          <w:b/>
          <w:bCs/>
          <w:sz w:val="12"/>
          <w:szCs w:val="12"/>
        </w:rPr>
        <w:t>4</w:t>
      </w:r>
      <w:r>
        <w:rPr>
          <w:rFonts w:ascii="Arial" w:hAnsi="Arial" w:cs="Arial"/>
          <w:b/>
          <w:bCs/>
          <w:sz w:val="12"/>
          <w:szCs w:val="12"/>
        </w:rPr>
        <w:t>88</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783A1B" w:rsidRPr="001979F6" w:rsidRDefault="00783A1B" w:rsidP="00783A1B">
      <w:pPr>
        <w:pStyle w:val="Address"/>
        <w:spacing w:line="240" w:lineRule="auto"/>
        <w:jc w:val="both"/>
        <w:rPr>
          <w:rFonts w:eastAsiaTheme="minorHAnsi" w:cs="Arial"/>
          <w:sz w:val="24"/>
          <w:lang w:val="en-ZA"/>
        </w:rPr>
      </w:pPr>
      <w:r w:rsidRPr="001979F6">
        <w:rPr>
          <w:rFonts w:eastAsiaTheme="minorHAnsi" w:cs="Arial"/>
          <w:sz w:val="24"/>
          <w:lang w:val="en-ZA"/>
        </w:rPr>
        <w:t>South Africa has procured vaccines from two manufacturers for use in the COVID-19 Vaccination Programme. Based on the current vaccination rate, South Africa currently has sufficient stock of COVID-19 vaccines to meet current requirements. There are thus no immediate plans to purchase additional vaccines. Both vaccines have demonstrated efficacy and safety based on clinical studies that have been undertaken, the results of which have been published in peer reviewed medical journals.</w:t>
      </w:r>
    </w:p>
    <w:p w:rsidR="00783A1B" w:rsidRPr="001979F6" w:rsidRDefault="00783A1B" w:rsidP="00783A1B">
      <w:pPr>
        <w:pStyle w:val="Address"/>
        <w:spacing w:line="240" w:lineRule="auto"/>
        <w:jc w:val="both"/>
        <w:rPr>
          <w:rFonts w:eastAsiaTheme="minorHAnsi" w:cs="Arial"/>
          <w:sz w:val="24"/>
          <w:lang w:val="en-ZA"/>
        </w:rPr>
      </w:pPr>
    </w:p>
    <w:p w:rsidR="00783A1B" w:rsidRPr="001979F6" w:rsidRDefault="00783A1B" w:rsidP="00783A1B">
      <w:pPr>
        <w:pStyle w:val="Address"/>
        <w:spacing w:line="240" w:lineRule="auto"/>
        <w:jc w:val="both"/>
        <w:rPr>
          <w:rFonts w:eastAsiaTheme="minorHAnsi" w:cs="Arial"/>
          <w:sz w:val="24"/>
          <w:lang w:val="en-ZA"/>
        </w:rPr>
      </w:pPr>
      <w:r w:rsidRPr="001979F6">
        <w:rPr>
          <w:rFonts w:eastAsiaTheme="minorHAnsi" w:cs="Arial"/>
          <w:sz w:val="24"/>
          <w:lang w:val="en-ZA"/>
        </w:rPr>
        <w:t>There is no legislation in South Africa that compels manufacturers to limit the sale of medicines and vaccines to government alone. The vaccine manufacturers may market their commodities in accordance with the Medicines and Related Substances Act, (Act 101 of 1965).</w:t>
      </w:r>
    </w:p>
    <w:p w:rsidR="00783A1B" w:rsidRPr="001979F6" w:rsidRDefault="00783A1B" w:rsidP="00783A1B">
      <w:pPr>
        <w:pStyle w:val="Address"/>
        <w:spacing w:line="240" w:lineRule="auto"/>
        <w:jc w:val="both"/>
        <w:rPr>
          <w:rFonts w:eastAsiaTheme="minorHAnsi" w:cs="Arial"/>
          <w:sz w:val="24"/>
          <w:lang w:val="en-ZA"/>
        </w:rPr>
      </w:pPr>
    </w:p>
    <w:p w:rsidR="00783A1B" w:rsidRPr="001979F6" w:rsidRDefault="00783A1B" w:rsidP="00783A1B">
      <w:pPr>
        <w:pStyle w:val="Address"/>
        <w:spacing w:line="240" w:lineRule="auto"/>
        <w:jc w:val="both"/>
        <w:rPr>
          <w:rFonts w:eastAsiaTheme="minorHAnsi" w:cs="Arial"/>
          <w:sz w:val="24"/>
          <w:lang w:val="en-ZA"/>
        </w:rPr>
      </w:pPr>
      <w:r w:rsidRPr="001979F6">
        <w:rPr>
          <w:rFonts w:eastAsiaTheme="minorHAnsi" w:cs="Arial"/>
          <w:sz w:val="24"/>
          <w:lang w:val="en-ZA"/>
        </w:rPr>
        <w:t>Therefore, all other vaccines registered by SAHPRA may be made available to the public should the applicant/manufacturer decide to market the vaccine. However, this is a decision that is made by the applicant/manufacturer.</w:t>
      </w:r>
    </w:p>
    <w:p w:rsidR="007310ED" w:rsidRPr="004B659E" w:rsidRDefault="007310ED" w:rsidP="008F7BA5">
      <w:pPr>
        <w:pStyle w:val="p2"/>
        <w:jc w:val="both"/>
        <w:rPr>
          <w:sz w:val="24"/>
          <w:szCs w:val="24"/>
        </w:rPr>
      </w:pPr>
      <w:r w:rsidRPr="004B659E">
        <w:rPr>
          <w:sz w:val="24"/>
          <w:szCs w:val="24"/>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10" w:rsidRDefault="00192A10" w:rsidP="00BF747C">
      <w:pPr>
        <w:spacing w:after="0" w:line="240" w:lineRule="auto"/>
      </w:pPr>
      <w:r>
        <w:separator/>
      </w:r>
    </w:p>
  </w:endnote>
  <w:endnote w:type="continuationSeparator" w:id="0">
    <w:p w:rsidR="00192A10" w:rsidRDefault="00192A1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323F70">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192A10">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10" w:rsidRDefault="00192A10" w:rsidP="00BF747C">
      <w:pPr>
        <w:spacing w:after="0" w:line="240" w:lineRule="auto"/>
      </w:pPr>
      <w:r>
        <w:separator/>
      </w:r>
    </w:p>
  </w:footnote>
  <w:footnote w:type="continuationSeparator" w:id="0">
    <w:p w:rsidR="00192A10" w:rsidRDefault="00192A1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E3223"/>
    <w:rsid w:val="000F02CC"/>
    <w:rsid w:val="0010613B"/>
    <w:rsid w:val="00192A10"/>
    <w:rsid w:val="00192FB1"/>
    <w:rsid w:val="001C17A9"/>
    <w:rsid w:val="001E1EDF"/>
    <w:rsid w:val="001F5233"/>
    <w:rsid w:val="002032D2"/>
    <w:rsid w:val="0020357C"/>
    <w:rsid w:val="00242DDF"/>
    <w:rsid w:val="00280359"/>
    <w:rsid w:val="002A6A95"/>
    <w:rsid w:val="00323F70"/>
    <w:rsid w:val="00396F5D"/>
    <w:rsid w:val="003F3E66"/>
    <w:rsid w:val="00423784"/>
    <w:rsid w:val="00431A61"/>
    <w:rsid w:val="00467793"/>
    <w:rsid w:val="00474CEF"/>
    <w:rsid w:val="004862BD"/>
    <w:rsid w:val="00492691"/>
    <w:rsid w:val="004A0D6F"/>
    <w:rsid w:val="004A51DF"/>
    <w:rsid w:val="004C5AF0"/>
    <w:rsid w:val="004C7A6A"/>
    <w:rsid w:val="005021BA"/>
    <w:rsid w:val="0054543E"/>
    <w:rsid w:val="00557BC0"/>
    <w:rsid w:val="00595BE2"/>
    <w:rsid w:val="005C4A4A"/>
    <w:rsid w:val="005C5F0A"/>
    <w:rsid w:val="006228AA"/>
    <w:rsid w:val="006F19AF"/>
    <w:rsid w:val="006F49AE"/>
    <w:rsid w:val="006F68C1"/>
    <w:rsid w:val="00714683"/>
    <w:rsid w:val="007310ED"/>
    <w:rsid w:val="00783A1B"/>
    <w:rsid w:val="007C45DC"/>
    <w:rsid w:val="007F0AE0"/>
    <w:rsid w:val="007F3AA9"/>
    <w:rsid w:val="00804271"/>
    <w:rsid w:val="00896F99"/>
    <w:rsid w:val="008B0BC5"/>
    <w:rsid w:val="008C527F"/>
    <w:rsid w:val="008C6BEE"/>
    <w:rsid w:val="008F7BA5"/>
    <w:rsid w:val="009201C9"/>
    <w:rsid w:val="00931575"/>
    <w:rsid w:val="009916D9"/>
    <w:rsid w:val="009B5793"/>
    <w:rsid w:val="009C2956"/>
    <w:rsid w:val="009D650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7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2022-10-25T08:44:00Z</dcterms:created>
  <dcterms:modified xsi:type="dcterms:W3CDTF">2022-10-25T08:44:00Z</dcterms:modified>
</cp:coreProperties>
</file>