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414FB" w14:textId="77777777" w:rsidR="00E96809" w:rsidRDefault="00E96809">
      <w:pPr>
        <w:rPr>
          <w:rFonts w:ascii="Calibri" w:eastAsia="Calibri" w:hAnsi="Calibri" w:cs="Times New Roman"/>
          <w:noProof/>
          <w:lang w:eastAsia="en-ZA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en-ZA"/>
        </w:rPr>
        <w:t xml:space="preserve">                                               </w:t>
      </w:r>
    </w:p>
    <w:p w14:paraId="39F5B448" w14:textId="77777777" w:rsidR="00E96809" w:rsidRDefault="00E96809" w:rsidP="000C77C0">
      <w:pPr>
        <w:rPr>
          <w:sz w:val="36"/>
          <w:u w:val="single"/>
        </w:rPr>
      </w:pPr>
      <w:r w:rsidRPr="00E96809">
        <w:rPr>
          <w:sz w:val="36"/>
          <w:u w:val="single"/>
        </w:rPr>
        <w:t xml:space="preserve">JOB </w:t>
      </w:r>
      <w:r w:rsidR="00C061A5">
        <w:rPr>
          <w:sz w:val="36"/>
          <w:u w:val="single"/>
        </w:rPr>
        <w:t>DETAILS</w:t>
      </w:r>
      <w:r w:rsidRPr="00E96809">
        <w:rPr>
          <w:sz w:val="36"/>
          <w:u w:val="single"/>
        </w:rPr>
        <w:t xml:space="preserve">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3685"/>
        <w:gridCol w:w="1800"/>
        <w:gridCol w:w="1551"/>
      </w:tblGrid>
      <w:tr w:rsidR="00E96809" w14:paraId="2B52FBFB" w14:textId="77777777" w:rsidTr="00772D7E">
        <w:trPr>
          <w:trHeight w:val="141"/>
        </w:trPr>
        <w:tc>
          <w:tcPr>
            <w:tcW w:w="2552" w:type="dxa"/>
            <w:shd w:val="clear" w:color="auto" w:fill="9CC2E5" w:themeFill="accent1" w:themeFillTint="99"/>
          </w:tcPr>
          <w:p w14:paraId="2211F27E" w14:textId="77777777" w:rsidR="00E96809" w:rsidRPr="0092663A" w:rsidRDefault="00E96809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 xml:space="preserve">Job Title </w:t>
            </w:r>
          </w:p>
        </w:tc>
        <w:tc>
          <w:tcPr>
            <w:tcW w:w="3685" w:type="dxa"/>
            <w:shd w:val="clear" w:color="auto" w:fill="auto"/>
          </w:tcPr>
          <w:p w14:paraId="2590986D" w14:textId="77777777" w:rsidR="00E96809" w:rsidRPr="00C236B3" w:rsidRDefault="008C0F12" w:rsidP="00F95AC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 w:rsidR="00FE064F">
              <w:rPr>
                <w:rFonts w:ascii="Arial Narrow" w:hAnsi="Arial Narrow"/>
                <w:sz w:val="24"/>
                <w:szCs w:val="24"/>
              </w:rPr>
              <w:t>Parliamentary and Cabinet Officer</w:t>
            </w:r>
            <w:r w:rsidR="0066178D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CC0C9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37346078" w14:textId="77777777" w:rsidR="00E96809" w:rsidRPr="0092663A" w:rsidRDefault="00E96809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>Date Created</w:t>
            </w:r>
          </w:p>
        </w:tc>
        <w:tc>
          <w:tcPr>
            <w:tcW w:w="1551" w:type="dxa"/>
            <w:shd w:val="clear" w:color="auto" w:fill="FFFFFF" w:themeFill="background1"/>
          </w:tcPr>
          <w:p w14:paraId="6F65B162" w14:textId="77777777" w:rsidR="00E96809" w:rsidRPr="0092663A" w:rsidRDefault="00E96809" w:rsidP="00E968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6809" w14:paraId="707667BE" w14:textId="77777777" w:rsidTr="00772D7E">
        <w:tc>
          <w:tcPr>
            <w:tcW w:w="2552" w:type="dxa"/>
            <w:shd w:val="clear" w:color="auto" w:fill="9CC2E5" w:themeFill="accent1" w:themeFillTint="99"/>
          </w:tcPr>
          <w:p w14:paraId="29999DEF" w14:textId="77777777" w:rsidR="00E96809" w:rsidRPr="0092663A" w:rsidRDefault="00E96809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 xml:space="preserve">Post Grade </w:t>
            </w:r>
          </w:p>
        </w:tc>
        <w:tc>
          <w:tcPr>
            <w:tcW w:w="3685" w:type="dxa"/>
            <w:shd w:val="clear" w:color="auto" w:fill="FFFFFF" w:themeFill="background1"/>
          </w:tcPr>
          <w:p w14:paraId="054C93D3" w14:textId="77777777" w:rsidR="00E96809" w:rsidRPr="0092663A" w:rsidRDefault="00490553" w:rsidP="004905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SL13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65CFA964" w14:textId="77777777" w:rsidR="00E96809" w:rsidRPr="0092663A" w:rsidRDefault="00842644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 xml:space="preserve">Vacant/ Filled </w:t>
            </w:r>
          </w:p>
        </w:tc>
        <w:tc>
          <w:tcPr>
            <w:tcW w:w="1551" w:type="dxa"/>
            <w:shd w:val="clear" w:color="auto" w:fill="FFFFFF" w:themeFill="background1"/>
          </w:tcPr>
          <w:p w14:paraId="6AA253D1" w14:textId="77777777" w:rsidR="00E96809" w:rsidRPr="0092663A" w:rsidRDefault="00E96809" w:rsidP="00E968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2644" w14:paraId="1B5852BF" w14:textId="77777777" w:rsidTr="00772D7E">
        <w:tc>
          <w:tcPr>
            <w:tcW w:w="2552" w:type="dxa"/>
            <w:shd w:val="clear" w:color="auto" w:fill="9CC2E5" w:themeFill="accent1" w:themeFillTint="99"/>
          </w:tcPr>
          <w:p w14:paraId="0976D6AB" w14:textId="77777777" w:rsidR="00842644" w:rsidRPr="0092663A" w:rsidRDefault="00842644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>CORE/ OSD</w:t>
            </w:r>
          </w:p>
        </w:tc>
        <w:tc>
          <w:tcPr>
            <w:tcW w:w="3685" w:type="dxa"/>
            <w:shd w:val="clear" w:color="auto" w:fill="FFFFFF" w:themeFill="background1"/>
          </w:tcPr>
          <w:p w14:paraId="2F160E4D" w14:textId="77777777" w:rsidR="00842644" w:rsidRPr="0092663A" w:rsidRDefault="00842644" w:rsidP="00E96809">
            <w:pPr>
              <w:jc w:val="center"/>
              <w:rPr>
                <w:rFonts w:ascii="Arial Narrow" w:hAnsi="Arial Narrow"/>
                <w:color w:val="FF66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14:paraId="7C2F71F1" w14:textId="77777777" w:rsidR="00842644" w:rsidRPr="0092663A" w:rsidRDefault="00842644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>CORE Code</w:t>
            </w:r>
          </w:p>
        </w:tc>
        <w:tc>
          <w:tcPr>
            <w:tcW w:w="1551" w:type="dxa"/>
            <w:shd w:val="clear" w:color="auto" w:fill="FFFFFF" w:themeFill="background1"/>
          </w:tcPr>
          <w:p w14:paraId="43331FD0" w14:textId="77777777" w:rsidR="00842644" w:rsidRPr="0092663A" w:rsidRDefault="00842644" w:rsidP="00842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2644" w14:paraId="1F7F5999" w14:textId="77777777" w:rsidTr="00C514E6">
        <w:tc>
          <w:tcPr>
            <w:tcW w:w="2552" w:type="dxa"/>
            <w:shd w:val="clear" w:color="auto" w:fill="9CC2E5" w:themeFill="accent1" w:themeFillTint="99"/>
          </w:tcPr>
          <w:p w14:paraId="266B173F" w14:textId="77777777" w:rsidR="00842644" w:rsidRPr="0092663A" w:rsidRDefault="00842644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>Post Location</w:t>
            </w:r>
          </w:p>
        </w:tc>
        <w:tc>
          <w:tcPr>
            <w:tcW w:w="7036" w:type="dxa"/>
            <w:gridSpan w:val="3"/>
            <w:shd w:val="clear" w:color="auto" w:fill="FFFFFF" w:themeFill="background1"/>
          </w:tcPr>
          <w:p w14:paraId="756785A7" w14:textId="77777777" w:rsidR="00842644" w:rsidRPr="0092663A" w:rsidRDefault="00E3517A" w:rsidP="00842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Pretoria</w:t>
            </w:r>
          </w:p>
        </w:tc>
      </w:tr>
      <w:tr w:rsidR="00C514E6" w14:paraId="7985338C" w14:textId="77777777" w:rsidTr="00640DE2">
        <w:tc>
          <w:tcPr>
            <w:tcW w:w="2552" w:type="dxa"/>
            <w:shd w:val="clear" w:color="auto" w:fill="9CC2E5" w:themeFill="accent1" w:themeFillTint="99"/>
          </w:tcPr>
          <w:p w14:paraId="739CF4DB" w14:textId="77777777" w:rsidR="00C514E6" w:rsidRPr="0092663A" w:rsidRDefault="00C514E6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>Job Number</w:t>
            </w:r>
          </w:p>
        </w:tc>
        <w:tc>
          <w:tcPr>
            <w:tcW w:w="7036" w:type="dxa"/>
            <w:gridSpan w:val="3"/>
            <w:shd w:val="clear" w:color="auto" w:fill="FFFFFF" w:themeFill="background1"/>
          </w:tcPr>
          <w:p w14:paraId="676A7130" w14:textId="77777777" w:rsidR="00C514E6" w:rsidRPr="0092663A" w:rsidRDefault="00832A68" w:rsidP="00842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ESM</w:t>
            </w:r>
            <w:r w:rsidR="0082034C">
              <w:rPr>
                <w:rFonts w:ascii="Arial Narrow" w:hAnsi="Arial Narrow"/>
                <w:sz w:val="24"/>
                <w:szCs w:val="24"/>
              </w:rPr>
              <w:t>00</w:t>
            </w:r>
            <w:r w:rsidR="008C0F1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514E6" w14:paraId="37CAF689" w14:textId="77777777" w:rsidTr="00780563">
        <w:tc>
          <w:tcPr>
            <w:tcW w:w="2552" w:type="dxa"/>
            <w:shd w:val="clear" w:color="auto" w:fill="9CC2E5" w:themeFill="accent1" w:themeFillTint="99"/>
          </w:tcPr>
          <w:p w14:paraId="06177E65" w14:textId="77777777" w:rsidR="00C514E6" w:rsidRPr="0092663A" w:rsidRDefault="00C514E6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Title of Incumbent</w:t>
            </w:r>
          </w:p>
        </w:tc>
        <w:tc>
          <w:tcPr>
            <w:tcW w:w="7036" w:type="dxa"/>
            <w:gridSpan w:val="3"/>
            <w:shd w:val="clear" w:color="auto" w:fill="FFFFFF" w:themeFill="background1"/>
          </w:tcPr>
          <w:p w14:paraId="4E5897F8" w14:textId="77777777" w:rsidR="00C514E6" w:rsidRPr="0092663A" w:rsidRDefault="00C514E6" w:rsidP="00842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2644" w14:paraId="4D515F17" w14:textId="77777777" w:rsidTr="00772D7E">
        <w:tc>
          <w:tcPr>
            <w:tcW w:w="2552" w:type="dxa"/>
            <w:shd w:val="clear" w:color="auto" w:fill="9CC2E5" w:themeFill="accent1" w:themeFillTint="99"/>
          </w:tcPr>
          <w:p w14:paraId="0060BFC3" w14:textId="77777777" w:rsidR="00842644" w:rsidRPr="0092663A" w:rsidRDefault="00842644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 xml:space="preserve">Surname of Incumbent </w:t>
            </w:r>
          </w:p>
        </w:tc>
        <w:tc>
          <w:tcPr>
            <w:tcW w:w="3685" w:type="dxa"/>
            <w:shd w:val="clear" w:color="auto" w:fill="FFFFFF" w:themeFill="background1"/>
          </w:tcPr>
          <w:p w14:paraId="1AA95516" w14:textId="77777777" w:rsidR="00842644" w:rsidRPr="0092663A" w:rsidRDefault="00842644" w:rsidP="00E96809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14:paraId="6D31FE23" w14:textId="77777777" w:rsidR="00842644" w:rsidRPr="0092663A" w:rsidRDefault="00842644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 xml:space="preserve">Initials </w:t>
            </w:r>
          </w:p>
        </w:tc>
        <w:tc>
          <w:tcPr>
            <w:tcW w:w="1551" w:type="dxa"/>
            <w:shd w:val="clear" w:color="auto" w:fill="FFFFFF" w:themeFill="background1"/>
          </w:tcPr>
          <w:p w14:paraId="31EF886C" w14:textId="77777777" w:rsidR="00842644" w:rsidRPr="0092663A" w:rsidRDefault="00842644" w:rsidP="00842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2644" w14:paraId="7839184E" w14:textId="77777777" w:rsidTr="00C514E6">
        <w:tc>
          <w:tcPr>
            <w:tcW w:w="2552" w:type="dxa"/>
            <w:shd w:val="clear" w:color="auto" w:fill="9CC2E5" w:themeFill="accent1" w:themeFillTint="99"/>
          </w:tcPr>
          <w:p w14:paraId="45B9D69D" w14:textId="77777777" w:rsidR="00842644" w:rsidRPr="0092663A" w:rsidRDefault="00842644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>PERSAL Number</w:t>
            </w:r>
          </w:p>
        </w:tc>
        <w:tc>
          <w:tcPr>
            <w:tcW w:w="7036" w:type="dxa"/>
            <w:gridSpan w:val="3"/>
            <w:shd w:val="clear" w:color="auto" w:fill="FFFFFF" w:themeFill="background1"/>
          </w:tcPr>
          <w:p w14:paraId="056B1609" w14:textId="77777777" w:rsidR="00842644" w:rsidRPr="0092663A" w:rsidRDefault="00842644" w:rsidP="00842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2644" w14:paraId="78FC1029" w14:textId="77777777" w:rsidTr="00AF60C1">
        <w:tc>
          <w:tcPr>
            <w:tcW w:w="9588" w:type="dxa"/>
            <w:gridSpan w:val="4"/>
          </w:tcPr>
          <w:p w14:paraId="41665BA7" w14:textId="77777777" w:rsidR="00842644" w:rsidRPr="0092663A" w:rsidRDefault="00613EA1" w:rsidP="008426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2663A">
              <w:rPr>
                <w:rFonts w:ascii="Arial Narrow" w:hAnsi="Arial Narrow"/>
                <w:b/>
                <w:sz w:val="24"/>
                <w:szCs w:val="24"/>
              </w:rPr>
              <w:t>Organisational Structure:</w:t>
            </w:r>
          </w:p>
          <w:p w14:paraId="0ED6DE21" w14:textId="77777777" w:rsidR="00842644" w:rsidRPr="0092663A" w:rsidRDefault="00842644" w:rsidP="008426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4143DE6" w14:textId="77777777" w:rsidR="00842644" w:rsidRPr="0092663A" w:rsidRDefault="00842644" w:rsidP="00E351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7979D4F" w14:textId="77777777" w:rsidR="00842644" w:rsidRPr="0092663A" w:rsidRDefault="00F01FD8" w:rsidP="006F0D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FD8">
              <w:rPr>
                <w:rFonts w:ascii="Arial Narrow" w:hAnsi="Arial Narrow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4C21730E" wp14:editId="3A47B129">
                  <wp:extent cx="5724525" cy="3695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ACA1A" w14:textId="77777777" w:rsidR="00842644" w:rsidRPr="0092663A" w:rsidRDefault="00842644" w:rsidP="008426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A7F83A" w14:textId="77777777" w:rsidR="00842644" w:rsidRPr="0092663A" w:rsidRDefault="00842644" w:rsidP="008426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EA8610" w14:textId="77777777" w:rsidR="00842644" w:rsidRDefault="00842644" w:rsidP="008426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25E81B" w14:textId="77777777" w:rsidR="0066178D" w:rsidRDefault="0066178D" w:rsidP="008426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463AE8" w14:textId="77777777" w:rsidR="0066178D" w:rsidRDefault="0066178D" w:rsidP="008426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B4ED417" w14:textId="77777777" w:rsidR="0066178D" w:rsidRDefault="0066178D" w:rsidP="008426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2B28EE" w14:textId="77777777" w:rsidR="0066178D" w:rsidRPr="0092663A" w:rsidRDefault="0066178D" w:rsidP="008426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4CE239B" w14:textId="77777777" w:rsidR="00842644" w:rsidRPr="0092663A" w:rsidRDefault="00842644" w:rsidP="008426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338AF6D" w14:textId="77777777" w:rsidR="00842644" w:rsidRPr="0092663A" w:rsidRDefault="00842644" w:rsidP="008426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AEB253" w14:textId="77777777" w:rsidR="00842644" w:rsidRPr="0092663A" w:rsidRDefault="00842644" w:rsidP="00842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04F864" w14:textId="77777777" w:rsidR="00E96809" w:rsidRDefault="00E96809" w:rsidP="00E96809">
      <w:pPr>
        <w:jc w:val="center"/>
        <w:rPr>
          <w:sz w:val="36"/>
          <w:u w:val="single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413"/>
        <w:gridCol w:w="7762"/>
      </w:tblGrid>
      <w:tr w:rsidR="00613EA1" w14:paraId="41C39FC6" w14:textId="77777777" w:rsidTr="00D83C6E">
        <w:tc>
          <w:tcPr>
            <w:tcW w:w="1413" w:type="dxa"/>
            <w:shd w:val="clear" w:color="auto" w:fill="F4B083" w:themeFill="accent2" w:themeFillTint="99"/>
          </w:tcPr>
          <w:p w14:paraId="4EBA0C23" w14:textId="77777777" w:rsidR="00613EA1" w:rsidRPr="00C061A5" w:rsidRDefault="00613EA1" w:rsidP="00613EA1">
            <w:pPr>
              <w:rPr>
                <w:b/>
                <w:sz w:val="24"/>
                <w:szCs w:val="24"/>
              </w:rPr>
            </w:pPr>
            <w:r w:rsidRPr="00C061A5">
              <w:rPr>
                <w:b/>
                <w:sz w:val="24"/>
                <w:szCs w:val="24"/>
              </w:rPr>
              <w:lastRenderedPageBreak/>
              <w:t>Job Purpose</w:t>
            </w:r>
          </w:p>
        </w:tc>
        <w:tc>
          <w:tcPr>
            <w:tcW w:w="7762" w:type="dxa"/>
          </w:tcPr>
          <w:p w14:paraId="527085A3" w14:textId="77777777" w:rsidR="00613EA1" w:rsidRPr="001E43C1" w:rsidRDefault="006B4F3E" w:rsidP="006B4F3E">
            <w:pPr>
              <w:spacing w:before="120" w:after="120"/>
              <w:ind w:left="1" w:hanging="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color w:val="000000"/>
                <w:lang w:val="en-US"/>
              </w:rPr>
              <w:t>To d</w:t>
            </w:r>
            <w:r w:rsidRPr="003B256A">
              <w:rPr>
                <w:rFonts w:ascii="Arial Narrow" w:eastAsia="Calibri" w:hAnsi="Arial Narrow" w:cstheme="minorHAnsi"/>
                <w:color w:val="000000"/>
                <w:lang w:val="en-US"/>
              </w:rPr>
              <w:t>irect and manage the provisioning of effective</w:t>
            </w:r>
            <w:r>
              <w:rPr>
                <w:rFonts w:ascii="Arial Narrow" w:eastAsia="Calibri" w:hAnsi="Arial Narrow" w:cstheme="minorHAnsi"/>
                <w:color w:val="000000"/>
                <w:lang w:val="en-US"/>
              </w:rPr>
              <w:t>,</w:t>
            </w:r>
            <w:r w:rsidRPr="003B256A">
              <w:rPr>
                <w:rFonts w:ascii="Arial Narrow" w:eastAsia="Calibri" w:hAnsi="Arial Narrow" w:cstheme="minorHAnsi"/>
                <w:color w:val="000000"/>
                <w:lang w:val="en-US"/>
              </w:rPr>
              <w:t xml:space="preserve"> efficient </w:t>
            </w:r>
            <w:r w:rsidR="000C03DF">
              <w:rPr>
                <w:rFonts w:ascii="Arial Narrow" w:eastAsia="Calibri" w:hAnsi="Arial Narrow" w:cstheme="minorHAnsi"/>
                <w:color w:val="000000"/>
                <w:lang w:val="en-US"/>
              </w:rPr>
              <w:t>parliamentary and cabinet su</w:t>
            </w:r>
            <w:r>
              <w:rPr>
                <w:rFonts w:ascii="Arial Narrow" w:eastAsia="Calibri" w:hAnsi="Arial Narrow" w:cstheme="minorHAnsi"/>
                <w:color w:val="000000"/>
                <w:lang w:val="en-US"/>
              </w:rPr>
              <w:t xml:space="preserve">pport services to the </w:t>
            </w:r>
            <w:r w:rsidR="00D83C6E" w:rsidRPr="00D83C6E">
              <w:rPr>
                <w:rFonts w:ascii="Arial Narrow" w:hAnsi="Arial Narrow"/>
                <w:sz w:val="24"/>
                <w:szCs w:val="24"/>
              </w:rPr>
              <w:t>the Executive Authority.</w:t>
            </w:r>
          </w:p>
        </w:tc>
      </w:tr>
    </w:tbl>
    <w:p w14:paraId="08D53571" w14:textId="77777777" w:rsidR="00613EA1" w:rsidRDefault="00613EA1" w:rsidP="00613EA1">
      <w:pPr>
        <w:rPr>
          <w:sz w:val="24"/>
          <w:szCs w:val="24"/>
        </w:rPr>
      </w:pPr>
    </w:p>
    <w:p w14:paraId="766FE09A" w14:textId="77777777" w:rsidR="00613EA1" w:rsidRPr="0092663A" w:rsidRDefault="00613EA1" w:rsidP="00613EA1">
      <w:pPr>
        <w:rPr>
          <w:rFonts w:ascii="Arial Narrow" w:hAnsi="Arial Narrow"/>
          <w:b/>
          <w:sz w:val="24"/>
          <w:szCs w:val="24"/>
        </w:rPr>
      </w:pPr>
      <w:r w:rsidRPr="0092663A">
        <w:rPr>
          <w:rFonts w:ascii="Arial Narrow" w:hAnsi="Arial Narrow"/>
          <w:b/>
          <w:sz w:val="24"/>
          <w:szCs w:val="24"/>
        </w:rPr>
        <w:t xml:space="preserve">Key Results Areas: </w:t>
      </w:r>
    </w:p>
    <w:tbl>
      <w:tblPr>
        <w:tblStyle w:val="TableGrid1"/>
        <w:tblW w:w="9180" w:type="dxa"/>
        <w:tblInd w:w="-15" w:type="dxa"/>
        <w:tblLook w:val="04A0" w:firstRow="1" w:lastRow="0" w:firstColumn="1" w:lastColumn="0" w:noHBand="0" w:noVBand="1"/>
      </w:tblPr>
      <w:tblGrid>
        <w:gridCol w:w="566"/>
        <w:gridCol w:w="2403"/>
        <w:gridCol w:w="5401"/>
        <w:gridCol w:w="810"/>
      </w:tblGrid>
      <w:tr w:rsidR="00DA3FC6" w:rsidRPr="00613EA1" w14:paraId="1682DBEA" w14:textId="77777777" w:rsidTr="00D83C6E">
        <w:trPr>
          <w:tblHeader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</w:tcBorders>
            <w:shd w:val="clear" w:color="auto" w:fill="A8D08D" w:themeFill="accent6" w:themeFillTint="99"/>
          </w:tcPr>
          <w:p w14:paraId="3D0868C2" w14:textId="77777777" w:rsidR="00613EA1" w:rsidRPr="00613EA1" w:rsidRDefault="00613EA1" w:rsidP="00613EA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3EA1">
              <w:rPr>
                <w:rFonts w:ascii="Arial Narrow" w:hAnsi="Arial Narrow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3" w:type="dxa"/>
            <w:tcBorders>
              <w:top w:val="double" w:sz="4" w:space="0" w:color="auto"/>
            </w:tcBorders>
            <w:shd w:val="clear" w:color="auto" w:fill="A8D08D" w:themeFill="accent6" w:themeFillTint="99"/>
          </w:tcPr>
          <w:p w14:paraId="06A7BB36" w14:textId="77777777" w:rsidR="00613EA1" w:rsidRPr="00613EA1" w:rsidRDefault="00613EA1" w:rsidP="00613EA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3EA1">
              <w:rPr>
                <w:rFonts w:ascii="Arial Narrow" w:hAnsi="Arial Narrow" w:cs="Times New Roman"/>
                <w:b/>
                <w:sz w:val="24"/>
                <w:szCs w:val="24"/>
              </w:rPr>
              <w:t>Main Objectives</w:t>
            </w:r>
          </w:p>
        </w:tc>
        <w:tc>
          <w:tcPr>
            <w:tcW w:w="5401" w:type="dxa"/>
            <w:tcBorders>
              <w:top w:val="double" w:sz="4" w:space="0" w:color="auto"/>
            </w:tcBorders>
            <w:shd w:val="clear" w:color="auto" w:fill="A8D08D" w:themeFill="accent6" w:themeFillTint="99"/>
          </w:tcPr>
          <w:p w14:paraId="6BC5CD33" w14:textId="77777777" w:rsidR="00613EA1" w:rsidRPr="00613EA1" w:rsidRDefault="00613EA1" w:rsidP="00613EA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3EA1">
              <w:rPr>
                <w:rFonts w:ascii="Arial Narrow" w:hAnsi="Arial Narrow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10" w:type="dxa"/>
            <w:tcBorders>
              <w:top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E5DFB6A" w14:textId="77777777" w:rsidR="00613EA1" w:rsidRPr="00613EA1" w:rsidRDefault="00613EA1" w:rsidP="00613EA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3EA1">
              <w:rPr>
                <w:rFonts w:ascii="Arial Narrow" w:hAnsi="Arial Narrow" w:cs="Times New Roman"/>
                <w:b/>
                <w:sz w:val="24"/>
                <w:szCs w:val="24"/>
              </w:rPr>
              <w:t>%</w:t>
            </w:r>
          </w:p>
        </w:tc>
      </w:tr>
      <w:tr w:rsidR="000C03DF" w:rsidRPr="00613EA1" w14:paraId="2E41AE14" w14:textId="77777777" w:rsidTr="00D83C6E">
        <w:tc>
          <w:tcPr>
            <w:tcW w:w="566" w:type="dxa"/>
            <w:tcBorders>
              <w:left w:val="double" w:sz="4" w:space="0" w:color="auto"/>
            </w:tcBorders>
          </w:tcPr>
          <w:p w14:paraId="353B61A5" w14:textId="77777777" w:rsidR="000C03DF" w:rsidRPr="00613EA1" w:rsidRDefault="000C03DF" w:rsidP="000C03D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3EA1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421DD547" w14:textId="77777777" w:rsidR="000C03DF" w:rsidRPr="00E22DDA" w:rsidRDefault="000C03DF" w:rsidP="000C03D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lang w:val="en-ZA"/>
              </w:rPr>
              <w:t xml:space="preserve">Direct and manage administrative activities related to the executive authority’s parliamentary and cabinet </w:t>
            </w:r>
            <w:r w:rsidR="00A82C64">
              <w:rPr>
                <w:lang w:val="en-ZA"/>
              </w:rPr>
              <w:t>responsibilities</w:t>
            </w:r>
            <w:r>
              <w:rPr>
                <w:lang w:val="en-ZA"/>
              </w:rPr>
              <w:t>.</w:t>
            </w:r>
          </w:p>
        </w:tc>
        <w:tc>
          <w:tcPr>
            <w:tcW w:w="5401" w:type="dxa"/>
          </w:tcPr>
          <w:p w14:paraId="0D8BD292" w14:textId="77777777" w:rsidR="000C03DF" w:rsidRPr="006D3C26" w:rsidRDefault="000C03DF" w:rsidP="000C03DF">
            <w:pPr>
              <w:numPr>
                <w:ilvl w:val="2"/>
                <w:numId w:val="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ind w:left="432"/>
              <w:jc w:val="both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Manage and direct processes to d</w:t>
            </w:r>
            <w:r w:rsidRPr="006D3C26">
              <w:rPr>
                <w:rFonts w:ascii="Arial Narrow" w:hAnsi="Arial Narrow"/>
                <w:sz w:val="20"/>
                <w:szCs w:val="20"/>
                <w:lang w:val="en-ZA"/>
              </w:rPr>
              <w:t xml:space="preserve">evelop, implement and maintain systems, registers and databases to monitor and manage the flow of </w:t>
            </w:r>
            <w:r>
              <w:rPr>
                <w:rFonts w:ascii="Arial Narrow" w:hAnsi="Arial Narrow"/>
                <w:sz w:val="20"/>
                <w:szCs w:val="20"/>
                <w:lang w:val="en-ZA"/>
              </w:rPr>
              <w:t xml:space="preserve">parliamentary and cabinet </w:t>
            </w:r>
            <w:r w:rsidRPr="006D3C26">
              <w:rPr>
                <w:rFonts w:ascii="Arial Narrow" w:hAnsi="Arial Narrow"/>
                <w:sz w:val="20"/>
                <w:szCs w:val="20"/>
                <w:lang w:val="en-ZA"/>
              </w:rPr>
              <w:t>documents to, from and within the office of the executive authority.</w:t>
            </w:r>
          </w:p>
          <w:p w14:paraId="4819F358" w14:textId="77777777" w:rsidR="000C03DF" w:rsidRDefault="000C03DF" w:rsidP="000C03DF">
            <w:pPr>
              <w:numPr>
                <w:ilvl w:val="2"/>
                <w:numId w:val="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ind w:left="432"/>
              <w:jc w:val="both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 xml:space="preserve">Manage and direct processes to scrutinise minutes of Portfolio Committees and report on issues related to the Portfolio to the Chief of Staff/Minister.  </w:t>
            </w:r>
          </w:p>
          <w:p w14:paraId="26995BAD" w14:textId="77777777" w:rsidR="000C03DF" w:rsidRDefault="000C03DF" w:rsidP="000C03DF">
            <w:pPr>
              <w:numPr>
                <w:ilvl w:val="2"/>
                <w:numId w:val="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ind w:left="432"/>
              <w:jc w:val="both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Manage and direct the development and maintenance if the Offices Parliamentary and Cabinet Agenda.</w:t>
            </w:r>
          </w:p>
          <w:p w14:paraId="645EB41E" w14:textId="77777777" w:rsidR="000C03DF" w:rsidRPr="006D3C26" w:rsidRDefault="000C03DF" w:rsidP="000C03DF">
            <w:pPr>
              <w:numPr>
                <w:ilvl w:val="2"/>
                <w:numId w:val="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ind w:left="432"/>
              <w:jc w:val="both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6D3C26">
              <w:rPr>
                <w:rFonts w:ascii="Arial Narrow" w:hAnsi="Arial Narrow"/>
                <w:sz w:val="20"/>
                <w:szCs w:val="20"/>
                <w:lang w:val="en-ZA"/>
              </w:rPr>
              <w:t xml:space="preserve">Compile </w:t>
            </w:r>
            <w:r w:rsidR="00A82C64">
              <w:rPr>
                <w:rFonts w:ascii="Arial Narrow" w:hAnsi="Arial Narrow"/>
                <w:sz w:val="20"/>
                <w:szCs w:val="20"/>
                <w:lang w:val="en-ZA"/>
              </w:rPr>
              <w:t xml:space="preserve">complex </w:t>
            </w:r>
            <w:r w:rsidRPr="006D3C26">
              <w:rPr>
                <w:rFonts w:ascii="Arial Narrow" w:hAnsi="Arial Narrow"/>
                <w:sz w:val="20"/>
                <w:szCs w:val="20"/>
                <w:lang w:val="en-ZA"/>
              </w:rPr>
              <w:t>correspondence, submissions and cabinet memoranda as required.</w:t>
            </w:r>
          </w:p>
          <w:p w14:paraId="2030CC8D" w14:textId="77777777" w:rsidR="000C03DF" w:rsidRPr="006D3C26" w:rsidRDefault="000C03DF" w:rsidP="000C03DF">
            <w:pPr>
              <w:numPr>
                <w:ilvl w:val="2"/>
                <w:numId w:val="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ind w:left="432"/>
              <w:jc w:val="both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6D3C26">
              <w:rPr>
                <w:rFonts w:ascii="Arial Narrow" w:hAnsi="Arial Narrow"/>
                <w:sz w:val="20"/>
                <w:szCs w:val="20"/>
                <w:lang w:val="en-ZA"/>
              </w:rPr>
              <w:t xml:space="preserve">Study, edit and comment on </w:t>
            </w:r>
            <w:r w:rsidR="00A82C64">
              <w:rPr>
                <w:rFonts w:ascii="Arial Narrow" w:hAnsi="Arial Narrow"/>
                <w:sz w:val="20"/>
                <w:szCs w:val="20"/>
                <w:lang w:val="en-ZA"/>
              </w:rPr>
              <w:t xml:space="preserve">complex </w:t>
            </w:r>
            <w:r w:rsidRPr="006D3C26">
              <w:rPr>
                <w:rFonts w:ascii="Arial Narrow" w:hAnsi="Arial Narrow"/>
                <w:sz w:val="20"/>
                <w:szCs w:val="20"/>
                <w:lang w:val="en-ZA"/>
              </w:rPr>
              <w:t>submissions to be submitted to the executive authority for consideration.</w:t>
            </w:r>
          </w:p>
          <w:p w14:paraId="0B23F50C" w14:textId="77777777" w:rsidR="000C03DF" w:rsidRPr="006D3C26" w:rsidRDefault="000C03DF" w:rsidP="000C03DF">
            <w:pPr>
              <w:numPr>
                <w:ilvl w:val="2"/>
                <w:numId w:val="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ind w:left="43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D3C26">
              <w:rPr>
                <w:rFonts w:ascii="Arial Narrow" w:hAnsi="Arial Narrow"/>
                <w:sz w:val="20"/>
                <w:szCs w:val="20"/>
                <w:lang w:val="en-ZA"/>
              </w:rPr>
              <w:t>Ensure that documents are classified in accordance with the MIS prescripts and are handled in accordance with their classification.</w:t>
            </w: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7D7C8D32" w14:textId="77777777" w:rsidR="000C03DF" w:rsidRPr="00AD5762" w:rsidRDefault="000C03DF" w:rsidP="000C03D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C03DF" w:rsidRPr="00613EA1" w14:paraId="496737CE" w14:textId="77777777" w:rsidTr="00D83C6E">
        <w:tc>
          <w:tcPr>
            <w:tcW w:w="566" w:type="dxa"/>
            <w:tcBorders>
              <w:left w:val="double" w:sz="4" w:space="0" w:color="auto"/>
            </w:tcBorders>
          </w:tcPr>
          <w:p w14:paraId="28BFF2EF" w14:textId="77777777" w:rsidR="000C03DF" w:rsidRPr="00613EA1" w:rsidRDefault="000C03DF" w:rsidP="000C03D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66D7811B" w14:textId="77777777" w:rsidR="000C03DF" w:rsidRPr="00D83C6E" w:rsidRDefault="000C03DF" w:rsidP="000C03DF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36706">
              <w:rPr>
                <w:rFonts w:ascii="Arial Narrow" w:hAnsi="Arial Narrow"/>
                <w:lang w:val="en-ZA"/>
              </w:rPr>
              <w:t>Render a Cabinet support service to the executive authority</w:t>
            </w:r>
            <w:r>
              <w:rPr>
                <w:lang w:val="en-ZA"/>
              </w:rPr>
              <w:t xml:space="preserve">.  </w:t>
            </w:r>
          </w:p>
        </w:tc>
        <w:tc>
          <w:tcPr>
            <w:tcW w:w="5401" w:type="dxa"/>
          </w:tcPr>
          <w:p w14:paraId="7480D12E" w14:textId="77777777" w:rsidR="000C03DF" w:rsidRPr="00736706" w:rsidRDefault="00A82C64" w:rsidP="000C03DF">
            <w:pPr>
              <w:numPr>
                <w:ilvl w:val="2"/>
                <w:numId w:val="2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ind w:left="432"/>
              <w:jc w:val="both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Direct and m</w:t>
            </w:r>
            <w:r w:rsidR="000C03DF" w:rsidRPr="00736706">
              <w:rPr>
                <w:rFonts w:ascii="Arial Narrow" w:hAnsi="Arial Narrow"/>
                <w:sz w:val="20"/>
                <w:szCs w:val="20"/>
                <w:lang w:val="en-ZA"/>
              </w:rPr>
              <w:t>anage the distribution of memoranda to Cabinet.</w:t>
            </w:r>
          </w:p>
          <w:p w14:paraId="0CE5D2E4" w14:textId="77777777" w:rsidR="000C03DF" w:rsidRPr="00736706" w:rsidRDefault="00A82C64" w:rsidP="000C03DF">
            <w:pPr>
              <w:numPr>
                <w:ilvl w:val="2"/>
                <w:numId w:val="2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ind w:left="432"/>
              <w:jc w:val="both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Direct and m</w:t>
            </w:r>
            <w:r w:rsidR="000C03DF" w:rsidRPr="00736706">
              <w:rPr>
                <w:rFonts w:ascii="Arial Narrow" w:hAnsi="Arial Narrow"/>
                <w:sz w:val="20"/>
                <w:szCs w:val="20"/>
                <w:lang w:val="en-ZA"/>
              </w:rPr>
              <w:t>anage the distribution of documents and submissions to the relevant legislature and standing/portfolio committees.</w:t>
            </w:r>
          </w:p>
          <w:p w14:paraId="67D82DFF" w14:textId="77777777" w:rsidR="000C03DF" w:rsidRPr="00AD5762" w:rsidRDefault="00A82C64" w:rsidP="000C03DF">
            <w:pPr>
              <w:numPr>
                <w:ilvl w:val="2"/>
                <w:numId w:val="2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ind w:left="43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 xml:space="preserve">Manage processes to ensure that a reliable </w:t>
            </w:r>
            <w:r w:rsidR="000C03DF" w:rsidRPr="00736706">
              <w:rPr>
                <w:rFonts w:ascii="Arial Narrow" w:hAnsi="Arial Narrow"/>
                <w:sz w:val="20"/>
                <w:szCs w:val="20"/>
                <w:lang w:val="en-ZA"/>
              </w:rPr>
              <w:t>record of decisions of Cabinet</w:t>
            </w:r>
            <w:r>
              <w:rPr>
                <w:rFonts w:ascii="Arial Narrow" w:hAnsi="Arial Narrow"/>
                <w:sz w:val="20"/>
                <w:szCs w:val="20"/>
                <w:lang w:val="en-ZA"/>
              </w:rPr>
              <w:t xml:space="preserve"> are kept </w:t>
            </w:r>
            <w:r w:rsidR="000C03DF" w:rsidRPr="00736706">
              <w:rPr>
                <w:rFonts w:ascii="Arial Narrow" w:hAnsi="Arial Narrow"/>
                <w:sz w:val="20"/>
                <w:szCs w:val="20"/>
                <w:lang w:val="en-ZA"/>
              </w:rPr>
              <w:t>and alert the Chief of Staff and executive authority of actions to be taken and due dates.</w:t>
            </w: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6B69802D" w14:textId="77777777" w:rsidR="000C03DF" w:rsidRPr="00AD5762" w:rsidRDefault="000C03DF" w:rsidP="000C03D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C03DF" w:rsidRPr="00D83C6E" w14:paraId="4E99381A" w14:textId="77777777" w:rsidTr="00D83C6E">
        <w:tc>
          <w:tcPr>
            <w:tcW w:w="566" w:type="dxa"/>
            <w:tcBorders>
              <w:left w:val="double" w:sz="4" w:space="0" w:color="auto"/>
            </w:tcBorders>
          </w:tcPr>
          <w:p w14:paraId="17D4C49D" w14:textId="77777777" w:rsidR="000C03DF" w:rsidRDefault="000C03DF" w:rsidP="000C03D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14:paraId="5887684A" w14:textId="77777777" w:rsidR="000C03DF" w:rsidRPr="009F4C97" w:rsidRDefault="000C03DF" w:rsidP="000C03DF">
            <w:pPr>
              <w:rPr>
                <w:rFonts w:ascii="Arial Narrow" w:hAnsi="Arial Narrow"/>
                <w:sz w:val="24"/>
                <w:szCs w:val="24"/>
              </w:rPr>
            </w:pPr>
            <w:r w:rsidRPr="009F4C97">
              <w:rPr>
                <w:rFonts w:ascii="Arial Narrow" w:hAnsi="Arial Narrow"/>
                <w:sz w:val="24"/>
                <w:szCs w:val="24"/>
              </w:rPr>
              <w:t xml:space="preserve">Manage the allocated resources of the </w:t>
            </w:r>
            <w:r>
              <w:rPr>
                <w:rFonts w:ascii="Arial Narrow" w:hAnsi="Arial Narrow"/>
                <w:sz w:val="24"/>
                <w:szCs w:val="24"/>
              </w:rPr>
              <w:t xml:space="preserve">Office </w:t>
            </w:r>
            <w:r w:rsidRPr="009F4C97">
              <w:rPr>
                <w:rFonts w:ascii="Arial Narrow" w:hAnsi="Arial Narrow"/>
                <w:sz w:val="24"/>
                <w:szCs w:val="24"/>
              </w:rPr>
              <w:t>in line with legislative and departmental policy directives</w:t>
            </w:r>
            <w:r w:rsidRPr="009F4C97">
              <w:rPr>
                <w:rFonts w:ascii="Arial Narrow" w:hAnsi="Arial Narrow" w:cstheme="minorHAnsi"/>
                <w:sz w:val="24"/>
                <w:szCs w:val="24"/>
              </w:rPr>
              <w:t xml:space="preserve"> and comply with corporate governance and planning imperatives</w:t>
            </w:r>
            <w:r w:rsidRPr="009F4C9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DB8D3FF" w14:textId="77777777" w:rsidR="000C03DF" w:rsidRDefault="000C03DF" w:rsidP="000C03DF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1" w:type="dxa"/>
          </w:tcPr>
          <w:p w14:paraId="16A9B3CF" w14:textId="77777777" w:rsidR="000C03DF" w:rsidRPr="00881574" w:rsidRDefault="000C03DF" w:rsidP="000C03DF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r w:rsidRPr="00881574">
              <w:rPr>
                <w:rFonts w:ascii="Arial Narrow" w:hAnsi="Arial Narrow"/>
                <w:sz w:val="20"/>
                <w:szCs w:val="20"/>
              </w:rPr>
              <w:t>Identify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manage </w:t>
            </w:r>
            <w:r w:rsidRPr="00881574">
              <w:rPr>
                <w:rFonts w:ascii="Arial Narrow" w:hAnsi="Arial Narrow"/>
                <w:sz w:val="20"/>
                <w:szCs w:val="20"/>
              </w:rPr>
              <w:t>the financial, human and equipment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resources </w:t>
            </w:r>
            <w:r w:rsidRPr="00881574">
              <w:rPr>
                <w:rFonts w:ascii="Arial Narrow" w:hAnsi="Arial Narrow"/>
                <w:sz w:val="20"/>
                <w:szCs w:val="20"/>
              </w:rPr>
              <w:t xml:space="preserve">of the </w:t>
            </w:r>
            <w:r>
              <w:rPr>
                <w:rFonts w:ascii="Arial Narrow" w:hAnsi="Arial Narrow"/>
                <w:sz w:val="20"/>
                <w:szCs w:val="20"/>
              </w:rPr>
              <w:t xml:space="preserve">Office </w:t>
            </w:r>
            <w:r w:rsidRPr="00881574">
              <w:rPr>
                <w:rFonts w:ascii="Arial Narrow" w:hAnsi="Arial Narrow"/>
                <w:sz w:val="20"/>
                <w:szCs w:val="20"/>
              </w:rPr>
              <w:t xml:space="preserve">required to optimally support the implementation of the </w:t>
            </w:r>
            <w:r>
              <w:rPr>
                <w:rFonts w:ascii="Arial Narrow" w:hAnsi="Arial Narrow"/>
                <w:sz w:val="20"/>
                <w:szCs w:val="20"/>
              </w:rPr>
              <w:t>Unit</w:t>
            </w:r>
            <w:r w:rsidRPr="00881574">
              <w:rPr>
                <w:rFonts w:ascii="Arial Narrow" w:hAnsi="Arial Narrow"/>
                <w:sz w:val="20"/>
                <w:szCs w:val="20"/>
              </w:rPr>
              <w:t>’s Annual Performance Plan.</w:t>
            </w:r>
          </w:p>
          <w:p w14:paraId="0763BB55" w14:textId="77777777" w:rsidR="000C03DF" w:rsidRPr="00881574" w:rsidRDefault="000C03DF" w:rsidP="000C03DF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r w:rsidRPr="00881574">
              <w:rPr>
                <w:rFonts w:ascii="Arial Narrow" w:hAnsi="Arial Narrow"/>
                <w:sz w:val="20"/>
                <w:szCs w:val="20"/>
              </w:rPr>
              <w:t xml:space="preserve">Represent the strategic intent of the </w:t>
            </w:r>
            <w:r>
              <w:rPr>
                <w:rFonts w:ascii="Arial Narrow" w:hAnsi="Arial Narrow"/>
                <w:sz w:val="20"/>
                <w:szCs w:val="20"/>
              </w:rPr>
              <w:t>Office</w:t>
            </w:r>
            <w:r w:rsidRPr="00881574">
              <w:rPr>
                <w:rFonts w:ascii="Arial Narrow" w:hAnsi="Arial Narrow"/>
                <w:sz w:val="20"/>
                <w:szCs w:val="20"/>
              </w:rPr>
              <w:t xml:space="preserve"> as part of internal resource allocation processes.</w:t>
            </w:r>
          </w:p>
          <w:p w14:paraId="18166906" w14:textId="77777777" w:rsidR="000C03DF" w:rsidRPr="00881574" w:rsidRDefault="000C03DF" w:rsidP="000C03DF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r w:rsidRPr="00881574">
              <w:rPr>
                <w:rFonts w:ascii="Arial Narrow" w:hAnsi="Arial Narrow"/>
                <w:sz w:val="20"/>
                <w:szCs w:val="20"/>
              </w:rPr>
              <w:t xml:space="preserve">Manage and account for the utilisation of the financial resources of the </w:t>
            </w:r>
            <w:r>
              <w:rPr>
                <w:rFonts w:ascii="Arial Narrow" w:hAnsi="Arial Narrow"/>
                <w:sz w:val="20"/>
                <w:szCs w:val="20"/>
              </w:rPr>
              <w:t>Office</w:t>
            </w:r>
            <w:r w:rsidRPr="00881574">
              <w:rPr>
                <w:rFonts w:ascii="Arial Narrow" w:hAnsi="Arial Narrow"/>
                <w:sz w:val="20"/>
                <w:szCs w:val="20"/>
              </w:rPr>
              <w:t xml:space="preserve"> in line with the departmental delegations.</w:t>
            </w:r>
          </w:p>
          <w:p w14:paraId="2EC7C70C" w14:textId="77777777" w:rsidR="000C03DF" w:rsidRPr="00881574" w:rsidRDefault="000C03DF" w:rsidP="000C03DF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r w:rsidRPr="00881574">
              <w:rPr>
                <w:rFonts w:ascii="Arial Narrow" w:hAnsi="Arial Narrow"/>
                <w:sz w:val="20"/>
                <w:szCs w:val="20"/>
              </w:rPr>
              <w:t>Monitor, evaluate and account for the effective and efficient utilisation (value for money) of allocated resources.</w:t>
            </w:r>
          </w:p>
          <w:p w14:paraId="412BF638" w14:textId="77777777" w:rsidR="000C03DF" w:rsidRPr="00881574" w:rsidRDefault="000C03DF" w:rsidP="000C03DF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r w:rsidRPr="00881574">
              <w:rPr>
                <w:rFonts w:ascii="Arial Narrow" w:hAnsi="Arial Narrow"/>
                <w:sz w:val="20"/>
                <w:szCs w:val="20"/>
              </w:rPr>
              <w:t xml:space="preserve">Direct, manage and account for the utilisation of the </w:t>
            </w:r>
            <w:r>
              <w:rPr>
                <w:rFonts w:ascii="Arial Narrow" w:hAnsi="Arial Narrow"/>
                <w:sz w:val="20"/>
                <w:szCs w:val="20"/>
              </w:rPr>
              <w:t>Office</w:t>
            </w:r>
            <w:r w:rsidRPr="00881574">
              <w:rPr>
                <w:rFonts w:ascii="Arial Narrow" w:hAnsi="Arial Narrow"/>
                <w:sz w:val="20"/>
                <w:szCs w:val="20"/>
              </w:rPr>
              <w:t xml:space="preserve">’s human resources.  </w:t>
            </w:r>
          </w:p>
          <w:p w14:paraId="4E919A89" w14:textId="77777777" w:rsidR="000C03DF" w:rsidRPr="00881574" w:rsidRDefault="000C03DF" w:rsidP="000C03DF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r w:rsidRPr="00881574">
              <w:rPr>
                <w:rFonts w:ascii="Arial Narrow" w:hAnsi="Arial Narrow"/>
                <w:sz w:val="20"/>
                <w:szCs w:val="20"/>
              </w:rPr>
              <w:t>Based on operational imperatives re-prioritise the allocation of resources within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Office</w:t>
            </w:r>
            <w:r w:rsidRPr="00881574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42E24B97" w14:textId="77777777" w:rsidR="000C03DF" w:rsidRPr="00881574" w:rsidRDefault="000C03DF" w:rsidP="000C03DF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r w:rsidRPr="00881574">
              <w:rPr>
                <w:rFonts w:ascii="Arial Narrow" w:hAnsi="Arial Narrow"/>
                <w:sz w:val="20"/>
                <w:szCs w:val="20"/>
              </w:rPr>
              <w:t xml:space="preserve">Oversee strategic and annual planning processes for the </w:t>
            </w:r>
            <w:r>
              <w:rPr>
                <w:rFonts w:ascii="Arial Narrow" w:hAnsi="Arial Narrow"/>
                <w:sz w:val="20"/>
                <w:szCs w:val="20"/>
              </w:rPr>
              <w:t>Office.</w:t>
            </w:r>
            <w:r w:rsidRPr="00881574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7E7AC72E" w14:textId="77777777" w:rsidR="000C03DF" w:rsidRPr="00881574" w:rsidRDefault="000C03DF" w:rsidP="000C03DF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881574">
              <w:rPr>
                <w:rFonts w:ascii="Arial Narrow" w:hAnsi="Arial Narrow"/>
                <w:sz w:val="20"/>
                <w:szCs w:val="20"/>
              </w:rPr>
              <w:t xml:space="preserve">irect the utilisation of technology in support of the </w:t>
            </w:r>
            <w:r>
              <w:rPr>
                <w:rFonts w:ascii="Arial Narrow" w:hAnsi="Arial Narrow"/>
                <w:sz w:val="20"/>
                <w:szCs w:val="20"/>
              </w:rPr>
              <w:t>Office</w:t>
            </w:r>
            <w:r w:rsidRPr="00881574">
              <w:rPr>
                <w:rFonts w:ascii="Arial Narrow" w:hAnsi="Arial Narrow"/>
                <w:sz w:val="20"/>
                <w:szCs w:val="20"/>
              </w:rPr>
              <w:t xml:space="preserve">’s business processes.    </w:t>
            </w: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47381C0F" w14:textId="77777777" w:rsidR="000C03DF" w:rsidRPr="00D83C6E" w:rsidRDefault="000C03DF" w:rsidP="000C03DF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C03DF" w:rsidRPr="00613EA1" w14:paraId="6CD4425B" w14:textId="77777777" w:rsidTr="00D83C6E">
        <w:tc>
          <w:tcPr>
            <w:tcW w:w="837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70A1050" w14:textId="77777777" w:rsidR="000C03DF" w:rsidRPr="00613EA1" w:rsidRDefault="000C03DF" w:rsidP="000C03D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3EA1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</w:tcPr>
          <w:p w14:paraId="0820C939" w14:textId="77777777" w:rsidR="000C03DF" w:rsidRPr="00613EA1" w:rsidRDefault="000C03DF" w:rsidP="000C03D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3EA1">
              <w:rPr>
                <w:rFonts w:ascii="Arial Narrow" w:hAnsi="Arial Narrow" w:cs="Times New Roman"/>
                <w:b/>
                <w:sz w:val="24"/>
                <w:szCs w:val="24"/>
              </w:rPr>
              <w:t>100</w:t>
            </w:r>
          </w:p>
        </w:tc>
      </w:tr>
    </w:tbl>
    <w:p w14:paraId="2602952C" w14:textId="77777777" w:rsidR="00FF746A" w:rsidRPr="00613EA1" w:rsidRDefault="00FF746A" w:rsidP="001E399C">
      <w:pPr>
        <w:rPr>
          <w:sz w:val="24"/>
          <w:szCs w:val="24"/>
        </w:rPr>
      </w:pPr>
    </w:p>
    <w:sectPr w:rsidR="00FF746A" w:rsidRPr="00613EA1" w:rsidSect="00E96809">
      <w:headerReference w:type="default" r:id="rId9"/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6D3B" w14:textId="77777777" w:rsidR="004345AE" w:rsidRDefault="004345AE" w:rsidP="004956AB">
      <w:pPr>
        <w:spacing w:after="0" w:line="240" w:lineRule="auto"/>
      </w:pPr>
      <w:r>
        <w:separator/>
      </w:r>
    </w:p>
  </w:endnote>
  <w:endnote w:type="continuationSeparator" w:id="0">
    <w:p w14:paraId="64DA98DC" w14:textId="77777777" w:rsidR="004345AE" w:rsidRDefault="004345AE" w:rsidP="0049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9335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848907" w14:textId="77777777" w:rsidR="008B173A" w:rsidRDefault="008B17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93A" w:rsidRPr="0004293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899CD8" w14:textId="77777777" w:rsidR="004956AB" w:rsidRDefault="00495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439E6" w14:textId="77777777" w:rsidR="004345AE" w:rsidRDefault="004345AE" w:rsidP="004956AB">
      <w:pPr>
        <w:spacing w:after="0" w:line="240" w:lineRule="auto"/>
      </w:pPr>
      <w:r>
        <w:separator/>
      </w:r>
    </w:p>
  </w:footnote>
  <w:footnote w:type="continuationSeparator" w:id="0">
    <w:p w14:paraId="5B4B5D81" w14:textId="77777777" w:rsidR="004345AE" w:rsidRDefault="004345AE" w:rsidP="0049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AEFA" w14:textId="77777777" w:rsidR="000C77C0" w:rsidRDefault="000C77C0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B35D2D" wp14:editId="6A0A721E">
              <wp:simplePos x="0" y="0"/>
              <wp:positionH relativeFrom="margin">
                <wp:posOffset>1838325</wp:posOffset>
              </wp:positionH>
              <wp:positionV relativeFrom="page">
                <wp:posOffset>447675</wp:posOffset>
              </wp:positionV>
              <wp:extent cx="3914775" cy="412750"/>
              <wp:effectExtent l="0" t="0" r="9525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4775" cy="412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24"/>
                            </w:rPr>
                            <w:alias w:val="Title"/>
                            <w:tag w:val=""/>
                            <w:id w:val="-18685171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83D6F5D" w14:textId="77777777" w:rsidR="000C77C0" w:rsidRPr="000C77C0" w:rsidRDefault="000C77C0">
                              <w:pPr>
                                <w:pStyle w:val="Header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4"/>
                                </w:rPr>
                              </w:pPr>
                              <w:r w:rsidRPr="000C77C0"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4"/>
                                </w:rPr>
                                <w:t>JOB PROFILE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482E860" id="Rectangle 197" o:spid="_x0000_s1026" style="position:absolute;margin-left:144.75pt;margin-top:35.25pt;width:308.25pt;height:32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000000" w:themeColor="text1"/>
                        <w:sz w:val="24"/>
                      </w:rPr>
                      <w:alias w:val="Title"/>
                      <w:tag w:val=""/>
                      <w:id w:val="-18685171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C77C0" w:rsidRPr="000C77C0" w:rsidRDefault="000C77C0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4"/>
                          </w:rPr>
                        </w:pPr>
                        <w:r w:rsidRPr="000C77C0"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4"/>
                          </w:rPr>
                          <w:t>JOB PROFILE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E96809">
      <w:rPr>
        <w:rFonts w:ascii="Calibri" w:eastAsia="Calibri" w:hAnsi="Calibri" w:cs="Times New Roman"/>
        <w:noProof/>
        <w:lang w:eastAsia="en-ZA"/>
      </w:rPr>
      <w:drawing>
        <wp:inline distT="0" distB="0" distL="0" distR="0" wp14:anchorId="2DC8E2E2" wp14:editId="0EB4C6DB">
          <wp:extent cx="1570546" cy="393053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546" cy="393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6D956B" w14:textId="77777777" w:rsidR="000C77C0" w:rsidRDefault="000C7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BE4"/>
    <w:multiLevelType w:val="hybridMultilevel"/>
    <w:tmpl w:val="D7EADC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EBD"/>
    <w:multiLevelType w:val="hybridMultilevel"/>
    <w:tmpl w:val="DE5C27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1037D1"/>
    <w:multiLevelType w:val="hybridMultilevel"/>
    <w:tmpl w:val="3E0A70A8"/>
    <w:lvl w:ilvl="0" w:tplc="54F81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0B64"/>
    <w:multiLevelType w:val="hybridMultilevel"/>
    <w:tmpl w:val="56183F58"/>
    <w:lvl w:ilvl="0" w:tplc="0409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 w15:restartNumberingAfterBreak="0">
    <w:nsid w:val="24866EC4"/>
    <w:multiLevelType w:val="hybridMultilevel"/>
    <w:tmpl w:val="543252BA"/>
    <w:lvl w:ilvl="0" w:tplc="04090003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5" w15:restartNumberingAfterBreak="0">
    <w:nsid w:val="28CF35D6"/>
    <w:multiLevelType w:val="hybridMultilevel"/>
    <w:tmpl w:val="246A6B14"/>
    <w:lvl w:ilvl="0" w:tplc="0409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2B1D2BB9"/>
    <w:multiLevelType w:val="hybridMultilevel"/>
    <w:tmpl w:val="662ABC36"/>
    <w:lvl w:ilvl="0" w:tplc="1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2CC70B06"/>
    <w:multiLevelType w:val="hybridMultilevel"/>
    <w:tmpl w:val="A8FEB59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5622437"/>
    <w:multiLevelType w:val="multilevel"/>
    <w:tmpl w:val="35F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D2749"/>
    <w:multiLevelType w:val="hybridMultilevel"/>
    <w:tmpl w:val="EBF00D5A"/>
    <w:lvl w:ilvl="0" w:tplc="71C2C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732C"/>
    <w:multiLevelType w:val="hybridMultilevel"/>
    <w:tmpl w:val="C84E107C"/>
    <w:lvl w:ilvl="0" w:tplc="C8CCF028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B7B1CDC"/>
    <w:multiLevelType w:val="hybridMultilevel"/>
    <w:tmpl w:val="96B8B452"/>
    <w:lvl w:ilvl="0" w:tplc="8AEAB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22F46"/>
    <w:multiLevelType w:val="hybridMultilevel"/>
    <w:tmpl w:val="91C6F6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B5BF9"/>
    <w:multiLevelType w:val="multilevel"/>
    <w:tmpl w:val="86CA73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16C10E6"/>
    <w:multiLevelType w:val="hybridMultilevel"/>
    <w:tmpl w:val="16924F06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 w15:restartNumberingAfterBreak="0">
    <w:nsid w:val="41EF2F88"/>
    <w:multiLevelType w:val="hybridMultilevel"/>
    <w:tmpl w:val="649628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D84D28"/>
    <w:multiLevelType w:val="multilevel"/>
    <w:tmpl w:val="D9B21C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D376BDE"/>
    <w:multiLevelType w:val="hybridMultilevel"/>
    <w:tmpl w:val="BF3CDBD8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4DF5664A"/>
    <w:multiLevelType w:val="hybridMultilevel"/>
    <w:tmpl w:val="D8444582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4E3E56B3"/>
    <w:multiLevelType w:val="hybridMultilevel"/>
    <w:tmpl w:val="B78ACB1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9E3218C"/>
    <w:multiLevelType w:val="hybridMultilevel"/>
    <w:tmpl w:val="45E24166"/>
    <w:lvl w:ilvl="0" w:tplc="1C09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 w15:restartNumberingAfterBreak="0">
    <w:nsid w:val="5B5217EE"/>
    <w:multiLevelType w:val="hybridMultilevel"/>
    <w:tmpl w:val="5D34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04D4A"/>
    <w:multiLevelType w:val="hybridMultilevel"/>
    <w:tmpl w:val="88522BB2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611F3892"/>
    <w:multiLevelType w:val="hybridMultilevel"/>
    <w:tmpl w:val="F244A4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34308"/>
    <w:multiLevelType w:val="hybridMultilevel"/>
    <w:tmpl w:val="C518BA80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64E910DD"/>
    <w:multiLevelType w:val="hybridMultilevel"/>
    <w:tmpl w:val="4FF496B2"/>
    <w:lvl w:ilvl="0" w:tplc="8AEAB5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F3462CE"/>
    <w:multiLevelType w:val="hybridMultilevel"/>
    <w:tmpl w:val="44700D24"/>
    <w:lvl w:ilvl="0" w:tplc="8AEAB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A4F1B"/>
    <w:multiLevelType w:val="hybridMultilevel"/>
    <w:tmpl w:val="0F3C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47B85"/>
    <w:multiLevelType w:val="hybridMultilevel"/>
    <w:tmpl w:val="CB3C5868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1AB03AD"/>
    <w:multiLevelType w:val="hybridMultilevel"/>
    <w:tmpl w:val="451A6E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8C59C0"/>
    <w:multiLevelType w:val="hybridMultilevel"/>
    <w:tmpl w:val="CE9CB9E4"/>
    <w:lvl w:ilvl="0" w:tplc="1C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7DE5838"/>
    <w:multiLevelType w:val="hybridMultilevel"/>
    <w:tmpl w:val="68D05D86"/>
    <w:lvl w:ilvl="0" w:tplc="0409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2" w15:restartNumberingAfterBreak="0">
    <w:nsid w:val="78D133D7"/>
    <w:multiLevelType w:val="hybridMultilevel"/>
    <w:tmpl w:val="18467C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11FE6"/>
    <w:multiLevelType w:val="hybridMultilevel"/>
    <w:tmpl w:val="01C89900"/>
    <w:lvl w:ilvl="0" w:tplc="591C1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26FC3"/>
    <w:multiLevelType w:val="hybridMultilevel"/>
    <w:tmpl w:val="9E664D6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EF54096"/>
    <w:multiLevelType w:val="hybridMultilevel"/>
    <w:tmpl w:val="823E2B76"/>
    <w:lvl w:ilvl="0" w:tplc="1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34"/>
  </w:num>
  <w:num w:numId="10">
    <w:abstractNumId w:val="29"/>
  </w:num>
  <w:num w:numId="11">
    <w:abstractNumId w:val="33"/>
  </w:num>
  <w:num w:numId="12">
    <w:abstractNumId w:val="27"/>
  </w:num>
  <w:num w:numId="13">
    <w:abstractNumId w:val="7"/>
  </w:num>
  <w:num w:numId="14">
    <w:abstractNumId w:val="19"/>
  </w:num>
  <w:num w:numId="15">
    <w:abstractNumId w:val="4"/>
  </w:num>
  <w:num w:numId="16">
    <w:abstractNumId w:val="28"/>
  </w:num>
  <w:num w:numId="17">
    <w:abstractNumId w:val="15"/>
  </w:num>
  <w:num w:numId="18">
    <w:abstractNumId w:val="26"/>
  </w:num>
  <w:num w:numId="19">
    <w:abstractNumId w:val="17"/>
  </w:num>
  <w:num w:numId="20">
    <w:abstractNumId w:val="2"/>
  </w:num>
  <w:num w:numId="21">
    <w:abstractNumId w:val="25"/>
  </w:num>
  <w:num w:numId="22">
    <w:abstractNumId w:val="30"/>
  </w:num>
  <w:num w:numId="23">
    <w:abstractNumId w:val="11"/>
  </w:num>
  <w:num w:numId="24">
    <w:abstractNumId w:val="20"/>
  </w:num>
  <w:num w:numId="25">
    <w:abstractNumId w:val="22"/>
  </w:num>
  <w:num w:numId="26">
    <w:abstractNumId w:val="13"/>
  </w:num>
  <w:num w:numId="27">
    <w:abstractNumId w:val="21"/>
  </w:num>
  <w:num w:numId="28">
    <w:abstractNumId w:val="31"/>
  </w:num>
  <w:num w:numId="29">
    <w:abstractNumId w:val="16"/>
  </w:num>
  <w:num w:numId="30">
    <w:abstractNumId w:val="5"/>
  </w:num>
  <w:num w:numId="31">
    <w:abstractNumId w:val="18"/>
  </w:num>
  <w:num w:numId="32">
    <w:abstractNumId w:val="24"/>
  </w:num>
  <w:num w:numId="33">
    <w:abstractNumId w:val="14"/>
  </w:num>
  <w:num w:numId="34">
    <w:abstractNumId w:val="3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09"/>
    <w:rsid w:val="00007B06"/>
    <w:rsid w:val="00025B7B"/>
    <w:rsid w:val="000418D8"/>
    <w:rsid w:val="0004293A"/>
    <w:rsid w:val="000537B8"/>
    <w:rsid w:val="00056634"/>
    <w:rsid w:val="0009541A"/>
    <w:rsid w:val="000A1760"/>
    <w:rsid w:val="000C03DF"/>
    <w:rsid w:val="000C0D2E"/>
    <w:rsid w:val="000C77C0"/>
    <w:rsid w:val="0010080C"/>
    <w:rsid w:val="001058F7"/>
    <w:rsid w:val="00113BE3"/>
    <w:rsid w:val="00121A8A"/>
    <w:rsid w:val="00124F36"/>
    <w:rsid w:val="001556A9"/>
    <w:rsid w:val="001615B8"/>
    <w:rsid w:val="00173FD0"/>
    <w:rsid w:val="00186054"/>
    <w:rsid w:val="00195F0A"/>
    <w:rsid w:val="001B4ADC"/>
    <w:rsid w:val="001C4B7C"/>
    <w:rsid w:val="001D2B00"/>
    <w:rsid w:val="001D4792"/>
    <w:rsid w:val="001E399C"/>
    <w:rsid w:val="001E43C1"/>
    <w:rsid w:val="001E503D"/>
    <w:rsid w:val="001F14E2"/>
    <w:rsid w:val="002020C2"/>
    <w:rsid w:val="002212B5"/>
    <w:rsid w:val="002446E3"/>
    <w:rsid w:val="00245621"/>
    <w:rsid w:val="002C3FAB"/>
    <w:rsid w:val="002C535B"/>
    <w:rsid w:val="002E27CC"/>
    <w:rsid w:val="002F7949"/>
    <w:rsid w:val="00313E5C"/>
    <w:rsid w:val="0031404C"/>
    <w:rsid w:val="003E13FA"/>
    <w:rsid w:val="004100FD"/>
    <w:rsid w:val="00416CCE"/>
    <w:rsid w:val="004270D8"/>
    <w:rsid w:val="0042752B"/>
    <w:rsid w:val="00434547"/>
    <w:rsid w:val="004345AE"/>
    <w:rsid w:val="00463167"/>
    <w:rsid w:val="00466F51"/>
    <w:rsid w:val="00490553"/>
    <w:rsid w:val="004956AB"/>
    <w:rsid w:val="004A54B2"/>
    <w:rsid w:val="004C0717"/>
    <w:rsid w:val="004E119A"/>
    <w:rsid w:val="004E6A1F"/>
    <w:rsid w:val="004F3302"/>
    <w:rsid w:val="0050717D"/>
    <w:rsid w:val="00574221"/>
    <w:rsid w:val="00576539"/>
    <w:rsid w:val="00590444"/>
    <w:rsid w:val="005C4077"/>
    <w:rsid w:val="005C628D"/>
    <w:rsid w:val="00602969"/>
    <w:rsid w:val="00611FE9"/>
    <w:rsid w:val="00613EA1"/>
    <w:rsid w:val="00642AE8"/>
    <w:rsid w:val="0066178D"/>
    <w:rsid w:val="0069052A"/>
    <w:rsid w:val="006A037F"/>
    <w:rsid w:val="006A524D"/>
    <w:rsid w:val="006A545E"/>
    <w:rsid w:val="006B4F3E"/>
    <w:rsid w:val="006B71D0"/>
    <w:rsid w:val="006E6484"/>
    <w:rsid w:val="006F0D4C"/>
    <w:rsid w:val="007263AF"/>
    <w:rsid w:val="0074173B"/>
    <w:rsid w:val="0076381E"/>
    <w:rsid w:val="00772D7E"/>
    <w:rsid w:val="00773C0D"/>
    <w:rsid w:val="00794983"/>
    <w:rsid w:val="007B27E7"/>
    <w:rsid w:val="0082034C"/>
    <w:rsid w:val="008305D6"/>
    <w:rsid w:val="00832A68"/>
    <w:rsid w:val="00842644"/>
    <w:rsid w:val="008428C1"/>
    <w:rsid w:val="0086022E"/>
    <w:rsid w:val="00864508"/>
    <w:rsid w:val="008A38E7"/>
    <w:rsid w:val="008B0297"/>
    <w:rsid w:val="008B173A"/>
    <w:rsid w:val="008C0F12"/>
    <w:rsid w:val="008D19DC"/>
    <w:rsid w:val="008D31DC"/>
    <w:rsid w:val="00912490"/>
    <w:rsid w:val="00916BF5"/>
    <w:rsid w:val="0092663A"/>
    <w:rsid w:val="0093270F"/>
    <w:rsid w:val="00937779"/>
    <w:rsid w:val="00937AE3"/>
    <w:rsid w:val="00941AFC"/>
    <w:rsid w:val="00942FE7"/>
    <w:rsid w:val="00975CBE"/>
    <w:rsid w:val="00986F10"/>
    <w:rsid w:val="009A17C6"/>
    <w:rsid w:val="009B66FF"/>
    <w:rsid w:val="009C197F"/>
    <w:rsid w:val="009C50E7"/>
    <w:rsid w:val="009D5094"/>
    <w:rsid w:val="009F4C97"/>
    <w:rsid w:val="00A01A51"/>
    <w:rsid w:val="00A624E7"/>
    <w:rsid w:val="00A761EA"/>
    <w:rsid w:val="00A82C64"/>
    <w:rsid w:val="00A94BE2"/>
    <w:rsid w:val="00AC3779"/>
    <w:rsid w:val="00AD5762"/>
    <w:rsid w:val="00AD6536"/>
    <w:rsid w:val="00AF3635"/>
    <w:rsid w:val="00B072A3"/>
    <w:rsid w:val="00B22B76"/>
    <w:rsid w:val="00B31EA7"/>
    <w:rsid w:val="00B575F1"/>
    <w:rsid w:val="00B70893"/>
    <w:rsid w:val="00B8717D"/>
    <w:rsid w:val="00BA777F"/>
    <w:rsid w:val="00BB048C"/>
    <w:rsid w:val="00C061A5"/>
    <w:rsid w:val="00C06F92"/>
    <w:rsid w:val="00C15011"/>
    <w:rsid w:val="00C236B3"/>
    <w:rsid w:val="00C46290"/>
    <w:rsid w:val="00C514E6"/>
    <w:rsid w:val="00C56662"/>
    <w:rsid w:val="00C573E9"/>
    <w:rsid w:val="00C611FA"/>
    <w:rsid w:val="00CB6021"/>
    <w:rsid w:val="00CC0C9F"/>
    <w:rsid w:val="00CD301E"/>
    <w:rsid w:val="00D16DE3"/>
    <w:rsid w:val="00D3239E"/>
    <w:rsid w:val="00D82529"/>
    <w:rsid w:val="00D83C6E"/>
    <w:rsid w:val="00D94030"/>
    <w:rsid w:val="00DA3FC6"/>
    <w:rsid w:val="00DD6213"/>
    <w:rsid w:val="00DE4433"/>
    <w:rsid w:val="00DF307D"/>
    <w:rsid w:val="00E03576"/>
    <w:rsid w:val="00E05F56"/>
    <w:rsid w:val="00E12A5C"/>
    <w:rsid w:val="00E22DDA"/>
    <w:rsid w:val="00E3517A"/>
    <w:rsid w:val="00E72E41"/>
    <w:rsid w:val="00E96809"/>
    <w:rsid w:val="00E97E26"/>
    <w:rsid w:val="00EA60B7"/>
    <w:rsid w:val="00ED12AC"/>
    <w:rsid w:val="00ED1D33"/>
    <w:rsid w:val="00EF0807"/>
    <w:rsid w:val="00F01FD8"/>
    <w:rsid w:val="00F05724"/>
    <w:rsid w:val="00F059F0"/>
    <w:rsid w:val="00F1065F"/>
    <w:rsid w:val="00F173C6"/>
    <w:rsid w:val="00F25C47"/>
    <w:rsid w:val="00F3067F"/>
    <w:rsid w:val="00F43304"/>
    <w:rsid w:val="00F67F37"/>
    <w:rsid w:val="00F72118"/>
    <w:rsid w:val="00F73CE8"/>
    <w:rsid w:val="00F95AC7"/>
    <w:rsid w:val="00FB0B1B"/>
    <w:rsid w:val="00FB5DC6"/>
    <w:rsid w:val="00FE064F"/>
    <w:rsid w:val="00FE76F1"/>
    <w:rsid w:val="00FF419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C9E9EF7"/>
  <w15:docId w15:val="{307C48F6-8738-4045-8C67-69CC95D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3EA1"/>
    <w:pPr>
      <w:spacing w:after="0" w:line="240" w:lineRule="auto"/>
    </w:pPr>
    <w:rPr>
      <w:rFonts w:eastAsia="Times New Roman"/>
      <w:lang w:val="en-GB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613EA1"/>
    <w:pPr>
      <w:spacing w:after="0" w:line="240" w:lineRule="auto"/>
    </w:pPr>
    <w:rPr>
      <w:rFonts w:eastAsia="Times New Roman"/>
      <w:lang w:val="en-GB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13EA1"/>
    <w:pPr>
      <w:spacing w:after="0" w:line="240" w:lineRule="auto"/>
    </w:pPr>
    <w:rPr>
      <w:rFonts w:eastAsia="Times New Roman"/>
      <w:lang w:val="en-GB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E03576"/>
    <w:pPr>
      <w:spacing w:after="0" w:line="240" w:lineRule="auto"/>
    </w:pPr>
    <w:rPr>
      <w:rFonts w:eastAsia="Times New Roman"/>
      <w:lang w:val="en-GB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5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AB"/>
  </w:style>
  <w:style w:type="paragraph" w:styleId="Footer">
    <w:name w:val="footer"/>
    <w:basedOn w:val="Normal"/>
    <w:link w:val="FooterChar"/>
    <w:uiPriority w:val="99"/>
    <w:unhideWhenUsed/>
    <w:rsid w:val="00495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AB"/>
  </w:style>
  <w:style w:type="paragraph" w:styleId="BalloonText">
    <w:name w:val="Balloon Text"/>
    <w:basedOn w:val="Normal"/>
    <w:link w:val="BalloonTextChar"/>
    <w:uiPriority w:val="99"/>
    <w:semiHidden/>
    <w:unhideWhenUsed/>
    <w:rsid w:val="00E3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40F3-6CE7-4184-8095-96C9C129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Mzo Zazela</dc:creator>
  <cp:lastModifiedBy>Michael  Plaatjies</cp:lastModifiedBy>
  <cp:revision>2</cp:revision>
  <dcterms:created xsi:type="dcterms:W3CDTF">2018-05-14T14:47:00Z</dcterms:created>
  <dcterms:modified xsi:type="dcterms:W3CDTF">2018-05-14T14:47:00Z</dcterms:modified>
</cp:coreProperties>
</file>