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6C6EFF">
      <w:pPr>
        <w:pStyle w:val="Title"/>
        <w:jc w:val="left"/>
      </w:pPr>
      <w:r w:rsidRPr="009357F9">
        <w:t xml:space="preserve">NATIONAL </w:t>
      </w:r>
      <w:r w:rsidR="003164ED" w:rsidRPr="009357F9">
        <w:t>ASSEMBLY</w:t>
      </w:r>
    </w:p>
    <w:p w:rsidR="006C6EFF" w:rsidRPr="009357F9" w:rsidRDefault="006C6EFF" w:rsidP="006C6EFF">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B49B9">
        <w:rPr>
          <w:u w:val="none"/>
        </w:rPr>
        <w:t>362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35AAC">
        <w:rPr>
          <w:rFonts w:ascii="Arial" w:hAnsi="Arial" w:cs="Arial"/>
          <w:b/>
          <w:bCs/>
        </w:rPr>
        <w:t>26</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D35AAC">
        <w:rPr>
          <w:u w:val="none"/>
        </w:rPr>
        <w:t>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6B49B9" w:rsidP="00157E48">
      <w:pPr>
        <w:spacing w:line="320" w:lineRule="exact"/>
        <w:jc w:val="both"/>
        <w:rPr>
          <w:rFonts w:ascii="Arial" w:hAnsi="Arial" w:cs="Arial"/>
          <w:b/>
          <w:lang w:val="en-ZA"/>
        </w:rPr>
      </w:pPr>
      <w:r>
        <w:rPr>
          <w:rFonts w:ascii="Arial" w:hAnsi="Arial" w:cs="Arial"/>
          <w:b/>
          <w:lang w:val="en-ZA"/>
        </w:rPr>
        <w:t>362</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M Chetty </w:t>
      </w:r>
      <w:r w:rsidR="00A364BE">
        <w:rPr>
          <w:rFonts w:ascii="Arial" w:hAnsi="Arial" w:cs="Arial"/>
          <w:b/>
          <w:lang w:val="en-US"/>
        </w:rPr>
        <w:t>(DA</w:t>
      </w:r>
      <w:r w:rsidR="00C662BB" w:rsidRPr="00C662BB">
        <w:rPr>
          <w:rFonts w:ascii="Arial" w:hAnsi="Arial" w:cs="Arial"/>
          <w:b/>
          <w:lang w:val="en-US"/>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CD3F6B" w:rsidRPr="00CD3F6B" w:rsidRDefault="006B49B9" w:rsidP="00CD3F6B">
      <w:pPr>
        <w:spacing w:line="320" w:lineRule="exact"/>
        <w:jc w:val="both"/>
        <w:rPr>
          <w:rFonts w:ascii="Arial" w:eastAsia="Calibri" w:hAnsi="Arial" w:cs="Arial"/>
          <w:color w:val="000000"/>
          <w:lang w:val="af-ZA"/>
        </w:rPr>
      </w:pPr>
      <w:r w:rsidRPr="006B49B9">
        <w:rPr>
          <w:rFonts w:ascii="Arial" w:eastAsia="Calibri" w:hAnsi="Arial" w:cs="Arial"/>
          <w:color w:val="000000"/>
          <w:lang w:val="en-ZA"/>
        </w:rPr>
        <w:t>What (a) number of official international trips is (i) he and (ii) his deputy planning to undertake in the 2019-22 medium term expenditure framework, (b) will the (i) destination, (ii) date, (iii) purpose and (iv) number of persons who will travel with the delegation be and (c) is the detailed breakdown of the expected cost of (i) flights, (ii) accommodation and (iii) any other expenses in each case?</w:t>
      </w:r>
      <w:r w:rsidRPr="006B49B9">
        <w:rPr>
          <w:rFonts w:ascii="Arial" w:eastAsia="Calibri" w:hAnsi="Arial" w:cs="Arial"/>
          <w:color w:val="000000"/>
          <w:lang w:val="en-ZA"/>
        </w:rPr>
        <w:tab/>
      </w:r>
      <w:r w:rsidRPr="006B49B9">
        <w:rPr>
          <w:rFonts w:ascii="Arial" w:eastAsia="Calibri" w:hAnsi="Arial" w:cs="Arial"/>
          <w:color w:val="000000"/>
          <w:lang w:val="en-ZA"/>
        </w:rPr>
        <w:tab/>
      </w:r>
      <w:r w:rsidRPr="006B49B9">
        <w:rPr>
          <w:rFonts w:ascii="Arial" w:eastAsia="Calibri" w:hAnsi="Arial" w:cs="Arial"/>
          <w:color w:val="000000"/>
          <w:lang w:val="en-ZA"/>
        </w:rPr>
        <w:tab/>
      </w:r>
      <w:r>
        <w:rPr>
          <w:rFonts w:ascii="Arial" w:eastAsia="Calibri" w:hAnsi="Arial" w:cs="Arial"/>
          <w:color w:val="000000"/>
          <w:lang w:val="en-ZA"/>
        </w:rPr>
        <w:t xml:space="preserve">                                                           </w:t>
      </w:r>
      <w:r w:rsidRPr="006B49B9">
        <w:rPr>
          <w:rFonts w:ascii="Arial" w:eastAsia="Calibri" w:hAnsi="Arial" w:cs="Arial"/>
          <w:color w:val="000000"/>
          <w:lang w:val="en-ZA"/>
        </w:rPr>
        <w:t>NW1334E</w:t>
      </w:r>
    </w:p>
    <w:p w:rsidR="006B49B9" w:rsidRDefault="006B49B9"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73704B" w:rsidRDefault="0073704B" w:rsidP="0073704B">
      <w:pPr>
        <w:ind w:left="567" w:hanging="567"/>
        <w:rPr>
          <w:rFonts w:ascii="Segoe UI" w:hAnsi="Segoe UI" w:cs="Segoe UI"/>
          <w:color w:val="000000"/>
          <w:sz w:val="20"/>
          <w:szCs w:val="20"/>
          <w:lang w:val="en-ZA" w:eastAsia="en-ZA"/>
        </w:rPr>
      </w:pPr>
    </w:p>
    <w:p w:rsidR="0073704B" w:rsidRPr="0073704B" w:rsidRDefault="0073704B" w:rsidP="0073704B">
      <w:pPr>
        <w:ind w:left="567" w:hanging="567"/>
        <w:rPr>
          <w:rFonts w:ascii="Arial" w:hAnsi="Arial" w:cs="Arial"/>
          <w:color w:val="000000"/>
          <w:lang w:val="en-ZA" w:eastAsia="en-ZA"/>
        </w:rPr>
      </w:pPr>
      <w:r w:rsidRPr="0073704B">
        <w:rPr>
          <w:rFonts w:ascii="Arial" w:hAnsi="Arial" w:cs="Arial"/>
          <w:color w:val="000000"/>
          <w:lang w:val="en-ZA" w:eastAsia="en-ZA"/>
        </w:rPr>
        <w:t>(a)</w:t>
      </w:r>
      <w:r w:rsidRPr="0073704B">
        <w:rPr>
          <w:rFonts w:ascii="Arial" w:hAnsi="Arial" w:cs="Arial"/>
          <w:color w:val="000000"/>
          <w:lang w:val="en-ZA" w:eastAsia="en-ZA"/>
        </w:rPr>
        <w:tab/>
        <w:t>(</w:t>
      </w:r>
      <w:proofErr w:type="gramStart"/>
      <w:r w:rsidRPr="0073704B">
        <w:rPr>
          <w:rFonts w:ascii="Arial" w:hAnsi="Arial" w:cs="Arial"/>
          <w:color w:val="000000"/>
          <w:lang w:val="en-ZA" w:eastAsia="en-ZA"/>
        </w:rPr>
        <w:t>i</w:t>
      </w:r>
      <w:proofErr w:type="gramEnd"/>
      <w:r w:rsidRPr="0073704B">
        <w:rPr>
          <w:rFonts w:ascii="Arial" w:hAnsi="Arial" w:cs="Arial"/>
          <w:color w:val="000000"/>
          <w:lang w:val="en-ZA" w:eastAsia="en-ZA"/>
        </w:rPr>
        <w:t>) the annual multilateral engagements that may be attended at Ministerial or Deputy Ministerial level are:</w:t>
      </w:r>
    </w:p>
    <w:p w:rsidR="0073704B" w:rsidRPr="0073704B" w:rsidRDefault="0073704B" w:rsidP="0073704B">
      <w:pPr>
        <w:rPr>
          <w:rFonts w:ascii="Arial" w:hAnsi="Arial" w:cs="Arial"/>
          <w:color w:val="000000"/>
          <w:lang w:val="en-ZA" w:eastAsia="en-ZA"/>
        </w:rPr>
      </w:pPr>
    </w:p>
    <w:p w:rsidR="0073704B" w:rsidRPr="0073704B" w:rsidRDefault="0073704B" w:rsidP="0073704B">
      <w:pPr>
        <w:pStyle w:val="ListParagraph"/>
        <w:numPr>
          <w:ilvl w:val="0"/>
          <w:numId w:val="40"/>
        </w:numPr>
        <w:spacing w:after="0" w:line="240" w:lineRule="auto"/>
        <w:ind w:left="567"/>
        <w:rPr>
          <w:rFonts w:ascii="Arial" w:eastAsia="Times New Roman" w:hAnsi="Arial" w:cs="Arial"/>
          <w:color w:val="000000"/>
          <w:sz w:val="24"/>
          <w:szCs w:val="24"/>
          <w:lang w:val="en-ZA" w:eastAsia="en-ZA"/>
        </w:rPr>
      </w:pPr>
      <w:r w:rsidRPr="0073704B">
        <w:rPr>
          <w:rFonts w:ascii="Arial" w:eastAsia="Times New Roman" w:hAnsi="Arial" w:cs="Arial"/>
          <w:bCs/>
          <w:color w:val="000000"/>
          <w:sz w:val="24"/>
          <w:szCs w:val="24"/>
          <w:lang w:val="en-ZA" w:eastAsia="en-ZA"/>
        </w:rPr>
        <w:t xml:space="preserve">African Union (AU) Summit </w:t>
      </w:r>
    </w:p>
    <w:p w:rsidR="0073704B" w:rsidRPr="0073704B" w:rsidRDefault="0073704B" w:rsidP="0073704B">
      <w:pPr>
        <w:pStyle w:val="ListParagraph"/>
        <w:numPr>
          <w:ilvl w:val="0"/>
          <w:numId w:val="40"/>
        </w:numPr>
        <w:spacing w:after="0" w:line="240" w:lineRule="auto"/>
        <w:ind w:left="567"/>
        <w:rPr>
          <w:rFonts w:ascii="Arial" w:eastAsia="Times New Roman" w:hAnsi="Arial" w:cs="Arial"/>
          <w:color w:val="000000"/>
          <w:sz w:val="24"/>
          <w:szCs w:val="24"/>
          <w:lang w:val="en-ZA" w:eastAsia="en-ZA"/>
        </w:rPr>
      </w:pPr>
      <w:r w:rsidRPr="0073704B">
        <w:rPr>
          <w:rFonts w:ascii="Arial" w:eastAsia="Times New Roman" w:hAnsi="Arial" w:cs="Arial"/>
          <w:bCs/>
          <w:color w:val="000000"/>
          <w:sz w:val="24"/>
          <w:szCs w:val="24"/>
          <w:lang w:val="en-ZA" w:eastAsia="en-ZA"/>
        </w:rPr>
        <w:t xml:space="preserve">Migration </w:t>
      </w:r>
      <w:r w:rsidRPr="0073704B">
        <w:rPr>
          <w:rFonts w:ascii="Arial" w:eastAsia="Times New Roman" w:hAnsi="Arial" w:cs="Arial"/>
          <w:color w:val="000000"/>
          <w:sz w:val="24"/>
          <w:szCs w:val="24"/>
          <w:lang w:val="en-ZA" w:eastAsia="en-ZA"/>
        </w:rPr>
        <w:t xml:space="preserve">Dialogue for Southern Africa (MIDSA) Ministerial Conference </w:t>
      </w:r>
    </w:p>
    <w:p w:rsidR="0073704B" w:rsidRPr="0073704B" w:rsidRDefault="0073704B" w:rsidP="0073704B">
      <w:pPr>
        <w:pStyle w:val="ListParagraph"/>
        <w:numPr>
          <w:ilvl w:val="0"/>
          <w:numId w:val="40"/>
        </w:numPr>
        <w:spacing w:after="60" w:line="240" w:lineRule="auto"/>
        <w:ind w:left="567"/>
        <w:rPr>
          <w:rFonts w:ascii="Arial" w:eastAsia="Times New Roman" w:hAnsi="Arial" w:cs="Arial"/>
          <w:color w:val="000000"/>
          <w:sz w:val="24"/>
          <w:szCs w:val="24"/>
          <w:lang w:val="en-ZA" w:eastAsia="en-ZA"/>
        </w:rPr>
      </w:pPr>
      <w:r w:rsidRPr="0073704B">
        <w:rPr>
          <w:rFonts w:ascii="Arial" w:eastAsia="Times New Roman" w:hAnsi="Arial" w:cs="Arial"/>
          <w:color w:val="000000"/>
          <w:sz w:val="24"/>
          <w:szCs w:val="24"/>
          <w:lang w:val="en-ZA" w:eastAsia="en-ZA"/>
        </w:rPr>
        <w:t>SADC  Ministerial Committee of the Organ (MCO) meeting on Politics, Defence and Security Cooperation</w:t>
      </w:r>
    </w:p>
    <w:p w:rsidR="0073704B" w:rsidRPr="0073704B" w:rsidRDefault="0073704B" w:rsidP="0073704B">
      <w:pPr>
        <w:pStyle w:val="ListParagraph"/>
        <w:numPr>
          <w:ilvl w:val="0"/>
          <w:numId w:val="40"/>
        </w:numPr>
        <w:spacing w:after="60" w:line="240" w:lineRule="auto"/>
        <w:ind w:left="567"/>
        <w:rPr>
          <w:rFonts w:ascii="Arial" w:hAnsi="Arial" w:cs="Arial"/>
          <w:sz w:val="24"/>
          <w:szCs w:val="24"/>
        </w:rPr>
      </w:pPr>
      <w:r w:rsidRPr="0073704B">
        <w:rPr>
          <w:rFonts w:ascii="Arial" w:hAnsi="Arial" w:cs="Arial"/>
          <w:sz w:val="24"/>
          <w:szCs w:val="24"/>
        </w:rPr>
        <w:t>Executive Committee meeting of the United Nations High Commissioner of Refugees’ (UNHCR) Programme</w:t>
      </w:r>
    </w:p>
    <w:p w:rsidR="0073704B" w:rsidRPr="0073704B" w:rsidRDefault="0073704B" w:rsidP="0073704B">
      <w:pPr>
        <w:spacing w:after="60"/>
        <w:rPr>
          <w:rFonts w:ascii="Arial" w:hAnsi="Arial" w:cs="Arial"/>
        </w:rPr>
      </w:pPr>
    </w:p>
    <w:p w:rsidR="0073704B" w:rsidRPr="0073704B" w:rsidRDefault="0073704B" w:rsidP="0073704B">
      <w:pPr>
        <w:spacing w:after="60"/>
        <w:ind w:left="567"/>
        <w:rPr>
          <w:rFonts w:ascii="Arial" w:hAnsi="Arial" w:cs="Arial"/>
        </w:rPr>
      </w:pPr>
      <w:r w:rsidRPr="0073704B">
        <w:rPr>
          <w:rFonts w:ascii="Arial" w:hAnsi="Arial" w:cs="Arial"/>
        </w:rPr>
        <w:t xml:space="preserve">(ii) </w:t>
      </w:r>
      <w:proofErr w:type="gramStart"/>
      <w:r w:rsidRPr="0073704B">
        <w:rPr>
          <w:rFonts w:ascii="Arial" w:hAnsi="Arial" w:cs="Arial"/>
        </w:rPr>
        <w:t>annual</w:t>
      </w:r>
      <w:proofErr w:type="gramEnd"/>
      <w:r w:rsidRPr="0073704B">
        <w:rPr>
          <w:rFonts w:ascii="Arial" w:hAnsi="Arial" w:cs="Arial"/>
        </w:rPr>
        <w:t xml:space="preserve"> or biannual bilateral meetings with the neighbouring counterparts</w:t>
      </w:r>
    </w:p>
    <w:p w:rsidR="0073704B" w:rsidRPr="0073704B" w:rsidRDefault="0073704B" w:rsidP="0073704B">
      <w:pPr>
        <w:spacing w:after="60"/>
        <w:ind w:left="567"/>
        <w:rPr>
          <w:rFonts w:ascii="Arial" w:hAnsi="Arial" w:cs="Arial"/>
        </w:rPr>
      </w:pPr>
    </w:p>
    <w:p w:rsidR="0073704B" w:rsidRPr="0073704B" w:rsidRDefault="0073704B" w:rsidP="0073704B">
      <w:pPr>
        <w:spacing w:after="60"/>
        <w:ind w:left="567"/>
        <w:rPr>
          <w:rFonts w:ascii="Arial" w:hAnsi="Arial" w:cs="Arial"/>
        </w:rPr>
      </w:pPr>
      <w:r w:rsidRPr="0073704B">
        <w:rPr>
          <w:rFonts w:ascii="Arial" w:hAnsi="Arial" w:cs="Arial"/>
        </w:rPr>
        <w:t xml:space="preserve">(iii) </w:t>
      </w:r>
      <w:proofErr w:type="gramStart"/>
      <w:r w:rsidRPr="0073704B">
        <w:rPr>
          <w:rFonts w:ascii="Arial" w:hAnsi="Arial" w:cs="Arial"/>
        </w:rPr>
        <w:t>bilateral</w:t>
      </w:r>
      <w:proofErr w:type="gramEnd"/>
      <w:r w:rsidRPr="0073704B">
        <w:rPr>
          <w:rFonts w:ascii="Arial" w:hAnsi="Arial" w:cs="Arial"/>
        </w:rPr>
        <w:t xml:space="preserve"> meetings with other international  counterparts and other multilateral meetings are attended if relevant to the mandate of Home Affairs</w:t>
      </w:r>
    </w:p>
    <w:p w:rsidR="0073704B" w:rsidRPr="0073704B" w:rsidRDefault="0073704B" w:rsidP="0073704B">
      <w:pPr>
        <w:spacing w:after="60"/>
        <w:ind w:left="567"/>
        <w:rPr>
          <w:rFonts w:ascii="Arial" w:hAnsi="Arial" w:cs="Arial"/>
        </w:rPr>
      </w:pPr>
    </w:p>
    <w:p w:rsidR="0073704B" w:rsidRPr="0073704B" w:rsidRDefault="0073704B" w:rsidP="0073704B">
      <w:pPr>
        <w:spacing w:after="60"/>
        <w:ind w:left="567"/>
        <w:rPr>
          <w:rFonts w:ascii="Arial" w:hAnsi="Arial" w:cs="Arial"/>
        </w:rPr>
      </w:pPr>
      <w:r w:rsidRPr="0073704B">
        <w:rPr>
          <w:rFonts w:ascii="Arial" w:hAnsi="Arial" w:cs="Arial"/>
        </w:rPr>
        <w:t xml:space="preserve">(iv) </w:t>
      </w:r>
      <w:proofErr w:type="gramStart"/>
      <w:r w:rsidRPr="0073704B">
        <w:rPr>
          <w:rFonts w:ascii="Arial" w:hAnsi="Arial" w:cs="Arial"/>
        </w:rPr>
        <w:t>international</w:t>
      </w:r>
      <w:proofErr w:type="gramEnd"/>
      <w:r w:rsidRPr="0073704B">
        <w:rPr>
          <w:rFonts w:ascii="Arial" w:hAnsi="Arial" w:cs="Arial"/>
        </w:rPr>
        <w:t xml:space="preserve"> workshops, seminars, conferences, etc will be attended if relevant to the mandate of Home Affairs</w:t>
      </w:r>
    </w:p>
    <w:p w:rsidR="0073704B" w:rsidRDefault="0073704B" w:rsidP="0073704B">
      <w:pPr>
        <w:spacing w:after="60"/>
        <w:rPr>
          <w:rFonts w:ascii="Arial" w:hAnsi="Arial" w:cs="Arial"/>
        </w:rPr>
      </w:pPr>
    </w:p>
    <w:p w:rsidR="0073704B" w:rsidRDefault="0073704B" w:rsidP="0073704B">
      <w:pPr>
        <w:spacing w:after="60"/>
        <w:rPr>
          <w:rFonts w:ascii="Arial" w:hAnsi="Arial" w:cs="Arial"/>
        </w:rPr>
      </w:pPr>
    </w:p>
    <w:p w:rsidR="0073704B" w:rsidRDefault="0073704B" w:rsidP="0073704B">
      <w:pPr>
        <w:spacing w:after="60"/>
        <w:rPr>
          <w:rFonts w:ascii="Arial" w:hAnsi="Arial" w:cs="Arial"/>
        </w:rPr>
      </w:pPr>
    </w:p>
    <w:p w:rsidR="0073704B" w:rsidRPr="0073704B" w:rsidRDefault="0073704B" w:rsidP="0073704B">
      <w:pPr>
        <w:spacing w:after="60"/>
        <w:rPr>
          <w:rFonts w:ascii="Arial" w:hAnsi="Arial" w:cs="Arial"/>
        </w:rPr>
      </w:pPr>
    </w:p>
    <w:p w:rsidR="0073704B" w:rsidRPr="0073704B" w:rsidRDefault="0073704B" w:rsidP="0073704B">
      <w:pPr>
        <w:spacing w:after="60"/>
        <w:ind w:firstLine="567"/>
        <w:rPr>
          <w:rFonts w:ascii="Arial" w:hAnsi="Arial" w:cs="Arial"/>
          <w:b/>
        </w:rPr>
      </w:pPr>
      <w:r w:rsidRPr="0073704B">
        <w:rPr>
          <w:rFonts w:ascii="Arial" w:hAnsi="Arial" w:cs="Arial"/>
          <w:b/>
        </w:rPr>
        <w:t>AU Summit</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(b)</w:t>
      </w:r>
      <w:r w:rsidRPr="0073704B">
        <w:rPr>
          <w:rFonts w:ascii="Arial" w:hAnsi="Arial" w:cs="Arial"/>
        </w:rPr>
        <w:tab/>
        <w:t>(</w:t>
      </w:r>
      <w:proofErr w:type="gramStart"/>
      <w:r w:rsidRPr="0073704B">
        <w:rPr>
          <w:rFonts w:ascii="Arial" w:hAnsi="Arial" w:cs="Arial"/>
        </w:rPr>
        <w:t>i</w:t>
      </w:r>
      <w:proofErr w:type="gramEnd"/>
      <w:r w:rsidRPr="0073704B">
        <w:rPr>
          <w:rFonts w:ascii="Arial" w:hAnsi="Arial" w:cs="Arial"/>
        </w:rPr>
        <w:t>)  Ethiopia</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 Dates to be announced by the AU</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(iii) Migration related</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 xml:space="preserve">           </w:t>
      </w:r>
      <w:proofErr w:type="gramStart"/>
      <w:r w:rsidRPr="0073704B">
        <w:rPr>
          <w:rFonts w:ascii="Arial" w:hAnsi="Arial" w:cs="Arial"/>
        </w:rPr>
        <w:t>(iv) Support</w:t>
      </w:r>
      <w:proofErr w:type="gramEnd"/>
      <w:r w:rsidRPr="0073704B">
        <w:rPr>
          <w:rFonts w:ascii="Arial" w:hAnsi="Arial" w:cs="Arial"/>
        </w:rPr>
        <w:t xml:space="preserve"> staff, and experts on issues tabled for discussion </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r>
    </w:p>
    <w:p w:rsidR="0073704B" w:rsidRPr="0073704B" w:rsidRDefault="0073704B" w:rsidP="0073704B">
      <w:pPr>
        <w:tabs>
          <w:tab w:val="left" w:pos="567"/>
          <w:tab w:val="left" w:pos="851"/>
        </w:tabs>
        <w:spacing w:after="60"/>
        <w:rPr>
          <w:rFonts w:ascii="Arial" w:hAnsi="Arial" w:cs="Arial"/>
          <w:b/>
        </w:rPr>
      </w:pPr>
      <w:r w:rsidRPr="0073704B">
        <w:rPr>
          <w:rFonts w:ascii="Arial" w:hAnsi="Arial" w:cs="Arial"/>
        </w:rPr>
        <w:tab/>
      </w:r>
      <w:r w:rsidRPr="0073704B">
        <w:rPr>
          <w:rFonts w:ascii="Arial" w:hAnsi="Arial" w:cs="Arial"/>
          <w:b/>
        </w:rPr>
        <w:t>MIDSA Ministerial Conference</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b/>
        </w:rPr>
        <w:tab/>
      </w:r>
      <w:r w:rsidRPr="0073704B">
        <w:rPr>
          <w:rFonts w:ascii="Arial" w:hAnsi="Arial" w:cs="Arial"/>
        </w:rPr>
        <w:t>(i)  SADC member state – rotational basis</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 Dates to be announced by the IOM and hosting country</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(iii) Migration related</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 xml:space="preserve">           </w:t>
      </w:r>
      <w:proofErr w:type="gramStart"/>
      <w:r w:rsidRPr="0073704B">
        <w:rPr>
          <w:rFonts w:ascii="Arial" w:hAnsi="Arial" w:cs="Arial"/>
        </w:rPr>
        <w:t>(iv) Support</w:t>
      </w:r>
      <w:proofErr w:type="gramEnd"/>
      <w:r w:rsidRPr="0073704B">
        <w:rPr>
          <w:rFonts w:ascii="Arial" w:hAnsi="Arial" w:cs="Arial"/>
        </w:rPr>
        <w:t xml:space="preserve"> staff, and experts on issues tabled for discussion </w:t>
      </w:r>
    </w:p>
    <w:p w:rsidR="0073704B" w:rsidRPr="0073704B" w:rsidRDefault="0073704B" w:rsidP="0073704B">
      <w:pPr>
        <w:tabs>
          <w:tab w:val="left" w:pos="567"/>
          <w:tab w:val="left" w:pos="851"/>
        </w:tabs>
        <w:spacing w:after="60"/>
        <w:rPr>
          <w:rFonts w:ascii="Arial" w:hAnsi="Arial" w:cs="Arial"/>
          <w:b/>
        </w:rPr>
      </w:pPr>
    </w:p>
    <w:p w:rsidR="0073704B" w:rsidRPr="0073704B" w:rsidRDefault="0073704B" w:rsidP="0073704B">
      <w:pPr>
        <w:tabs>
          <w:tab w:val="left" w:pos="567"/>
          <w:tab w:val="left" w:pos="851"/>
        </w:tabs>
        <w:spacing w:after="60"/>
        <w:rPr>
          <w:rFonts w:ascii="Arial" w:hAnsi="Arial" w:cs="Arial"/>
          <w:b/>
        </w:rPr>
      </w:pPr>
      <w:r w:rsidRPr="0073704B">
        <w:rPr>
          <w:rFonts w:ascii="Arial" w:hAnsi="Arial" w:cs="Arial"/>
          <w:b/>
        </w:rPr>
        <w:tab/>
        <w:t>SADC MCO</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b/>
        </w:rPr>
        <w:tab/>
      </w:r>
      <w:r w:rsidRPr="0073704B">
        <w:rPr>
          <w:rFonts w:ascii="Arial" w:hAnsi="Arial" w:cs="Arial"/>
        </w:rPr>
        <w:t>(i)  SADC member state – rotational basis</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 Dates to be announced by SADC Secretariat and hosting country</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(iii) Migration and civics related</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 xml:space="preserve">           </w:t>
      </w:r>
      <w:proofErr w:type="gramStart"/>
      <w:r w:rsidRPr="0073704B">
        <w:rPr>
          <w:rFonts w:ascii="Arial" w:hAnsi="Arial" w:cs="Arial"/>
        </w:rPr>
        <w:t>(iv) Support</w:t>
      </w:r>
      <w:proofErr w:type="gramEnd"/>
      <w:r w:rsidRPr="0073704B">
        <w:rPr>
          <w:rFonts w:ascii="Arial" w:hAnsi="Arial" w:cs="Arial"/>
        </w:rPr>
        <w:t xml:space="preserve"> staff, and experts on issues tabled for discussion </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r>
    </w:p>
    <w:p w:rsidR="0073704B" w:rsidRPr="0073704B" w:rsidRDefault="0073704B" w:rsidP="0073704B">
      <w:pPr>
        <w:tabs>
          <w:tab w:val="left" w:pos="567"/>
          <w:tab w:val="left" w:pos="851"/>
        </w:tabs>
        <w:spacing w:after="60"/>
        <w:rPr>
          <w:rFonts w:ascii="Arial" w:hAnsi="Arial" w:cs="Arial"/>
          <w:b/>
        </w:rPr>
      </w:pPr>
      <w:r w:rsidRPr="0073704B">
        <w:rPr>
          <w:rFonts w:ascii="Arial" w:hAnsi="Arial" w:cs="Arial"/>
        </w:rPr>
        <w:tab/>
      </w:r>
      <w:r w:rsidRPr="0073704B">
        <w:rPr>
          <w:rFonts w:ascii="Arial" w:hAnsi="Arial" w:cs="Arial"/>
          <w:b/>
        </w:rPr>
        <w:t>UNHCR EXCOM</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  Switzerland</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 Dates to be announced by the UNHCR</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(iii) Asylum seeker and refugee related</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 xml:space="preserve">           </w:t>
      </w:r>
      <w:proofErr w:type="gramStart"/>
      <w:r w:rsidRPr="0073704B">
        <w:rPr>
          <w:rFonts w:ascii="Arial" w:hAnsi="Arial" w:cs="Arial"/>
        </w:rPr>
        <w:t>(iv) Support</w:t>
      </w:r>
      <w:proofErr w:type="gramEnd"/>
      <w:r w:rsidRPr="0073704B">
        <w:rPr>
          <w:rFonts w:ascii="Arial" w:hAnsi="Arial" w:cs="Arial"/>
        </w:rPr>
        <w:t xml:space="preserve"> staff, and experts on issues tabled for discussion </w:t>
      </w:r>
    </w:p>
    <w:p w:rsidR="0073704B" w:rsidRPr="0073704B" w:rsidRDefault="0073704B" w:rsidP="0073704B">
      <w:pPr>
        <w:tabs>
          <w:tab w:val="left" w:pos="567"/>
          <w:tab w:val="left" w:pos="851"/>
        </w:tabs>
        <w:spacing w:after="60"/>
        <w:rPr>
          <w:rFonts w:ascii="Arial" w:hAnsi="Arial" w:cs="Arial"/>
        </w:rPr>
      </w:pPr>
    </w:p>
    <w:p w:rsidR="0073704B" w:rsidRPr="0073704B" w:rsidRDefault="0073704B" w:rsidP="0073704B">
      <w:pPr>
        <w:tabs>
          <w:tab w:val="left" w:pos="567"/>
          <w:tab w:val="left" w:pos="851"/>
        </w:tabs>
        <w:spacing w:after="60"/>
        <w:rPr>
          <w:rFonts w:ascii="Arial" w:hAnsi="Arial" w:cs="Arial"/>
          <w:b/>
        </w:rPr>
      </w:pPr>
      <w:r w:rsidRPr="0073704B">
        <w:rPr>
          <w:rFonts w:ascii="Arial" w:hAnsi="Arial" w:cs="Arial"/>
          <w:b/>
        </w:rPr>
        <w:tab/>
        <w:t>All other engagements as listed above</w:t>
      </w:r>
    </w:p>
    <w:p w:rsidR="0073704B" w:rsidRPr="0073704B" w:rsidRDefault="0073704B" w:rsidP="0073704B">
      <w:pPr>
        <w:tabs>
          <w:tab w:val="left" w:pos="567"/>
          <w:tab w:val="left" w:pos="851"/>
        </w:tabs>
        <w:spacing w:after="60"/>
        <w:ind w:left="567"/>
        <w:rPr>
          <w:rFonts w:ascii="Arial" w:hAnsi="Arial" w:cs="Arial"/>
        </w:rPr>
      </w:pPr>
      <w:r w:rsidRPr="0073704B">
        <w:rPr>
          <w:rFonts w:ascii="Arial" w:hAnsi="Arial" w:cs="Arial"/>
        </w:rPr>
        <w:t xml:space="preserve">(i) Bilaterals take place in host’s country and for remaining engagements, the host will announce. </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 To be announced by hosts</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t>(iii) Migration and / or civics related</w:t>
      </w:r>
    </w:p>
    <w:p w:rsidR="0073704B" w:rsidRPr="0073704B" w:rsidRDefault="0073704B" w:rsidP="0073704B">
      <w:pPr>
        <w:tabs>
          <w:tab w:val="left" w:pos="567"/>
          <w:tab w:val="left" w:pos="851"/>
        </w:tabs>
        <w:spacing w:after="60"/>
        <w:rPr>
          <w:rFonts w:ascii="Arial" w:hAnsi="Arial" w:cs="Arial"/>
        </w:rPr>
      </w:pPr>
      <w:r w:rsidRPr="0073704B">
        <w:rPr>
          <w:rFonts w:ascii="Arial" w:hAnsi="Arial" w:cs="Arial"/>
        </w:rPr>
        <w:tab/>
      </w:r>
      <w:proofErr w:type="gramStart"/>
      <w:r w:rsidRPr="0073704B">
        <w:rPr>
          <w:rFonts w:ascii="Arial" w:hAnsi="Arial" w:cs="Arial"/>
        </w:rPr>
        <w:t>(iv) Support</w:t>
      </w:r>
      <w:proofErr w:type="gramEnd"/>
      <w:r w:rsidRPr="0073704B">
        <w:rPr>
          <w:rFonts w:ascii="Arial" w:hAnsi="Arial" w:cs="Arial"/>
        </w:rPr>
        <w:t xml:space="preserve"> staff, and experts on issues tabled for discussion </w:t>
      </w:r>
    </w:p>
    <w:p w:rsidR="0073704B" w:rsidRPr="0073704B" w:rsidRDefault="0073704B" w:rsidP="0073704B">
      <w:pPr>
        <w:tabs>
          <w:tab w:val="left" w:pos="567"/>
          <w:tab w:val="left" w:pos="851"/>
        </w:tabs>
        <w:spacing w:after="60"/>
        <w:rPr>
          <w:rFonts w:ascii="Arial" w:hAnsi="Arial" w:cs="Arial"/>
          <w:b/>
        </w:rPr>
      </w:pPr>
    </w:p>
    <w:p w:rsidR="0073704B" w:rsidRPr="00A815EC" w:rsidRDefault="0073704B" w:rsidP="0073704B">
      <w:pPr>
        <w:tabs>
          <w:tab w:val="left" w:pos="567"/>
          <w:tab w:val="left" w:pos="851"/>
        </w:tabs>
        <w:spacing w:after="60"/>
        <w:ind w:left="564" w:hanging="564"/>
      </w:pPr>
      <w:r w:rsidRPr="0073704B">
        <w:rPr>
          <w:rFonts w:ascii="Arial" w:hAnsi="Arial" w:cs="Arial"/>
        </w:rPr>
        <w:t>(c)</w:t>
      </w:r>
      <w:r w:rsidRPr="0073704B">
        <w:rPr>
          <w:rFonts w:ascii="Arial" w:hAnsi="Arial" w:cs="Arial"/>
        </w:rPr>
        <w:tab/>
        <w:t>Costs cannot be pre – determined as dependent on duration of engagement, available flights, accommodation and ground transport, size of delegation, etc</w:t>
      </w:r>
      <w:r>
        <w:t>.</w:t>
      </w:r>
    </w:p>
    <w:p w:rsidR="00DB570D" w:rsidRDefault="00DB570D" w:rsidP="00C3335E">
      <w:pPr>
        <w:tabs>
          <w:tab w:val="left" w:pos="432"/>
          <w:tab w:val="left" w:pos="864"/>
        </w:tabs>
        <w:spacing w:line="320" w:lineRule="exact"/>
        <w:jc w:val="both"/>
        <w:rPr>
          <w:rFonts w:ascii="Arial" w:hAnsi="Arial" w:cs="Arial"/>
        </w:rPr>
      </w:pPr>
    </w:p>
    <w:p w:rsidR="00C662BB" w:rsidRPr="009357F9" w:rsidRDefault="006C6EFF"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CC" w:rsidRDefault="008B33CC">
      <w:r>
        <w:separator/>
      </w:r>
    </w:p>
  </w:endnote>
  <w:endnote w:type="continuationSeparator" w:id="0">
    <w:p w:rsidR="008B33CC" w:rsidRDefault="008B3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CC" w:rsidRDefault="008B33CC">
      <w:r>
        <w:separator/>
      </w:r>
    </w:p>
  </w:footnote>
  <w:footnote w:type="continuationSeparator" w:id="0">
    <w:p w:rsidR="008B33CC" w:rsidRDefault="008B3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C1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B18DE"/>
    <w:multiLevelType w:val="hybridMultilevel"/>
    <w:tmpl w:val="86EC9378"/>
    <w:lvl w:ilvl="0" w:tplc="A1582B6C">
      <w:start w:val="1"/>
      <w:numFmt w:val="bullet"/>
      <w:lvlText w:val=""/>
      <w:lvlJc w:val="righ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261F82"/>
    <w:multiLevelType w:val="hybridMultilevel"/>
    <w:tmpl w:val="D4E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8"/>
  </w:num>
  <w:num w:numId="4">
    <w:abstractNumId w:val="22"/>
  </w:num>
  <w:num w:numId="5">
    <w:abstractNumId w:val="5"/>
  </w:num>
  <w:num w:numId="6">
    <w:abstractNumId w:val="21"/>
  </w:num>
  <w:num w:numId="7">
    <w:abstractNumId w:val="31"/>
  </w:num>
  <w:num w:numId="8">
    <w:abstractNumId w:val="37"/>
  </w:num>
  <w:num w:numId="9">
    <w:abstractNumId w:val="14"/>
  </w:num>
  <w:num w:numId="10">
    <w:abstractNumId w:val="35"/>
  </w:num>
  <w:num w:numId="11">
    <w:abstractNumId w:val="17"/>
  </w:num>
  <w:num w:numId="12">
    <w:abstractNumId w:val="8"/>
  </w:num>
  <w:num w:numId="13">
    <w:abstractNumId w:val="25"/>
  </w:num>
  <w:num w:numId="14">
    <w:abstractNumId w:val="34"/>
  </w:num>
  <w:num w:numId="15">
    <w:abstractNumId w:val="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3"/>
  </w:num>
  <w:num w:numId="21">
    <w:abstractNumId w:val="28"/>
  </w:num>
  <w:num w:numId="22">
    <w:abstractNumId w:val="0"/>
  </w:num>
  <w:num w:numId="23">
    <w:abstractNumId w:val="11"/>
  </w:num>
  <w:num w:numId="24">
    <w:abstractNumId w:val="32"/>
  </w:num>
  <w:num w:numId="25">
    <w:abstractNumId w:val="6"/>
  </w:num>
  <w:num w:numId="26">
    <w:abstractNumId w:val="19"/>
  </w:num>
  <w:num w:numId="27">
    <w:abstractNumId w:val="24"/>
  </w:num>
  <w:num w:numId="28">
    <w:abstractNumId w:val="16"/>
  </w:num>
  <w:num w:numId="29">
    <w:abstractNumId w:val="29"/>
  </w:num>
  <w:num w:numId="30">
    <w:abstractNumId w:val="20"/>
  </w:num>
  <w:num w:numId="31">
    <w:abstractNumId w:val="10"/>
  </w:num>
  <w:num w:numId="32">
    <w:abstractNumId w:val="15"/>
  </w:num>
  <w:num w:numId="33">
    <w:abstractNumId w:val="23"/>
  </w:num>
  <w:num w:numId="34">
    <w:abstractNumId w:val="36"/>
  </w:num>
  <w:num w:numId="35">
    <w:abstractNumId w:val="1"/>
  </w:num>
  <w:num w:numId="36">
    <w:abstractNumId w:val="33"/>
  </w:num>
  <w:num w:numId="37">
    <w:abstractNumId w:val="9"/>
  </w:num>
  <w:num w:numId="38">
    <w:abstractNumId w:val="4"/>
  </w:num>
  <w:num w:numId="39">
    <w:abstractNumId w:val="1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413"/>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5A2"/>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CB"/>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C17"/>
    <w:rsid w:val="006C4D28"/>
    <w:rsid w:val="006C54B3"/>
    <w:rsid w:val="006C57A2"/>
    <w:rsid w:val="006C5A99"/>
    <w:rsid w:val="006C6A75"/>
    <w:rsid w:val="006C6EFF"/>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04B"/>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CC3"/>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4F9B"/>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3CC"/>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7E"/>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AA4"/>
    <w:rsid w:val="00EE6E2B"/>
    <w:rsid w:val="00EE7203"/>
    <w:rsid w:val="00EE7F6E"/>
    <w:rsid w:val="00EF2745"/>
    <w:rsid w:val="00EF2768"/>
    <w:rsid w:val="00EF2ECA"/>
    <w:rsid w:val="00EF3BD9"/>
    <w:rsid w:val="00EF494E"/>
    <w:rsid w:val="00EF6CA8"/>
    <w:rsid w:val="00EF78E9"/>
    <w:rsid w:val="00F03F62"/>
    <w:rsid w:val="00F04B7A"/>
    <w:rsid w:val="00F05476"/>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BC98-F3FE-4E6D-A7F6-EFD9E0AB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2019-08-27T14:18:00Z</dcterms:created>
  <dcterms:modified xsi:type="dcterms:W3CDTF">2019-08-27T14:18:00Z</dcterms:modified>
</cp:coreProperties>
</file>