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9A1DF3">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2277110</wp:posOffset>
            </wp:positionH>
            <wp:positionV relativeFrom="line">
              <wp:posOffset>-196215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6AF">
      <w:pPr>
        <w:pStyle w:val="Body1"/>
        <w:spacing w:line="276" w:lineRule="auto"/>
        <w:ind w:firstLine="90"/>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6AF">
      <w:pPr>
        <w:pStyle w:val="Body1"/>
        <w:spacing w:line="276" w:lineRule="auto"/>
        <w:ind w:firstLine="90"/>
        <w:jc w:val="center"/>
        <w:rPr>
          <w:rFonts w:ascii="Arial" w:hAnsi="Arial"/>
          <w:b/>
          <w:sz w:val="24"/>
        </w:rPr>
      </w:pPr>
      <w:r>
        <w:rPr>
          <w:rFonts w:ascii="Arial" w:hAnsi="Arial Unicode MS"/>
          <w:b/>
          <w:sz w:val="24"/>
        </w:rPr>
        <w:t>REPUBLIC OF SOUTH AFRICA</w:t>
      </w:r>
    </w:p>
    <w:p w:rsidR="00BA7B88" w:rsidRDefault="00BA7B88" w:rsidP="005456AF">
      <w:pPr>
        <w:pStyle w:val="Body1"/>
        <w:spacing w:line="276" w:lineRule="auto"/>
        <w:ind w:firstLine="90"/>
        <w:jc w:val="center"/>
        <w:rPr>
          <w:rFonts w:ascii="Arial" w:hAnsi="Arial"/>
          <w:b/>
          <w:sz w:val="24"/>
        </w:rPr>
      </w:pPr>
    </w:p>
    <w:p w:rsidR="00BA7B88" w:rsidRDefault="00BA7B88" w:rsidP="005456AF">
      <w:pPr>
        <w:pStyle w:val="Body1"/>
        <w:spacing w:line="276" w:lineRule="auto"/>
        <w:ind w:firstLine="90"/>
        <w:rPr>
          <w:rFonts w:ascii="Arial" w:hAnsi="Arial"/>
          <w:b/>
          <w:sz w:val="24"/>
        </w:rPr>
      </w:pPr>
    </w:p>
    <w:p w:rsidR="00BA7B88" w:rsidRPr="00F45438" w:rsidRDefault="00BA7B88" w:rsidP="005456AF">
      <w:pPr>
        <w:pStyle w:val="Body1"/>
        <w:spacing w:line="276" w:lineRule="auto"/>
        <w:ind w:firstLine="90"/>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5456AF">
      <w:pPr>
        <w:pStyle w:val="Body1"/>
        <w:spacing w:line="276" w:lineRule="auto"/>
        <w:ind w:firstLine="90"/>
        <w:jc w:val="center"/>
        <w:rPr>
          <w:rFonts w:ascii="Arial" w:hAnsi="Arial" w:cs="Arial"/>
          <w:b/>
          <w:sz w:val="24"/>
          <w:szCs w:val="24"/>
        </w:rPr>
      </w:pPr>
    </w:p>
    <w:p w:rsidR="00BA7B88" w:rsidRPr="00F45438" w:rsidRDefault="00BA7B88" w:rsidP="005456AF">
      <w:pPr>
        <w:pStyle w:val="Body1"/>
        <w:spacing w:line="276" w:lineRule="auto"/>
        <w:ind w:firstLine="90"/>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5456AF">
      <w:pPr>
        <w:pStyle w:val="Body1"/>
        <w:spacing w:line="276" w:lineRule="auto"/>
        <w:ind w:firstLine="90"/>
        <w:rPr>
          <w:rFonts w:ascii="Arial" w:hAnsi="Arial" w:cs="Arial"/>
          <w:b/>
          <w:sz w:val="24"/>
          <w:szCs w:val="24"/>
        </w:rPr>
      </w:pPr>
    </w:p>
    <w:p w:rsidR="00BA7B88" w:rsidRPr="00664484" w:rsidRDefault="00BA7B88" w:rsidP="005456AF">
      <w:pPr>
        <w:pStyle w:val="Body1"/>
        <w:spacing w:line="276" w:lineRule="auto"/>
        <w:ind w:firstLine="90"/>
        <w:rPr>
          <w:rFonts w:ascii="Arial" w:hAnsi="Arial" w:cs="Arial"/>
          <w:b/>
          <w:sz w:val="24"/>
          <w:szCs w:val="24"/>
        </w:rPr>
      </w:pPr>
      <w:r w:rsidRPr="00664484">
        <w:rPr>
          <w:rFonts w:ascii="Arial" w:hAnsi="Arial" w:cs="Arial"/>
          <w:b/>
          <w:sz w:val="24"/>
          <w:szCs w:val="24"/>
        </w:rPr>
        <w:t xml:space="preserve">QUESTION NO.: </w:t>
      </w:r>
      <w:r w:rsidR="00664484" w:rsidRPr="00664484">
        <w:rPr>
          <w:rFonts w:ascii="Arial" w:hAnsi="Arial" w:cs="Arial"/>
          <w:b/>
          <w:sz w:val="24"/>
          <w:szCs w:val="24"/>
        </w:rPr>
        <w:t>3613.</w:t>
      </w:r>
      <w:r w:rsidR="001147C9" w:rsidRPr="00664484">
        <w:rPr>
          <w:rFonts w:ascii="Arial" w:hAnsi="Arial" w:cs="Arial"/>
          <w:b/>
          <w:sz w:val="24"/>
          <w:szCs w:val="24"/>
        </w:rPr>
        <w:tab/>
      </w:r>
      <w:r w:rsidR="00A0326A" w:rsidRPr="00664484">
        <w:rPr>
          <w:rFonts w:ascii="Arial" w:hAnsi="Arial" w:cs="Arial"/>
          <w:b/>
          <w:sz w:val="24"/>
          <w:szCs w:val="24"/>
        </w:rPr>
        <w:tab/>
      </w:r>
      <w:r w:rsidR="00417319" w:rsidRPr="00664484">
        <w:rPr>
          <w:rFonts w:ascii="Arial" w:hAnsi="Arial" w:cs="Arial"/>
          <w:b/>
          <w:sz w:val="24"/>
          <w:szCs w:val="24"/>
          <w:lang w:val="af-ZA"/>
        </w:rPr>
        <w:tab/>
      </w:r>
      <w:r w:rsidR="005450F6" w:rsidRPr="00664484">
        <w:rPr>
          <w:rFonts w:ascii="Arial" w:hAnsi="Arial" w:cs="Arial"/>
          <w:b/>
          <w:sz w:val="24"/>
          <w:szCs w:val="24"/>
        </w:rPr>
        <w:tab/>
      </w:r>
      <w:r w:rsidR="00DF7F34" w:rsidRPr="00664484">
        <w:rPr>
          <w:rFonts w:ascii="Arial" w:hAnsi="Arial" w:cs="Arial"/>
          <w:b/>
          <w:sz w:val="24"/>
          <w:szCs w:val="24"/>
        </w:rPr>
        <w:tab/>
      </w:r>
    </w:p>
    <w:p w:rsidR="001147C9" w:rsidRDefault="001147C9" w:rsidP="005456AF">
      <w:pPr>
        <w:ind w:left="709" w:firstLine="90"/>
        <w:jc w:val="both"/>
        <w:rPr>
          <w:rFonts w:ascii="Arial" w:hAnsi="Arial" w:cs="Arial"/>
          <w:b/>
        </w:rPr>
      </w:pPr>
    </w:p>
    <w:p w:rsidR="00664484" w:rsidRPr="00664484" w:rsidRDefault="00664484" w:rsidP="005456AF">
      <w:pPr>
        <w:spacing w:before="100" w:beforeAutospacing="1" w:after="100" w:afterAutospacing="1" w:line="276" w:lineRule="auto"/>
        <w:ind w:left="90" w:right="-142"/>
        <w:jc w:val="both"/>
        <w:rPr>
          <w:rFonts w:ascii="Arial" w:hAnsi="Arial" w:cs="Arial"/>
        </w:rPr>
      </w:pPr>
      <w:r w:rsidRPr="00664484">
        <w:rPr>
          <w:rFonts w:ascii="Arial" w:hAnsi="Arial" w:cs="Arial"/>
          <w:b/>
        </w:rPr>
        <w:t xml:space="preserve">Mr </w:t>
      </w:r>
      <w:r w:rsidRPr="00664484">
        <w:rPr>
          <w:rFonts w:ascii="Arial" w:hAnsi="Arial" w:cs="Arial"/>
          <w:b/>
          <w:lang w:val="en-ZA"/>
        </w:rPr>
        <w:t>A P van der Westhuizen</w:t>
      </w:r>
      <w:r w:rsidRPr="00664484">
        <w:rPr>
          <w:rFonts w:ascii="Arial" w:hAnsi="Arial" w:cs="Arial"/>
          <w:b/>
        </w:rPr>
        <w:t xml:space="preserve"> (DA) to </w:t>
      </w:r>
      <w:r w:rsidRPr="00664484">
        <w:rPr>
          <w:rFonts w:ascii="Arial" w:hAnsi="Arial" w:cs="Arial"/>
          <w:b/>
          <w:lang w:val="en-ZA"/>
        </w:rPr>
        <w:t>ask</w:t>
      </w:r>
      <w:r w:rsidRPr="00664484">
        <w:rPr>
          <w:rFonts w:ascii="Arial" w:hAnsi="Arial" w:cs="Arial"/>
          <w:b/>
        </w:rPr>
        <w:t xml:space="preserve"> the Minister of Public Service and Administration</w:t>
      </w:r>
      <w:r w:rsidRPr="00664484">
        <w:rPr>
          <w:rFonts w:ascii="Arial" w:hAnsi="Arial" w:cs="Arial"/>
          <w:b/>
          <w:lang w:val="en-ZA"/>
        </w:rPr>
        <w:t>:</w:t>
      </w:r>
    </w:p>
    <w:p w:rsidR="00664484" w:rsidRPr="00664484" w:rsidRDefault="00664484" w:rsidP="005456AF">
      <w:pPr>
        <w:spacing w:before="100" w:beforeAutospacing="1" w:after="100" w:afterAutospacing="1" w:line="276" w:lineRule="auto"/>
        <w:ind w:left="709" w:right="-142" w:hanging="709"/>
        <w:jc w:val="both"/>
        <w:rPr>
          <w:rFonts w:ascii="Arial" w:hAnsi="Arial" w:cs="Arial"/>
        </w:rPr>
      </w:pPr>
      <w:r w:rsidRPr="00664484">
        <w:rPr>
          <w:rFonts w:ascii="Arial" w:hAnsi="Arial" w:cs="Arial"/>
        </w:rPr>
        <w:t>(1)</w:t>
      </w:r>
      <w:r w:rsidRPr="00664484">
        <w:rPr>
          <w:rFonts w:ascii="Arial" w:hAnsi="Arial" w:cs="Arial"/>
        </w:rPr>
        <w:tab/>
        <w:t>(a) W</w:t>
      </w:r>
      <w:r w:rsidRPr="00664484">
        <w:rPr>
          <w:rFonts w:ascii="Arial" w:hAnsi="Arial" w:cs="Arial"/>
          <w:lang w:val="en-ZA" w:eastAsia="en-ZA"/>
        </w:rPr>
        <w:t xml:space="preserve">hen did the lease agreement for the previous office accommodation for the National Office of the Public Service Commission lapse, (b) has the </w:t>
      </w:r>
      <w:r w:rsidRPr="00664484">
        <w:rPr>
          <w:rFonts w:ascii="Arial" w:hAnsi="Arial" w:cs="Arial"/>
        </w:rPr>
        <w:t>process</w:t>
      </w:r>
      <w:r w:rsidRPr="00664484">
        <w:rPr>
          <w:rFonts w:ascii="Arial" w:hAnsi="Arial" w:cs="Arial"/>
          <w:lang w:val="en-ZA" w:eastAsia="en-ZA"/>
        </w:rPr>
        <w:t xml:space="preserve"> to find new accommodation for the Office of the Public Service Commission commenced and (c) when is it expected that the staff of the Office of the Public Service Commission will be moving to the new office accommodation;</w:t>
      </w:r>
    </w:p>
    <w:p w:rsidR="00664484" w:rsidRPr="00664484" w:rsidRDefault="00664484" w:rsidP="005456AF">
      <w:pPr>
        <w:spacing w:before="100" w:beforeAutospacing="1" w:after="100" w:afterAutospacing="1" w:line="276" w:lineRule="auto"/>
        <w:ind w:left="709" w:right="-142" w:hanging="709"/>
        <w:jc w:val="both"/>
        <w:rPr>
          <w:rFonts w:ascii="Arial" w:hAnsi="Arial" w:cs="Arial"/>
          <w:lang w:val="en-ZA" w:eastAsia="en-ZA"/>
        </w:rPr>
      </w:pPr>
      <w:r w:rsidRPr="00664484">
        <w:rPr>
          <w:rFonts w:ascii="Arial" w:hAnsi="Arial" w:cs="Arial"/>
        </w:rPr>
        <w:t>(2)</w:t>
      </w:r>
      <w:r w:rsidRPr="00664484">
        <w:rPr>
          <w:rFonts w:ascii="Arial" w:hAnsi="Arial" w:cs="Arial"/>
        </w:rPr>
        <w:tab/>
      </w:r>
      <w:r w:rsidRPr="00664484">
        <w:rPr>
          <w:rFonts w:ascii="Arial" w:hAnsi="Arial" w:cs="Arial"/>
          <w:lang w:val="en-ZA" w:eastAsia="en-ZA"/>
        </w:rPr>
        <w:t xml:space="preserve">is his department giving any (a) financial and/or (b) other support to the Office of </w:t>
      </w:r>
      <w:r w:rsidRPr="00664484">
        <w:rPr>
          <w:rFonts w:ascii="Arial" w:hAnsi="Arial" w:cs="Arial"/>
        </w:rPr>
        <w:t>the</w:t>
      </w:r>
      <w:r w:rsidRPr="00664484">
        <w:rPr>
          <w:rFonts w:ascii="Arial" w:hAnsi="Arial" w:cs="Arial"/>
          <w:lang w:val="en-ZA" w:eastAsia="en-ZA"/>
        </w:rPr>
        <w:t xml:space="preserve"> Public Service Commission in respect of the commission’s repeated relocation; if so, what are the relevant details;</w:t>
      </w:r>
    </w:p>
    <w:p w:rsidR="00664484" w:rsidRPr="00664484" w:rsidRDefault="00664484" w:rsidP="005456AF">
      <w:pPr>
        <w:spacing w:before="100" w:beforeAutospacing="1" w:after="100" w:afterAutospacing="1" w:line="276" w:lineRule="auto"/>
        <w:ind w:left="709" w:right="-142" w:hanging="709"/>
        <w:jc w:val="both"/>
        <w:rPr>
          <w:rFonts w:ascii="Arial" w:hAnsi="Arial" w:cs="Arial"/>
        </w:rPr>
      </w:pPr>
      <w:r w:rsidRPr="00664484">
        <w:rPr>
          <w:rFonts w:ascii="Arial" w:hAnsi="Arial" w:cs="Arial"/>
          <w:lang w:val="en-ZA" w:eastAsia="en-ZA"/>
        </w:rPr>
        <w:t>(3)</w:t>
      </w:r>
      <w:r w:rsidRPr="00664484">
        <w:rPr>
          <w:rFonts w:ascii="Arial" w:hAnsi="Arial" w:cs="Arial"/>
          <w:lang w:val="en-ZA" w:eastAsia="en-ZA"/>
        </w:rPr>
        <w:tab/>
        <w:t xml:space="preserve">why is the Office of the Public Service Commission currently making use of </w:t>
      </w:r>
      <w:r w:rsidRPr="00664484">
        <w:rPr>
          <w:rFonts w:ascii="Arial" w:hAnsi="Arial" w:cs="Arial"/>
        </w:rPr>
        <w:t>temporary</w:t>
      </w:r>
      <w:r w:rsidRPr="00664484">
        <w:rPr>
          <w:rFonts w:ascii="Arial" w:hAnsi="Arial" w:cs="Arial"/>
          <w:lang w:val="en-ZA" w:eastAsia="en-ZA"/>
        </w:rPr>
        <w:t xml:space="preserve"> office accommodation</w:t>
      </w:r>
      <w:r w:rsidRPr="00664484">
        <w:rPr>
          <w:rFonts w:ascii="Arial" w:hAnsi="Arial" w:cs="Arial"/>
        </w:rPr>
        <w:t>?</w:t>
      </w:r>
      <w:r w:rsidRPr="00664484">
        <w:rPr>
          <w:rFonts w:ascii="Arial" w:hAnsi="Arial" w:cs="Arial"/>
        </w:rPr>
        <w:tab/>
      </w:r>
      <w:r w:rsidRPr="00664484">
        <w:rPr>
          <w:rFonts w:ascii="Arial" w:hAnsi="Arial" w:cs="Arial"/>
        </w:rPr>
        <w:tab/>
      </w:r>
      <w:r w:rsidRPr="00664484">
        <w:rPr>
          <w:rFonts w:ascii="Arial" w:hAnsi="Arial" w:cs="Arial"/>
        </w:rPr>
        <w:tab/>
      </w:r>
      <w:r w:rsidRPr="00664484">
        <w:rPr>
          <w:rFonts w:ascii="Arial" w:hAnsi="Arial" w:cs="Arial"/>
        </w:rPr>
        <w:tab/>
      </w:r>
      <w:r>
        <w:rPr>
          <w:rFonts w:ascii="Arial" w:hAnsi="Arial" w:cs="Arial"/>
        </w:rPr>
        <w:tab/>
      </w:r>
      <w:r w:rsidR="005456AF">
        <w:rPr>
          <w:rFonts w:ascii="Arial" w:hAnsi="Arial" w:cs="Arial"/>
        </w:rPr>
        <w:t xml:space="preserve">        </w:t>
      </w:r>
      <w:r w:rsidRPr="00664484">
        <w:rPr>
          <w:rFonts w:ascii="Arial" w:hAnsi="Arial" w:cs="Arial"/>
        </w:rPr>
        <w:t>NW4281E</w:t>
      </w:r>
    </w:p>
    <w:p w:rsidR="00000B40" w:rsidRPr="005456AF" w:rsidRDefault="00000B40" w:rsidP="005456AF">
      <w:pPr>
        <w:spacing w:line="276" w:lineRule="auto"/>
        <w:ind w:firstLine="90"/>
        <w:rPr>
          <w:sz w:val="16"/>
          <w:szCs w:val="16"/>
          <w:lang w:val="en-ZA"/>
        </w:rPr>
      </w:pPr>
    </w:p>
    <w:p w:rsidR="00D27283" w:rsidRPr="00F45438" w:rsidRDefault="004B1243" w:rsidP="005456AF">
      <w:pPr>
        <w:tabs>
          <w:tab w:val="left" w:pos="7545"/>
        </w:tabs>
        <w:spacing w:before="100" w:beforeAutospacing="1" w:after="100" w:afterAutospacing="1" w:line="276" w:lineRule="auto"/>
        <w:ind w:firstLine="90"/>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5456AF" w:rsidRPr="005456AF" w:rsidRDefault="005456AF" w:rsidP="005456AF">
      <w:pPr>
        <w:tabs>
          <w:tab w:val="left" w:pos="720"/>
          <w:tab w:val="left" w:pos="1440"/>
        </w:tabs>
        <w:spacing w:before="100" w:beforeAutospacing="1" w:after="100" w:afterAutospacing="1" w:line="360" w:lineRule="auto"/>
        <w:ind w:left="1440" w:hanging="1440"/>
        <w:jc w:val="both"/>
        <w:rPr>
          <w:rFonts w:ascii="Arial" w:hAnsi="Arial" w:cs="Arial"/>
          <w:lang w:val="en-ZA"/>
        </w:rPr>
      </w:pPr>
      <w:r>
        <w:rPr>
          <w:rFonts w:ascii="Arial" w:hAnsi="Arial" w:cs="Arial"/>
          <w:lang w:val="en-ZA"/>
        </w:rPr>
        <w:t xml:space="preserve">(1)  </w:t>
      </w:r>
      <w:r>
        <w:rPr>
          <w:rFonts w:ascii="Arial" w:hAnsi="Arial" w:cs="Arial"/>
          <w:lang w:val="en-ZA"/>
        </w:rPr>
        <w:tab/>
      </w:r>
      <w:r w:rsidRPr="005456AF">
        <w:rPr>
          <w:rFonts w:ascii="Arial" w:hAnsi="Arial" w:cs="Arial"/>
          <w:lang w:val="en-ZA"/>
        </w:rPr>
        <w:t>(a)</w:t>
      </w:r>
      <w:r w:rsidRPr="005456AF">
        <w:rPr>
          <w:rFonts w:ascii="Arial" w:hAnsi="Arial" w:cs="Arial"/>
          <w:lang w:val="en-ZA"/>
        </w:rPr>
        <w:tab/>
        <w:t xml:space="preserve">The lease agreement for the previous office accommodation for the </w:t>
      </w:r>
      <w:r w:rsidR="003430BE">
        <w:rPr>
          <w:rFonts w:ascii="Arial" w:hAnsi="Arial" w:cs="Arial"/>
          <w:lang w:val="en-ZA"/>
        </w:rPr>
        <w:t>National Office of the Public Service Commission (PSC)</w:t>
      </w:r>
      <w:r w:rsidRPr="005456AF">
        <w:rPr>
          <w:rFonts w:ascii="Arial" w:hAnsi="Arial" w:cs="Arial"/>
          <w:lang w:val="en-ZA"/>
        </w:rPr>
        <w:t xml:space="preserve"> (Commission House) expired on 31 January 2012. </w:t>
      </w:r>
    </w:p>
    <w:p w:rsidR="005456AF" w:rsidRPr="005456AF" w:rsidRDefault="005456AF" w:rsidP="005456AF">
      <w:pPr>
        <w:spacing w:before="100" w:beforeAutospacing="1" w:after="100" w:afterAutospacing="1" w:line="360" w:lineRule="auto"/>
        <w:ind w:left="1440" w:hanging="720"/>
        <w:jc w:val="both"/>
        <w:rPr>
          <w:rFonts w:ascii="Arial" w:hAnsi="Arial" w:cs="Arial"/>
          <w:lang w:val="en-ZA"/>
        </w:rPr>
      </w:pPr>
      <w:r w:rsidRPr="005456AF">
        <w:rPr>
          <w:rFonts w:ascii="Arial" w:hAnsi="Arial" w:cs="Arial"/>
          <w:lang w:val="en-ZA"/>
        </w:rPr>
        <w:t>(b)</w:t>
      </w:r>
      <w:r w:rsidRPr="005456AF">
        <w:rPr>
          <w:rFonts w:ascii="Arial" w:hAnsi="Arial" w:cs="Arial"/>
          <w:lang w:val="en-ZA"/>
        </w:rPr>
        <w:tab/>
        <w:t xml:space="preserve">Yes, the initial request forwarded to </w:t>
      </w:r>
      <w:r>
        <w:rPr>
          <w:rFonts w:ascii="Arial" w:hAnsi="Arial" w:cs="Arial"/>
          <w:lang w:val="en-ZA"/>
        </w:rPr>
        <w:t xml:space="preserve">the </w:t>
      </w:r>
      <w:r w:rsidRPr="005456AF">
        <w:rPr>
          <w:rFonts w:ascii="Arial" w:hAnsi="Arial" w:cs="Arial"/>
          <w:lang w:val="en-ZA"/>
        </w:rPr>
        <w:t>D</w:t>
      </w:r>
      <w:r>
        <w:rPr>
          <w:rFonts w:ascii="Arial" w:hAnsi="Arial" w:cs="Arial"/>
          <w:lang w:val="en-ZA"/>
        </w:rPr>
        <w:t>epartment of Public Works (D</w:t>
      </w:r>
      <w:r w:rsidRPr="005456AF">
        <w:rPr>
          <w:rFonts w:ascii="Arial" w:hAnsi="Arial" w:cs="Arial"/>
          <w:lang w:val="en-ZA"/>
        </w:rPr>
        <w:t>PW</w:t>
      </w:r>
      <w:r>
        <w:rPr>
          <w:rFonts w:ascii="Arial" w:hAnsi="Arial" w:cs="Arial"/>
          <w:lang w:val="en-ZA"/>
        </w:rPr>
        <w:t>)</w:t>
      </w:r>
      <w:r w:rsidRPr="005456AF">
        <w:rPr>
          <w:rFonts w:ascii="Arial" w:hAnsi="Arial" w:cs="Arial"/>
          <w:lang w:val="en-ZA"/>
        </w:rPr>
        <w:t xml:space="preserve"> on 29 October 2010 was that the lease agreement should be extended for </w:t>
      </w:r>
      <w:r w:rsidRPr="005456AF">
        <w:rPr>
          <w:rFonts w:ascii="Arial" w:hAnsi="Arial" w:cs="Arial"/>
          <w:lang w:val="en-ZA"/>
        </w:rPr>
        <w:lastRenderedPageBreak/>
        <w:t>a period of five (5) years as the building was still suitable and met the requirements of the P</w:t>
      </w:r>
      <w:r>
        <w:rPr>
          <w:rFonts w:ascii="Arial" w:hAnsi="Arial" w:cs="Arial"/>
          <w:lang w:val="en-ZA"/>
        </w:rPr>
        <w:t>ublic Service Commission (P</w:t>
      </w:r>
      <w:r w:rsidRPr="005456AF">
        <w:rPr>
          <w:rFonts w:ascii="Arial" w:hAnsi="Arial" w:cs="Arial"/>
          <w:lang w:val="en-ZA"/>
        </w:rPr>
        <w:t>SC</w:t>
      </w:r>
      <w:r>
        <w:rPr>
          <w:rFonts w:ascii="Arial" w:hAnsi="Arial" w:cs="Arial"/>
          <w:lang w:val="en-ZA"/>
        </w:rPr>
        <w:t>)</w:t>
      </w:r>
      <w:r w:rsidRPr="005456AF">
        <w:rPr>
          <w:rFonts w:ascii="Arial" w:hAnsi="Arial" w:cs="Arial"/>
          <w:lang w:val="en-ZA"/>
        </w:rPr>
        <w:t xml:space="preserve">.  The PSC experienced challenges with the renewal process.  </w:t>
      </w:r>
    </w:p>
    <w:p w:rsidR="005456AF" w:rsidRPr="005456AF" w:rsidRDefault="005456AF" w:rsidP="005456AF">
      <w:pPr>
        <w:spacing w:before="100" w:beforeAutospacing="1" w:after="100" w:afterAutospacing="1" w:line="360" w:lineRule="auto"/>
        <w:ind w:left="1440"/>
        <w:jc w:val="both"/>
        <w:rPr>
          <w:rFonts w:ascii="Arial" w:hAnsi="Arial" w:cs="Arial"/>
          <w:lang w:val="en-ZA"/>
        </w:rPr>
      </w:pPr>
      <w:r w:rsidRPr="005456AF">
        <w:rPr>
          <w:rFonts w:ascii="Arial" w:hAnsi="Arial" w:cs="Arial"/>
          <w:lang w:val="en-ZA"/>
        </w:rPr>
        <w:t>Seeing that there were delays with the renewal of the lease as well as the fact that the PSC had reached the optimal occupancy of the building, the PSC requested the DPW to procure alternative office accommodation in July 2012.</w:t>
      </w:r>
    </w:p>
    <w:p w:rsidR="005456AF" w:rsidRPr="005456AF" w:rsidRDefault="005456AF" w:rsidP="005456AF">
      <w:pPr>
        <w:spacing w:before="100" w:beforeAutospacing="1" w:after="100" w:afterAutospacing="1" w:line="360" w:lineRule="auto"/>
        <w:ind w:left="1440"/>
        <w:jc w:val="both"/>
        <w:rPr>
          <w:rFonts w:ascii="Arial" w:hAnsi="Arial" w:cs="Arial"/>
          <w:lang w:val="en-ZA"/>
        </w:rPr>
      </w:pPr>
      <w:r w:rsidRPr="005456AF">
        <w:rPr>
          <w:rFonts w:ascii="Arial" w:hAnsi="Arial" w:cs="Arial"/>
          <w:lang w:val="en-ZA"/>
        </w:rPr>
        <w:t>In order to allow the DPW to commence with the procurement process of the alternative accommodation, the PSC agreed that the lease agreement be renewed for a further period of eighteen (18) months to ensure that PSC relocate into the new alternative office building on 1 April 2014.</w:t>
      </w:r>
    </w:p>
    <w:p w:rsidR="005456AF" w:rsidRPr="005456AF" w:rsidRDefault="005456AF" w:rsidP="005456AF">
      <w:pPr>
        <w:spacing w:before="100" w:beforeAutospacing="1" w:after="100" w:afterAutospacing="1" w:line="360" w:lineRule="auto"/>
        <w:ind w:left="1440"/>
        <w:jc w:val="both"/>
        <w:rPr>
          <w:rFonts w:ascii="Arial" w:hAnsi="Arial" w:cs="Arial"/>
          <w:lang w:val="en-ZA"/>
        </w:rPr>
      </w:pPr>
      <w:r w:rsidRPr="005456AF">
        <w:rPr>
          <w:rFonts w:ascii="Arial" w:hAnsi="Arial" w:cs="Arial"/>
          <w:lang w:val="en-ZA"/>
        </w:rPr>
        <w:t xml:space="preserve">DPW then commenced with the procurement process and a building was identified as a suitable alternative accommodation for the PSC and a lease agreement was signed.  However, during tenant installation process there were concerns raised by the PSC e.g. additional costs to be borne by the PSC relating to tenant installation. This resulted in the process being suspended by the DPW. Due to the dispute, the PSC did not take occupation of the building.  </w:t>
      </w:r>
    </w:p>
    <w:p w:rsidR="005456AF" w:rsidRPr="005456AF" w:rsidRDefault="005456AF" w:rsidP="005456AF">
      <w:pPr>
        <w:spacing w:before="100" w:beforeAutospacing="1" w:after="100" w:afterAutospacing="1" w:line="360" w:lineRule="auto"/>
        <w:ind w:left="1440"/>
        <w:jc w:val="both"/>
        <w:rPr>
          <w:rFonts w:ascii="Arial" w:hAnsi="Arial" w:cs="Arial"/>
          <w:lang w:val="en-ZA"/>
        </w:rPr>
      </w:pPr>
      <w:r w:rsidRPr="005456AF">
        <w:rPr>
          <w:rFonts w:ascii="Arial" w:hAnsi="Arial" w:cs="Arial"/>
          <w:lang w:val="en-ZA"/>
        </w:rPr>
        <w:t>Furthermore, the PSC forwarded another request to DPW in June 2015, after receiving notice to vacate Commission House, to commence with sourcing the alternative accommodation. To date, the PSC has not received an update from DPW on this matter. The PSC has requested the Minister for Public Works to intervene.</w:t>
      </w:r>
    </w:p>
    <w:p w:rsidR="005450F6" w:rsidRDefault="005456AF" w:rsidP="005456AF">
      <w:pPr>
        <w:spacing w:before="100" w:beforeAutospacing="1" w:after="100" w:afterAutospacing="1" w:line="360" w:lineRule="auto"/>
        <w:ind w:left="1440" w:hanging="720"/>
        <w:jc w:val="both"/>
        <w:rPr>
          <w:rFonts w:ascii="Arial" w:hAnsi="Arial" w:cs="Arial"/>
          <w:lang w:val="en-ZA"/>
        </w:rPr>
      </w:pPr>
      <w:r w:rsidRPr="005456AF">
        <w:rPr>
          <w:rFonts w:ascii="Arial" w:hAnsi="Arial" w:cs="Arial"/>
          <w:lang w:val="en-ZA"/>
        </w:rPr>
        <w:t>(c)</w:t>
      </w:r>
      <w:r w:rsidRPr="005456AF">
        <w:rPr>
          <w:rFonts w:ascii="Arial" w:hAnsi="Arial" w:cs="Arial"/>
          <w:lang w:val="en-ZA"/>
        </w:rPr>
        <w:tab/>
        <w:t>The lease agreement for the interim accommodation is for a period of 18 months, with an exit clause in the event a new building is procured before the expiry date of 18 months.</w:t>
      </w:r>
    </w:p>
    <w:p w:rsidR="005456AF" w:rsidRPr="005456AF" w:rsidRDefault="005456AF" w:rsidP="005456AF">
      <w:pPr>
        <w:tabs>
          <w:tab w:val="left" w:pos="720"/>
        </w:tabs>
        <w:spacing w:before="100" w:beforeAutospacing="1" w:after="100" w:afterAutospacing="1" w:line="360" w:lineRule="auto"/>
        <w:ind w:left="1440" w:hanging="1440"/>
        <w:jc w:val="both"/>
        <w:rPr>
          <w:rFonts w:ascii="Arial" w:hAnsi="Arial" w:cs="Arial"/>
          <w:lang w:val="en-ZA"/>
        </w:rPr>
      </w:pPr>
      <w:r>
        <w:rPr>
          <w:rFonts w:ascii="Arial" w:hAnsi="Arial" w:cs="Arial"/>
          <w:lang w:val="en-ZA"/>
        </w:rPr>
        <w:t xml:space="preserve">(2)  </w:t>
      </w:r>
      <w:r>
        <w:rPr>
          <w:rFonts w:ascii="Arial" w:hAnsi="Arial" w:cs="Arial"/>
          <w:lang w:val="en-ZA"/>
        </w:rPr>
        <w:tab/>
      </w:r>
      <w:r w:rsidRPr="005456AF">
        <w:rPr>
          <w:rFonts w:ascii="Arial" w:hAnsi="Arial" w:cs="Arial"/>
          <w:lang w:val="en-ZA"/>
        </w:rPr>
        <w:t>(a)</w:t>
      </w:r>
      <w:r w:rsidRPr="005456AF">
        <w:rPr>
          <w:rFonts w:ascii="Arial" w:hAnsi="Arial" w:cs="Arial"/>
          <w:lang w:val="en-ZA"/>
        </w:rPr>
        <w:tab/>
        <w:t>The PSC has not received any financial support from the Department of Public Service and Administration (DPSA) as the request for additional funding was forwarded to National Treasury.</w:t>
      </w:r>
    </w:p>
    <w:p w:rsidR="005456AF" w:rsidRDefault="005456AF" w:rsidP="005456AF">
      <w:pPr>
        <w:spacing w:before="100" w:beforeAutospacing="1" w:after="100" w:afterAutospacing="1" w:line="360" w:lineRule="auto"/>
        <w:ind w:left="1440" w:hanging="720"/>
        <w:jc w:val="both"/>
        <w:rPr>
          <w:rFonts w:ascii="Arial" w:hAnsi="Arial" w:cs="Arial"/>
          <w:lang w:val="en-ZA"/>
        </w:rPr>
      </w:pPr>
      <w:r w:rsidRPr="005456AF">
        <w:rPr>
          <w:rFonts w:ascii="Arial" w:hAnsi="Arial" w:cs="Arial"/>
          <w:lang w:val="en-ZA"/>
        </w:rPr>
        <w:lastRenderedPageBreak/>
        <w:t>(b)</w:t>
      </w:r>
      <w:r w:rsidRPr="005456AF">
        <w:rPr>
          <w:rFonts w:ascii="Arial" w:hAnsi="Arial" w:cs="Arial"/>
          <w:lang w:val="en-ZA"/>
        </w:rPr>
        <w:tab/>
        <w:t>The PSC has not received any other support from the DPSA as the PSC is interacting directly with DPW and National Treasury.</w:t>
      </w:r>
    </w:p>
    <w:p w:rsidR="005456AF" w:rsidRDefault="005456AF" w:rsidP="005456AF">
      <w:pPr>
        <w:spacing w:before="100" w:beforeAutospacing="1" w:after="100" w:afterAutospacing="1" w:line="360" w:lineRule="auto"/>
        <w:ind w:left="720" w:hanging="720"/>
        <w:jc w:val="both"/>
        <w:rPr>
          <w:rFonts w:ascii="Arial" w:hAnsi="Arial" w:cs="Arial"/>
          <w:lang w:val="en-ZA"/>
        </w:rPr>
      </w:pPr>
      <w:r>
        <w:rPr>
          <w:rFonts w:ascii="Arial" w:hAnsi="Arial" w:cs="Arial"/>
          <w:lang w:val="en-ZA"/>
        </w:rPr>
        <w:t xml:space="preserve">(3) </w:t>
      </w:r>
      <w:r>
        <w:rPr>
          <w:rFonts w:ascii="Arial" w:hAnsi="Arial" w:cs="Arial"/>
          <w:lang w:val="en-ZA"/>
        </w:rPr>
        <w:tab/>
      </w:r>
      <w:r w:rsidRPr="005456AF">
        <w:rPr>
          <w:rFonts w:ascii="Arial" w:hAnsi="Arial" w:cs="Arial"/>
          <w:lang w:val="en-ZA"/>
        </w:rPr>
        <w:t>The National Office of the PSC moved to ABSA Towers in July 2015, as an interim arrangement between PSC and DPW until such time that suitable permanent office accommodation has been sourced. The contract for the previous building (Commission House) was on a month to month basis and the landlord gave the PSC notice to vacate the premises as the landlord wanted to refurbish the building.</w:t>
      </w:r>
    </w:p>
    <w:p w:rsidR="005456AF" w:rsidRDefault="005456AF" w:rsidP="005456AF">
      <w:pPr>
        <w:pStyle w:val="NoSpacing"/>
        <w:ind w:firstLine="90"/>
        <w:rPr>
          <w:rFonts w:ascii="Arial" w:hAnsi="Arial" w:cs="Arial"/>
          <w:b/>
          <w:sz w:val="24"/>
          <w:szCs w:val="24"/>
          <w:u w:val="single"/>
        </w:rPr>
      </w:pPr>
    </w:p>
    <w:p w:rsidR="005456AF" w:rsidRDefault="005456AF" w:rsidP="005456AF">
      <w:pPr>
        <w:pStyle w:val="NoSpacing"/>
        <w:ind w:firstLine="90"/>
        <w:rPr>
          <w:rFonts w:ascii="Arial" w:hAnsi="Arial" w:cs="Arial"/>
          <w:b/>
          <w:sz w:val="24"/>
          <w:szCs w:val="24"/>
          <w:u w:val="single"/>
        </w:rPr>
      </w:pPr>
    </w:p>
    <w:sectPr w:rsidR="005456AF" w:rsidSect="005456AF">
      <w:footerReference w:type="default" r:id="rId8"/>
      <w:headerReference w:type="first" r:id="rId9"/>
      <w:pgSz w:w="12240" w:h="15840"/>
      <w:pgMar w:top="992" w:right="153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94D" w:rsidRDefault="0067294D">
      <w:r>
        <w:separator/>
      </w:r>
    </w:p>
  </w:endnote>
  <w:endnote w:type="continuationSeparator" w:id="0">
    <w:p w:rsidR="0067294D" w:rsidRDefault="0067294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p w:rsidR="00630AE3" w:rsidRPr="0039423E" w:rsidRDefault="00630AE3" w:rsidP="00630AE3">
    <w:pPr>
      <w:pStyle w:val="Footer"/>
      <w:jc w:val="both"/>
      <w:rPr>
        <w:rFonts w:ascii="Arial" w:hAnsi="Arial" w:cs="Arial"/>
        <w:color w:val="80808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94D" w:rsidRDefault="0067294D">
      <w:r>
        <w:separator/>
      </w:r>
    </w:p>
  </w:footnote>
  <w:footnote w:type="continuationSeparator" w:id="0">
    <w:p w:rsidR="0067294D" w:rsidRDefault="00672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930A7"/>
    <w:rsid w:val="000A4CD1"/>
    <w:rsid w:val="000C5477"/>
    <w:rsid w:val="000F2F1D"/>
    <w:rsid w:val="000F7628"/>
    <w:rsid w:val="00105C50"/>
    <w:rsid w:val="00110D4F"/>
    <w:rsid w:val="00111C9D"/>
    <w:rsid w:val="00111E45"/>
    <w:rsid w:val="001147C9"/>
    <w:rsid w:val="001520C6"/>
    <w:rsid w:val="001605C8"/>
    <w:rsid w:val="00160EB8"/>
    <w:rsid w:val="00182ABC"/>
    <w:rsid w:val="00191C29"/>
    <w:rsid w:val="001B7A14"/>
    <w:rsid w:val="001B7FDD"/>
    <w:rsid w:val="001C1511"/>
    <w:rsid w:val="001C7791"/>
    <w:rsid w:val="001F7080"/>
    <w:rsid w:val="00243AE3"/>
    <w:rsid w:val="002441DB"/>
    <w:rsid w:val="00273458"/>
    <w:rsid w:val="00273D81"/>
    <w:rsid w:val="0028475F"/>
    <w:rsid w:val="00285C47"/>
    <w:rsid w:val="00290529"/>
    <w:rsid w:val="002A06C8"/>
    <w:rsid w:val="002C432E"/>
    <w:rsid w:val="002D31E7"/>
    <w:rsid w:val="002E0EE8"/>
    <w:rsid w:val="002E7AA8"/>
    <w:rsid w:val="002F75AA"/>
    <w:rsid w:val="003028D3"/>
    <w:rsid w:val="00333EED"/>
    <w:rsid w:val="003343BC"/>
    <w:rsid w:val="00340C82"/>
    <w:rsid w:val="003430BE"/>
    <w:rsid w:val="003439B4"/>
    <w:rsid w:val="00347EC3"/>
    <w:rsid w:val="00355A09"/>
    <w:rsid w:val="00362E1C"/>
    <w:rsid w:val="0038183B"/>
    <w:rsid w:val="0039423E"/>
    <w:rsid w:val="003A33F5"/>
    <w:rsid w:val="003B0723"/>
    <w:rsid w:val="003E2A0B"/>
    <w:rsid w:val="00417319"/>
    <w:rsid w:val="00422DFC"/>
    <w:rsid w:val="00424CEF"/>
    <w:rsid w:val="0042667A"/>
    <w:rsid w:val="00435FEA"/>
    <w:rsid w:val="0045003C"/>
    <w:rsid w:val="00476121"/>
    <w:rsid w:val="004B1243"/>
    <w:rsid w:val="004B61E6"/>
    <w:rsid w:val="004D2B26"/>
    <w:rsid w:val="004F1A9B"/>
    <w:rsid w:val="004F32B5"/>
    <w:rsid w:val="00514FC4"/>
    <w:rsid w:val="00536A20"/>
    <w:rsid w:val="005450F6"/>
    <w:rsid w:val="005456AF"/>
    <w:rsid w:val="00591B49"/>
    <w:rsid w:val="00593E40"/>
    <w:rsid w:val="005975FE"/>
    <w:rsid w:val="005B0C33"/>
    <w:rsid w:val="005D5448"/>
    <w:rsid w:val="006163C2"/>
    <w:rsid w:val="0061719E"/>
    <w:rsid w:val="00617849"/>
    <w:rsid w:val="00621486"/>
    <w:rsid w:val="00625B6A"/>
    <w:rsid w:val="00630AE3"/>
    <w:rsid w:val="0066183B"/>
    <w:rsid w:val="00664484"/>
    <w:rsid w:val="0067294D"/>
    <w:rsid w:val="00694661"/>
    <w:rsid w:val="006966E1"/>
    <w:rsid w:val="006B2E97"/>
    <w:rsid w:val="006B4F8A"/>
    <w:rsid w:val="006D7E05"/>
    <w:rsid w:val="006F0B6A"/>
    <w:rsid w:val="0071348D"/>
    <w:rsid w:val="007201AD"/>
    <w:rsid w:val="0072142B"/>
    <w:rsid w:val="00741C9B"/>
    <w:rsid w:val="007777AE"/>
    <w:rsid w:val="007816EA"/>
    <w:rsid w:val="007853B3"/>
    <w:rsid w:val="00794504"/>
    <w:rsid w:val="007B2B03"/>
    <w:rsid w:val="007C6706"/>
    <w:rsid w:val="00811AA5"/>
    <w:rsid w:val="008123E9"/>
    <w:rsid w:val="00825A9B"/>
    <w:rsid w:val="008312F6"/>
    <w:rsid w:val="00851106"/>
    <w:rsid w:val="00853808"/>
    <w:rsid w:val="00877C40"/>
    <w:rsid w:val="008A593D"/>
    <w:rsid w:val="008A60EC"/>
    <w:rsid w:val="008C284A"/>
    <w:rsid w:val="008D12CF"/>
    <w:rsid w:val="008E42C8"/>
    <w:rsid w:val="008E4ECE"/>
    <w:rsid w:val="008E5FF5"/>
    <w:rsid w:val="008F29A1"/>
    <w:rsid w:val="00906716"/>
    <w:rsid w:val="009073FC"/>
    <w:rsid w:val="009148C5"/>
    <w:rsid w:val="009410F4"/>
    <w:rsid w:val="00945680"/>
    <w:rsid w:val="0094701C"/>
    <w:rsid w:val="00960CFF"/>
    <w:rsid w:val="00961D75"/>
    <w:rsid w:val="0096273C"/>
    <w:rsid w:val="00993FD3"/>
    <w:rsid w:val="009A1DF3"/>
    <w:rsid w:val="00A0326A"/>
    <w:rsid w:val="00A14834"/>
    <w:rsid w:val="00A35A9D"/>
    <w:rsid w:val="00A430B6"/>
    <w:rsid w:val="00A62CD4"/>
    <w:rsid w:val="00A64AA5"/>
    <w:rsid w:val="00A727DC"/>
    <w:rsid w:val="00A803CF"/>
    <w:rsid w:val="00AA65D6"/>
    <w:rsid w:val="00AA777C"/>
    <w:rsid w:val="00AE1A6B"/>
    <w:rsid w:val="00B13267"/>
    <w:rsid w:val="00B3002A"/>
    <w:rsid w:val="00B31933"/>
    <w:rsid w:val="00B366BD"/>
    <w:rsid w:val="00BA1F25"/>
    <w:rsid w:val="00BA7B88"/>
    <w:rsid w:val="00BD33FC"/>
    <w:rsid w:val="00BE14EA"/>
    <w:rsid w:val="00C007DD"/>
    <w:rsid w:val="00C27D2F"/>
    <w:rsid w:val="00CB5A7E"/>
    <w:rsid w:val="00CC0E45"/>
    <w:rsid w:val="00CF40C2"/>
    <w:rsid w:val="00CF4CF3"/>
    <w:rsid w:val="00D27283"/>
    <w:rsid w:val="00D27D47"/>
    <w:rsid w:val="00D30C68"/>
    <w:rsid w:val="00D66467"/>
    <w:rsid w:val="00DD1BD0"/>
    <w:rsid w:val="00DD515B"/>
    <w:rsid w:val="00DD708B"/>
    <w:rsid w:val="00DE6E86"/>
    <w:rsid w:val="00DF7F34"/>
    <w:rsid w:val="00E05FEB"/>
    <w:rsid w:val="00E25438"/>
    <w:rsid w:val="00E52271"/>
    <w:rsid w:val="00EB073A"/>
    <w:rsid w:val="00EB47E2"/>
    <w:rsid w:val="00EF6291"/>
    <w:rsid w:val="00EF6692"/>
    <w:rsid w:val="00F0191A"/>
    <w:rsid w:val="00F139C0"/>
    <w:rsid w:val="00F21DC6"/>
    <w:rsid w:val="00F24F08"/>
    <w:rsid w:val="00F328A7"/>
    <w:rsid w:val="00F42909"/>
    <w:rsid w:val="00F43C45"/>
    <w:rsid w:val="00F45438"/>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45003C"/>
    <w:rPr>
      <w:sz w:val="24"/>
      <w:szCs w:val="24"/>
    </w:rPr>
  </w:style>
  <w:style w:type="paragraph" w:styleId="NormalWeb">
    <w:name w:val="Normal (Web)"/>
    <w:basedOn w:val="Normal"/>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2015-12-03T20:50:00Z</cp:lastPrinted>
  <dcterms:created xsi:type="dcterms:W3CDTF">2015-12-04T12:37:00Z</dcterms:created>
  <dcterms:modified xsi:type="dcterms:W3CDTF">2015-12-04T12:37:00Z</dcterms:modified>
</cp:coreProperties>
</file>