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726492"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FF012B">
      <w:pPr>
        <w:outlineLvl w:val="0"/>
        <w:rPr>
          <w:rFonts w:ascii="Arial" w:eastAsia="Arial Unicode MS" w:hAnsi="Arial" w:cs="Arial"/>
          <w:b/>
          <w:noProof/>
          <w:color w:val="000000"/>
          <w:u w:color="000000"/>
          <w:lang w:val="en-ZA" w:eastAsia="en-ZA"/>
        </w:rPr>
      </w:pPr>
    </w:p>
    <w:p w:rsidR="000D0ADE" w:rsidRPr="00FF012B" w:rsidRDefault="00146CB1" w:rsidP="00FF012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94A3C" w:rsidRDefault="00594A3C" w:rsidP="00D25C9C">
      <w:pPr>
        <w:jc w:val="both"/>
        <w:outlineLvl w:val="0"/>
        <w:rPr>
          <w:rFonts w:ascii="Arial" w:eastAsia="Arial Unicode MS" w:hAnsi="Arial" w:cs="Arial"/>
          <w:b/>
          <w:color w:val="000000"/>
          <w:u w:color="000000"/>
        </w:rPr>
      </w:pPr>
    </w:p>
    <w:p w:rsidR="00FF012B" w:rsidRDefault="00FF012B" w:rsidP="001C37E8">
      <w:pPr>
        <w:spacing w:line="276" w:lineRule="auto"/>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1E3F74">
        <w:rPr>
          <w:rFonts w:ascii="Arial" w:eastAsia="Arial Unicode MS" w:hAnsi="Arial" w:cs="Arial"/>
          <w:b/>
          <w:color w:val="000000"/>
          <w:u w:color="000000"/>
        </w:rPr>
        <w:t xml:space="preserve"> 3611 </w:t>
      </w:r>
      <w:r w:rsidR="00B83B56">
        <w:rPr>
          <w:rFonts w:ascii="Arial" w:eastAsia="Arial Unicode MS" w:hAnsi="Arial" w:cs="Arial"/>
          <w:b/>
          <w:color w:val="000000"/>
          <w:u w:color="000000"/>
        </w:rPr>
        <w:t xml:space="preserve"> </w:t>
      </w:r>
    </w:p>
    <w:p w:rsidR="00BC4E9B" w:rsidRPr="001C37E8" w:rsidRDefault="00412E67"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DATE OF PUBLICATION</w:t>
      </w:r>
      <w:r w:rsidR="00E737FD" w:rsidRPr="001C37E8">
        <w:rPr>
          <w:rFonts w:ascii="Arial" w:eastAsia="Arial Unicode MS" w:hAnsi="Arial" w:cs="Arial"/>
          <w:b/>
          <w:color w:val="000000"/>
          <w:u w:color="000000"/>
        </w:rPr>
        <w:t xml:space="preserve">: </w:t>
      </w:r>
      <w:r w:rsidR="001E3F74">
        <w:rPr>
          <w:rFonts w:ascii="Arial" w:eastAsia="Arial Unicode MS" w:hAnsi="Arial" w:cs="Arial"/>
          <w:b/>
          <w:color w:val="000000"/>
          <w:u w:color="000000"/>
        </w:rPr>
        <w:t xml:space="preserve">23 November 2018 </w:t>
      </w:r>
      <w:r w:rsidR="00B83B56">
        <w:rPr>
          <w:rFonts w:ascii="Arial" w:eastAsia="Arial Unicode MS" w:hAnsi="Arial" w:cs="Arial"/>
          <w:b/>
          <w:color w:val="000000"/>
          <w:u w:color="000000"/>
        </w:rPr>
        <w:t xml:space="preserve"> </w:t>
      </w:r>
      <w:r w:rsidR="00B83B56" w:rsidRPr="001C37E8">
        <w:rPr>
          <w:rFonts w:ascii="Arial" w:eastAsia="Arial Unicode MS" w:hAnsi="Arial" w:cs="Arial"/>
          <w:b/>
          <w:color w:val="000000"/>
          <w:u w:color="000000"/>
        </w:rPr>
        <w:t xml:space="preserve">   </w:t>
      </w:r>
    </w:p>
    <w:p w:rsidR="00FF012B" w:rsidRDefault="001E3F74" w:rsidP="008F1EF0">
      <w:pPr>
        <w:spacing w:before="100" w:beforeAutospacing="1" w:after="100" w:afterAutospacing="1" w:line="276" w:lineRule="auto"/>
        <w:rPr>
          <w:rFonts w:ascii="Arial" w:hAnsi="Arial" w:cs="Arial"/>
          <w:b/>
          <w:bCs/>
          <w:lang w:val="af-ZA"/>
        </w:rPr>
      </w:pPr>
      <w:r>
        <w:rPr>
          <w:rFonts w:ascii="Arial" w:hAnsi="Arial" w:cs="Arial"/>
          <w:b/>
          <w:bCs/>
          <w:lang w:val="af-ZA"/>
        </w:rPr>
        <w:t xml:space="preserve">Dr M J Cardo (DA) </w:t>
      </w:r>
      <w:r w:rsidR="001C37E8" w:rsidRPr="001C37E8">
        <w:rPr>
          <w:rFonts w:ascii="Arial" w:hAnsi="Arial" w:cs="Arial"/>
          <w:b/>
          <w:bCs/>
          <w:lang w:val="af-ZA"/>
        </w:rPr>
        <w:t xml:space="preserve"> to ask the M</w:t>
      </w:r>
      <w:r w:rsidR="00FF012B">
        <w:rPr>
          <w:rFonts w:ascii="Arial" w:hAnsi="Arial" w:cs="Arial"/>
          <w:b/>
          <w:bCs/>
          <w:lang w:val="af-ZA"/>
        </w:rPr>
        <w:t>inister of Economic Development:</w:t>
      </w:r>
    </w:p>
    <w:p w:rsidR="000F032E" w:rsidRPr="00CF54A0" w:rsidRDefault="00CF54A0" w:rsidP="008F1EF0">
      <w:pPr>
        <w:suppressAutoHyphens/>
        <w:autoSpaceDE w:val="0"/>
        <w:autoSpaceDN w:val="0"/>
        <w:adjustRightInd w:val="0"/>
        <w:spacing w:line="276" w:lineRule="auto"/>
        <w:jc w:val="both"/>
        <w:rPr>
          <w:rFonts w:ascii="Arial" w:hAnsi="Arial" w:cs="Arial"/>
        </w:rPr>
      </w:pPr>
      <w:r w:rsidRPr="00CF54A0">
        <w:rPr>
          <w:rFonts w:ascii="Arial" w:hAnsi="Arial" w:cs="Arial"/>
          <w:lang w:val="af-ZA"/>
        </w:rPr>
        <w:t>What is the (a) total amount spent by the Competition Commission on the Market Inquiry into the Private Healthcare Sector since its establishment in 2013 and (b) detailed breakdown of the amount spent by the Competition Commission on services provided by external (i) economists, (ii) lawyers, (iii) expert consultants and (iv) a certain legal firm (name furnished)?</w:t>
      </w:r>
      <w:r w:rsidRPr="00CF54A0">
        <w:rPr>
          <w:rFonts w:ascii="Arial" w:hAnsi="Arial" w:cs="Arial"/>
          <w:lang w:val="af-ZA"/>
        </w:rPr>
        <w:tab/>
      </w:r>
      <w:r w:rsidRPr="00CF54A0">
        <w:rPr>
          <w:rFonts w:ascii="Arial" w:hAnsi="Arial" w:cs="Arial"/>
          <w:lang w:val="af-ZA"/>
        </w:rPr>
        <w:tab/>
      </w:r>
      <w:r w:rsidRPr="00CF54A0">
        <w:rPr>
          <w:rFonts w:ascii="Arial" w:hAnsi="Arial" w:cs="Arial"/>
          <w:lang w:val="af-ZA"/>
        </w:rPr>
        <w:tab/>
      </w:r>
      <w:r w:rsidRPr="00CF54A0">
        <w:rPr>
          <w:rFonts w:ascii="Arial" w:hAnsi="Arial" w:cs="Arial"/>
          <w:lang w:val="af-ZA"/>
        </w:rPr>
        <w:tab/>
      </w:r>
      <w:r w:rsidRPr="00CF54A0">
        <w:rPr>
          <w:rFonts w:ascii="Arial" w:hAnsi="Arial" w:cs="Arial"/>
          <w:lang w:val="af-ZA"/>
        </w:rPr>
        <w:tab/>
      </w:r>
      <w:r>
        <w:rPr>
          <w:rFonts w:ascii="Arial" w:hAnsi="Arial" w:cs="Arial"/>
          <w:lang w:val="af-ZA"/>
        </w:rPr>
        <w:t xml:space="preserve">        </w:t>
      </w:r>
      <w:r w:rsidRPr="00CF54A0">
        <w:rPr>
          <w:rFonts w:ascii="Arial" w:hAnsi="Arial" w:cs="Arial"/>
          <w:lang w:val="af-ZA"/>
        </w:rPr>
        <w:t>NW4182E</w:t>
      </w:r>
      <w:r w:rsidRPr="00CF54A0">
        <w:rPr>
          <w:rFonts w:ascii="Arial" w:hAnsi="Arial" w:cs="Arial"/>
          <w:lang w:val="af-ZA"/>
        </w:rPr>
        <w:tab/>
        <w:t xml:space="preserve">                                                </w:t>
      </w:r>
      <w:r w:rsidR="000F032E" w:rsidRPr="00CF54A0">
        <w:rPr>
          <w:rFonts w:ascii="Arial" w:hAnsi="Arial" w:cs="Arial"/>
        </w:rPr>
        <w:tab/>
      </w:r>
      <w:r w:rsidR="000F032E" w:rsidRPr="00CF54A0">
        <w:rPr>
          <w:rFonts w:ascii="Arial" w:hAnsi="Arial" w:cs="Arial"/>
        </w:rPr>
        <w:tab/>
      </w:r>
      <w:r w:rsidR="000F032E" w:rsidRPr="00CF54A0">
        <w:rPr>
          <w:rFonts w:ascii="Arial" w:hAnsi="Arial" w:cs="Arial"/>
          <w:lang w:val="en-ZA"/>
        </w:rPr>
        <w:t xml:space="preserve">                                                                     </w:t>
      </w:r>
      <w:r w:rsidR="0022183D" w:rsidRPr="00CF54A0">
        <w:rPr>
          <w:rFonts w:ascii="Arial" w:hAnsi="Arial" w:cs="Arial"/>
          <w:lang w:val="en-ZA"/>
        </w:rPr>
        <w:t xml:space="preserve">      </w:t>
      </w:r>
    </w:p>
    <w:p w:rsidR="00E46308" w:rsidRDefault="00494C9B" w:rsidP="00726492">
      <w:pPr>
        <w:pStyle w:val="ListParagraph"/>
        <w:spacing w:line="360" w:lineRule="auto"/>
        <w:ind w:left="569" w:hangingChars="236" w:hanging="569"/>
        <w:jc w:val="both"/>
        <w:rPr>
          <w:rFonts w:ascii="Arial" w:hAnsi="Arial" w:cs="Arial"/>
          <w:b/>
          <w:szCs w:val="24"/>
          <w:lang w:val="en-ZA"/>
        </w:rPr>
      </w:pPr>
      <w:r w:rsidRPr="00FF012B">
        <w:rPr>
          <w:rFonts w:ascii="Arial" w:hAnsi="Arial" w:cs="Arial"/>
          <w:b/>
          <w:szCs w:val="24"/>
        </w:rPr>
        <w:t>REPLY</w:t>
      </w:r>
      <w:r w:rsidR="00FF012B">
        <w:rPr>
          <w:rFonts w:ascii="Arial" w:hAnsi="Arial" w:cs="Arial"/>
          <w:b/>
          <w:szCs w:val="24"/>
          <w:lang w:val="en-ZA"/>
        </w:rPr>
        <w:t xml:space="preserve">: </w:t>
      </w:r>
    </w:p>
    <w:p w:rsidR="004F1136" w:rsidRDefault="004F1136" w:rsidP="008F1EF0">
      <w:pPr>
        <w:pStyle w:val="ListParagraph"/>
        <w:ind w:left="0"/>
        <w:jc w:val="both"/>
        <w:rPr>
          <w:rFonts w:ascii="Arial" w:hAnsi="Arial" w:cs="Arial"/>
          <w:szCs w:val="24"/>
          <w:lang w:val="en-ZA"/>
        </w:rPr>
      </w:pPr>
      <w:r w:rsidRPr="009D5DAF">
        <w:rPr>
          <w:rFonts w:ascii="Arial" w:hAnsi="Arial" w:cs="Arial"/>
          <w:szCs w:val="24"/>
          <w:lang w:val="en-ZA"/>
        </w:rPr>
        <w:t>The Competition Commission set up a Market Inquiry under the current provisions of the Competition Act, in 2014 to consider the state of competition in the private healthcare market, covering a large number of services across the value-chain.</w:t>
      </w:r>
    </w:p>
    <w:p w:rsidR="008F1EF0" w:rsidRPr="009D5DAF" w:rsidRDefault="008F1EF0" w:rsidP="008F1EF0">
      <w:pPr>
        <w:pStyle w:val="ListParagraph"/>
        <w:ind w:left="0"/>
        <w:rPr>
          <w:rFonts w:ascii="Arial" w:hAnsi="Arial" w:cs="Arial"/>
          <w:szCs w:val="24"/>
          <w:lang w:val="en-ZA"/>
        </w:rPr>
      </w:pPr>
    </w:p>
    <w:p w:rsidR="004F1136" w:rsidRPr="009D5DAF" w:rsidRDefault="00E54A2D" w:rsidP="00E54A2D">
      <w:pPr>
        <w:autoSpaceDE w:val="0"/>
        <w:autoSpaceDN w:val="0"/>
        <w:adjustRightInd w:val="0"/>
        <w:jc w:val="both"/>
        <w:rPr>
          <w:rFonts w:ascii="Arial" w:hAnsi="Arial" w:cs="Arial"/>
          <w:lang w:val="en-ZA"/>
        </w:rPr>
      </w:pPr>
      <w:r>
        <w:rPr>
          <w:rFonts w:ascii="Arial" w:hAnsi="Arial" w:cs="Arial"/>
        </w:rPr>
        <w:t>An independent P</w:t>
      </w:r>
      <w:r w:rsidRPr="007751D3">
        <w:rPr>
          <w:rFonts w:ascii="Arial" w:hAnsi="Arial" w:cs="Arial"/>
        </w:rPr>
        <w:t>anel was appointed by the Commissioner to preside over the market inquiry</w:t>
      </w:r>
      <w:r>
        <w:rPr>
          <w:rFonts w:ascii="Arial" w:hAnsi="Arial" w:cs="Arial"/>
        </w:rPr>
        <w:t xml:space="preserve">, chaired by </w:t>
      </w:r>
      <w:r w:rsidR="004F1136" w:rsidRPr="009D5DAF">
        <w:rPr>
          <w:rFonts w:ascii="Arial" w:hAnsi="Arial" w:cs="Arial"/>
          <w:lang w:val="en-ZA"/>
        </w:rPr>
        <w:t xml:space="preserve">ex Chief Justice Sandile Ngcobo, and </w:t>
      </w:r>
      <w:r>
        <w:rPr>
          <w:rFonts w:ascii="Arial" w:hAnsi="Arial" w:cs="Arial"/>
          <w:lang w:val="en-ZA"/>
        </w:rPr>
        <w:t xml:space="preserve">it </w:t>
      </w:r>
      <w:r w:rsidR="004F1136" w:rsidRPr="009D5DAF">
        <w:rPr>
          <w:rFonts w:ascii="Arial" w:hAnsi="Arial" w:cs="Arial"/>
          <w:lang w:val="en-ZA"/>
        </w:rPr>
        <w:t xml:space="preserve">engaged </w:t>
      </w:r>
      <w:r w:rsidR="009D5DAF">
        <w:rPr>
          <w:rFonts w:ascii="Arial" w:hAnsi="Arial" w:cs="Arial"/>
          <w:lang w:val="en-ZA"/>
        </w:rPr>
        <w:t xml:space="preserve">Experts as panellists and </w:t>
      </w:r>
      <w:r w:rsidR="004F1136" w:rsidRPr="009D5DAF">
        <w:rPr>
          <w:rFonts w:ascii="Arial" w:hAnsi="Arial" w:cs="Arial"/>
          <w:lang w:val="en-ZA"/>
        </w:rPr>
        <w:t>a number of specialists to support the Chairperson and Panel of Experts</w:t>
      </w:r>
      <w:r w:rsidR="009D5DAF">
        <w:rPr>
          <w:rFonts w:ascii="Arial" w:hAnsi="Arial" w:cs="Arial"/>
          <w:lang w:val="en-ZA"/>
        </w:rPr>
        <w:t xml:space="preserve">. </w:t>
      </w:r>
    </w:p>
    <w:p w:rsidR="009D5DAF" w:rsidRPr="007751D3" w:rsidRDefault="009D5DAF" w:rsidP="009D5DAF">
      <w:pPr>
        <w:autoSpaceDE w:val="0"/>
        <w:autoSpaceDN w:val="0"/>
        <w:adjustRightInd w:val="0"/>
        <w:jc w:val="both"/>
        <w:rPr>
          <w:rFonts w:ascii="Arial" w:hAnsi="Arial" w:cs="Arial"/>
        </w:rPr>
      </w:pPr>
    </w:p>
    <w:p w:rsidR="009D5DAF" w:rsidRPr="007751D3" w:rsidRDefault="009D5DAF" w:rsidP="009D5DAF">
      <w:pPr>
        <w:autoSpaceDE w:val="0"/>
        <w:autoSpaceDN w:val="0"/>
        <w:adjustRightInd w:val="0"/>
        <w:jc w:val="both"/>
        <w:rPr>
          <w:rFonts w:ascii="Arial" w:hAnsi="Arial" w:cs="Arial"/>
        </w:rPr>
      </w:pPr>
      <w:r w:rsidRPr="007751D3">
        <w:rPr>
          <w:rFonts w:ascii="Arial" w:hAnsi="Arial" w:cs="Arial"/>
        </w:rPr>
        <w:t>The Commission decided that a mix of skills would ensure that the Panel oversee</w:t>
      </w:r>
      <w:r>
        <w:rPr>
          <w:rFonts w:ascii="Arial" w:hAnsi="Arial" w:cs="Arial"/>
        </w:rPr>
        <w:t>s</w:t>
      </w:r>
      <w:r w:rsidRPr="007751D3">
        <w:rPr>
          <w:rFonts w:ascii="Arial" w:hAnsi="Arial" w:cs="Arial"/>
        </w:rPr>
        <w:t xml:space="preserve"> and evaluate</w:t>
      </w:r>
      <w:r>
        <w:rPr>
          <w:rFonts w:ascii="Arial" w:hAnsi="Arial" w:cs="Arial"/>
        </w:rPr>
        <w:t>s</w:t>
      </w:r>
      <w:r w:rsidRPr="007751D3">
        <w:rPr>
          <w:rFonts w:ascii="Arial" w:hAnsi="Arial" w:cs="Arial"/>
        </w:rPr>
        <w:t xml:space="preserve"> both </w:t>
      </w:r>
      <w:r w:rsidRPr="007751D3">
        <w:rPr>
          <w:rFonts w:ascii="Arial" w:hAnsi="Arial" w:cs="Arial"/>
          <w:b/>
        </w:rPr>
        <w:t xml:space="preserve">legal </w:t>
      </w:r>
      <w:r w:rsidRPr="007751D3">
        <w:rPr>
          <w:rFonts w:ascii="Arial" w:hAnsi="Arial" w:cs="Arial"/>
        </w:rPr>
        <w:t xml:space="preserve">(administrative, procedural) and </w:t>
      </w:r>
      <w:r w:rsidRPr="007751D3">
        <w:rPr>
          <w:rFonts w:ascii="Arial" w:hAnsi="Arial" w:cs="Arial"/>
          <w:b/>
        </w:rPr>
        <w:t>technical</w:t>
      </w:r>
      <w:r w:rsidRPr="007751D3">
        <w:rPr>
          <w:rFonts w:ascii="Arial" w:hAnsi="Arial" w:cs="Arial"/>
        </w:rPr>
        <w:t xml:space="preserve"> (healthcare, health and competition economics) aspects of the inquiry. In addition to the mix of skills, the Commission also had to consider the independence of the various panel members. In particular, the Commission had to seek experts with relevant sector-specific experience that would not result in a conflict</w:t>
      </w:r>
      <w:r>
        <w:rPr>
          <w:rFonts w:ascii="Arial" w:hAnsi="Arial" w:cs="Arial"/>
        </w:rPr>
        <w:t xml:space="preserve"> of interest</w:t>
      </w:r>
      <w:r w:rsidRPr="007751D3">
        <w:rPr>
          <w:rFonts w:ascii="Arial" w:hAnsi="Arial" w:cs="Arial"/>
        </w:rPr>
        <w:t>. Details of the individual panel members appointed by the Commission to oversee the HMI are</w:t>
      </w:r>
      <w:r>
        <w:rPr>
          <w:rFonts w:ascii="Arial" w:hAnsi="Arial" w:cs="Arial"/>
        </w:rPr>
        <w:t xml:space="preserve"> reflected in greater</w:t>
      </w:r>
      <w:r w:rsidRPr="007751D3">
        <w:rPr>
          <w:rFonts w:ascii="Arial" w:hAnsi="Arial" w:cs="Arial"/>
        </w:rPr>
        <w:t xml:space="preserve"> detail in Table 1 below:</w:t>
      </w:r>
    </w:p>
    <w:p w:rsidR="009D5DAF" w:rsidRDefault="009D5DAF" w:rsidP="009D5DAF">
      <w:pPr>
        <w:autoSpaceDE w:val="0"/>
        <w:autoSpaceDN w:val="0"/>
        <w:adjustRightInd w:val="0"/>
        <w:rPr>
          <w:rFonts w:ascii="Arial" w:hAnsi="Arial" w:cs="Arial"/>
        </w:rPr>
      </w:pPr>
    </w:p>
    <w:p w:rsidR="000252B3" w:rsidRDefault="000252B3" w:rsidP="009D5DAF">
      <w:pPr>
        <w:autoSpaceDE w:val="0"/>
        <w:autoSpaceDN w:val="0"/>
        <w:adjustRightInd w:val="0"/>
        <w:rPr>
          <w:rFonts w:ascii="Arial" w:hAnsi="Arial" w:cs="Arial"/>
        </w:rPr>
      </w:pPr>
    </w:p>
    <w:p w:rsidR="008F1EF0" w:rsidRDefault="008F1EF0" w:rsidP="009D5DAF">
      <w:pPr>
        <w:autoSpaceDE w:val="0"/>
        <w:autoSpaceDN w:val="0"/>
        <w:adjustRightInd w:val="0"/>
        <w:rPr>
          <w:rFonts w:ascii="Arial" w:hAnsi="Arial" w:cs="Arial"/>
        </w:rPr>
      </w:pPr>
    </w:p>
    <w:p w:rsidR="008F1EF0" w:rsidRDefault="008F1EF0" w:rsidP="009D5DAF">
      <w:pPr>
        <w:autoSpaceDE w:val="0"/>
        <w:autoSpaceDN w:val="0"/>
        <w:adjustRightInd w:val="0"/>
        <w:rPr>
          <w:rFonts w:ascii="Arial" w:hAnsi="Arial" w:cs="Arial"/>
        </w:rPr>
      </w:pPr>
    </w:p>
    <w:p w:rsidR="000252B3" w:rsidRDefault="000252B3" w:rsidP="009D5DAF">
      <w:pPr>
        <w:autoSpaceDE w:val="0"/>
        <w:autoSpaceDN w:val="0"/>
        <w:adjustRightInd w:val="0"/>
        <w:rPr>
          <w:rFonts w:ascii="Arial" w:hAnsi="Arial" w:cs="Arial"/>
        </w:rPr>
      </w:pPr>
    </w:p>
    <w:p w:rsidR="008F1EF0" w:rsidRPr="007751D3" w:rsidRDefault="008F1EF0" w:rsidP="009D5DAF">
      <w:pPr>
        <w:autoSpaceDE w:val="0"/>
        <w:autoSpaceDN w:val="0"/>
        <w:adjustRightInd w:val="0"/>
        <w:rPr>
          <w:rFonts w:ascii="Arial" w:hAnsi="Arial" w:cs="Arial"/>
        </w:rPr>
      </w:pPr>
    </w:p>
    <w:p w:rsidR="009D5DAF" w:rsidRDefault="009D5DAF" w:rsidP="009D5DAF">
      <w:pPr>
        <w:autoSpaceDE w:val="0"/>
        <w:autoSpaceDN w:val="0"/>
        <w:adjustRightInd w:val="0"/>
        <w:rPr>
          <w:rFonts w:ascii="Arial" w:hAnsi="Arial" w:cs="Arial"/>
          <w:b/>
        </w:rPr>
      </w:pPr>
      <w:r>
        <w:rPr>
          <w:rFonts w:ascii="Arial" w:hAnsi="Arial" w:cs="Arial"/>
          <w:b/>
        </w:rPr>
        <w:lastRenderedPageBreak/>
        <w:t>TABLE</w:t>
      </w:r>
      <w:r w:rsidRPr="007751D3">
        <w:rPr>
          <w:rFonts w:ascii="Arial" w:hAnsi="Arial" w:cs="Arial"/>
          <w:b/>
        </w:rPr>
        <w:t xml:space="preserve"> 1: </w:t>
      </w:r>
      <w:r w:rsidR="00E54A2D">
        <w:rPr>
          <w:rFonts w:ascii="Arial" w:hAnsi="Arial" w:cs="Arial"/>
          <w:b/>
        </w:rPr>
        <w:t>P</w:t>
      </w:r>
      <w:r w:rsidRPr="007751D3">
        <w:rPr>
          <w:rFonts w:ascii="Arial" w:hAnsi="Arial" w:cs="Arial"/>
          <w:b/>
        </w:rPr>
        <w:t>anel members</w:t>
      </w:r>
    </w:p>
    <w:p w:rsidR="008F1EF0" w:rsidRPr="007751D3" w:rsidRDefault="008F1EF0" w:rsidP="009D5DAF">
      <w:pPr>
        <w:autoSpaceDE w:val="0"/>
        <w:autoSpaceDN w:val="0"/>
        <w:adjustRightInd w:val="0"/>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4"/>
        <w:gridCol w:w="6333"/>
      </w:tblGrid>
      <w:tr w:rsidR="009D5DAF" w:rsidRPr="007751D3" w:rsidTr="00504DAC">
        <w:trPr>
          <w:trHeight w:val="204"/>
        </w:trPr>
        <w:tc>
          <w:tcPr>
            <w:tcW w:w="2284" w:type="dxa"/>
            <w:shd w:val="clear" w:color="auto" w:fill="auto"/>
          </w:tcPr>
          <w:p w:rsidR="009D5DAF" w:rsidRPr="00504DAC" w:rsidRDefault="009D5DAF" w:rsidP="00504DAC">
            <w:pPr>
              <w:autoSpaceDE w:val="0"/>
              <w:autoSpaceDN w:val="0"/>
              <w:adjustRightInd w:val="0"/>
              <w:jc w:val="center"/>
              <w:rPr>
                <w:rFonts w:ascii="Arial" w:hAnsi="Arial" w:cs="Arial"/>
                <w:b/>
              </w:rPr>
            </w:pPr>
            <w:r w:rsidRPr="00504DAC">
              <w:rPr>
                <w:rFonts w:ascii="Arial" w:hAnsi="Arial" w:cs="Arial"/>
                <w:b/>
              </w:rPr>
              <w:t>Panellist</w:t>
            </w:r>
          </w:p>
        </w:tc>
        <w:tc>
          <w:tcPr>
            <w:tcW w:w="6333" w:type="dxa"/>
            <w:shd w:val="clear" w:color="auto" w:fill="auto"/>
          </w:tcPr>
          <w:p w:rsidR="009D5DAF" w:rsidRPr="00504DAC" w:rsidRDefault="009D5DAF" w:rsidP="00504DAC">
            <w:pPr>
              <w:autoSpaceDE w:val="0"/>
              <w:autoSpaceDN w:val="0"/>
              <w:adjustRightInd w:val="0"/>
              <w:jc w:val="center"/>
              <w:rPr>
                <w:rFonts w:ascii="Arial" w:hAnsi="Arial" w:cs="Arial"/>
                <w:b/>
              </w:rPr>
            </w:pPr>
            <w:r w:rsidRPr="00504DAC">
              <w:rPr>
                <w:rFonts w:ascii="Arial" w:hAnsi="Arial" w:cs="Arial"/>
                <w:b/>
              </w:rPr>
              <w:t>Reasons for selection</w:t>
            </w:r>
          </w:p>
        </w:tc>
      </w:tr>
      <w:tr w:rsidR="009D5DAF" w:rsidRPr="007751D3" w:rsidTr="00504DAC">
        <w:trPr>
          <w:trHeight w:val="959"/>
        </w:trPr>
        <w:tc>
          <w:tcPr>
            <w:tcW w:w="2284" w:type="dxa"/>
            <w:shd w:val="clear" w:color="auto" w:fill="auto"/>
          </w:tcPr>
          <w:p w:rsidR="009D5DAF" w:rsidRPr="00504DAC" w:rsidRDefault="009D5DAF" w:rsidP="00504DAC">
            <w:pPr>
              <w:autoSpaceDE w:val="0"/>
              <w:autoSpaceDN w:val="0"/>
              <w:adjustRightInd w:val="0"/>
              <w:rPr>
                <w:rFonts w:ascii="Arial" w:hAnsi="Arial" w:cs="Arial"/>
              </w:rPr>
            </w:pPr>
            <w:r w:rsidRPr="00504DAC">
              <w:rPr>
                <w:rFonts w:ascii="Arial" w:hAnsi="Arial" w:cs="Arial"/>
              </w:rPr>
              <w:t>Chief Justice Ngcobo (Rtd)</w:t>
            </w:r>
          </w:p>
        </w:tc>
        <w:tc>
          <w:tcPr>
            <w:tcW w:w="6333" w:type="dxa"/>
            <w:shd w:val="clear" w:color="auto" w:fill="auto"/>
          </w:tcPr>
          <w:p w:rsidR="009D5DAF" w:rsidRPr="00504DAC" w:rsidRDefault="009D5DAF" w:rsidP="00504DAC">
            <w:pPr>
              <w:pStyle w:val="ListParagraph"/>
              <w:numPr>
                <w:ilvl w:val="0"/>
                <w:numId w:val="12"/>
              </w:numPr>
              <w:autoSpaceDE w:val="0"/>
              <w:autoSpaceDN w:val="0"/>
              <w:adjustRightInd w:val="0"/>
              <w:rPr>
                <w:rFonts w:ascii="Arial" w:hAnsi="Arial" w:cs="Arial"/>
              </w:rPr>
            </w:pPr>
            <w:r w:rsidRPr="00504DAC">
              <w:rPr>
                <w:rFonts w:ascii="Arial" w:hAnsi="Arial" w:cs="Arial"/>
              </w:rPr>
              <w:t xml:space="preserve">Justice Ngcobo, in his capacity as the Chief Justice of the Constitutional Court was the head of the judiciary in the Republic of South Africa.  </w:t>
            </w:r>
          </w:p>
        </w:tc>
      </w:tr>
      <w:tr w:rsidR="009D5DAF" w:rsidRPr="007751D3" w:rsidTr="00504DAC">
        <w:trPr>
          <w:trHeight w:val="1199"/>
        </w:trPr>
        <w:tc>
          <w:tcPr>
            <w:tcW w:w="2284" w:type="dxa"/>
            <w:shd w:val="clear" w:color="auto" w:fill="auto"/>
          </w:tcPr>
          <w:p w:rsidR="009D5DAF" w:rsidRPr="00504DAC" w:rsidRDefault="009D5DAF" w:rsidP="00504DAC">
            <w:pPr>
              <w:autoSpaceDE w:val="0"/>
              <w:autoSpaceDN w:val="0"/>
              <w:adjustRightInd w:val="0"/>
              <w:rPr>
                <w:rFonts w:ascii="Arial" w:hAnsi="Arial" w:cs="Arial"/>
              </w:rPr>
            </w:pPr>
            <w:r w:rsidRPr="00504DAC">
              <w:rPr>
                <w:rFonts w:ascii="Arial" w:hAnsi="Arial" w:cs="Arial"/>
              </w:rPr>
              <w:t xml:space="preserve">Dr Cees van Gent (Netherlands) </w:t>
            </w:r>
          </w:p>
        </w:tc>
        <w:tc>
          <w:tcPr>
            <w:tcW w:w="6333" w:type="dxa"/>
            <w:shd w:val="clear" w:color="auto" w:fill="auto"/>
          </w:tcPr>
          <w:p w:rsidR="009D5DAF" w:rsidRPr="00504DAC" w:rsidRDefault="009D5DAF" w:rsidP="00504DAC">
            <w:pPr>
              <w:pStyle w:val="ListParagraph"/>
              <w:numPr>
                <w:ilvl w:val="0"/>
                <w:numId w:val="12"/>
              </w:numPr>
              <w:autoSpaceDE w:val="0"/>
              <w:autoSpaceDN w:val="0"/>
              <w:adjustRightInd w:val="0"/>
              <w:rPr>
                <w:rFonts w:ascii="Arial" w:hAnsi="Arial" w:cs="Arial"/>
              </w:rPr>
            </w:pPr>
            <w:r w:rsidRPr="00504DAC">
              <w:rPr>
                <w:rFonts w:ascii="Arial" w:hAnsi="Arial" w:cs="Arial"/>
              </w:rPr>
              <w:t>Dr van Gent has both competition economics, regulatory and health economics experience from the Netherlands.</w:t>
            </w:r>
            <w:r w:rsidRPr="00504DAC">
              <w:rPr>
                <w:rFonts w:ascii="Arial" w:hAnsi="Arial" w:cs="Arial"/>
                <w:lang w:val="en-US"/>
              </w:rPr>
              <w:t xml:space="preserve"> </w:t>
            </w:r>
            <w:r w:rsidRPr="00504DAC">
              <w:rPr>
                <w:rFonts w:ascii="Arial" w:hAnsi="Arial" w:cs="Arial"/>
              </w:rPr>
              <w:t>Unlike locally based competition economists, he has not presided over any matters that may be reviewed during this inquiry.</w:t>
            </w:r>
          </w:p>
        </w:tc>
      </w:tr>
      <w:tr w:rsidR="009D5DAF" w:rsidRPr="007751D3" w:rsidTr="00504DAC">
        <w:trPr>
          <w:trHeight w:val="746"/>
        </w:trPr>
        <w:tc>
          <w:tcPr>
            <w:tcW w:w="2284" w:type="dxa"/>
            <w:shd w:val="clear" w:color="auto" w:fill="auto"/>
          </w:tcPr>
          <w:p w:rsidR="009D5DAF" w:rsidRPr="00504DAC" w:rsidRDefault="009D5DAF" w:rsidP="00504DAC">
            <w:pPr>
              <w:autoSpaceDE w:val="0"/>
              <w:autoSpaceDN w:val="0"/>
              <w:adjustRightInd w:val="0"/>
              <w:rPr>
                <w:rFonts w:ascii="Arial" w:hAnsi="Arial" w:cs="Arial"/>
              </w:rPr>
            </w:pPr>
            <w:r w:rsidRPr="00504DAC">
              <w:rPr>
                <w:rFonts w:ascii="Arial" w:hAnsi="Arial" w:cs="Arial"/>
              </w:rPr>
              <w:t xml:space="preserve">Professor Sharon Fonn </w:t>
            </w:r>
          </w:p>
        </w:tc>
        <w:tc>
          <w:tcPr>
            <w:tcW w:w="6333" w:type="dxa"/>
            <w:shd w:val="clear" w:color="auto" w:fill="auto"/>
          </w:tcPr>
          <w:p w:rsidR="009D5DAF" w:rsidRPr="00504DAC" w:rsidRDefault="009D5DAF" w:rsidP="00504DAC">
            <w:pPr>
              <w:pStyle w:val="ListParagraph"/>
              <w:numPr>
                <w:ilvl w:val="0"/>
                <w:numId w:val="13"/>
              </w:numPr>
              <w:autoSpaceDE w:val="0"/>
              <w:autoSpaceDN w:val="0"/>
              <w:adjustRightInd w:val="0"/>
              <w:rPr>
                <w:rFonts w:ascii="Arial" w:hAnsi="Arial" w:cs="Arial"/>
              </w:rPr>
            </w:pPr>
            <w:r w:rsidRPr="00504DAC">
              <w:rPr>
                <w:rFonts w:ascii="Arial" w:hAnsi="Arial" w:cs="Arial"/>
              </w:rPr>
              <w:t>Professor Fonn is the Dean of Health Sciences at Wits.</w:t>
            </w:r>
            <w:r w:rsidRPr="00504DAC">
              <w:rPr>
                <w:rFonts w:ascii="Arial" w:hAnsi="Arial" w:cs="Arial"/>
                <w:lang w:val="en-US"/>
              </w:rPr>
              <w:t xml:space="preserve"> </w:t>
            </w:r>
            <w:r w:rsidRPr="00504DAC">
              <w:rPr>
                <w:rFonts w:ascii="Arial" w:hAnsi="Arial" w:cs="Arial"/>
              </w:rPr>
              <w:t xml:space="preserve">She brings sector and system-wide experience.She is a well-respected academic with extensive publications. </w:t>
            </w:r>
          </w:p>
        </w:tc>
      </w:tr>
      <w:tr w:rsidR="009D5DAF" w:rsidRPr="007751D3" w:rsidTr="00504DAC">
        <w:trPr>
          <w:trHeight w:val="728"/>
        </w:trPr>
        <w:tc>
          <w:tcPr>
            <w:tcW w:w="2284" w:type="dxa"/>
            <w:shd w:val="clear" w:color="auto" w:fill="auto"/>
          </w:tcPr>
          <w:p w:rsidR="009D5DAF" w:rsidRPr="00504DAC" w:rsidRDefault="009D5DAF" w:rsidP="00504DAC">
            <w:pPr>
              <w:autoSpaceDE w:val="0"/>
              <w:autoSpaceDN w:val="0"/>
              <w:adjustRightInd w:val="0"/>
              <w:rPr>
                <w:rFonts w:ascii="Arial" w:hAnsi="Arial" w:cs="Arial"/>
              </w:rPr>
            </w:pPr>
            <w:r w:rsidRPr="00504DAC">
              <w:rPr>
                <w:rFonts w:ascii="Arial" w:hAnsi="Arial" w:cs="Arial"/>
              </w:rPr>
              <w:t xml:space="preserve">Dr Ntuthuko Bhengu </w:t>
            </w:r>
          </w:p>
        </w:tc>
        <w:tc>
          <w:tcPr>
            <w:tcW w:w="6333" w:type="dxa"/>
            <w:shd w:val="clear" w:color="auto" w:fill="auto"/>
          </w:tcPr>
          <w:p w:rsidR="009D5DAF" w:rsidRPr="00504DAC" w:rsidRDefault="009D5DAF" w:rsidP="00504DAC">
            <w:pPr>
              <w:pStyle w:val="ListParagraph"/>
              <w:numPr>
                <w:ilvl w:val="0"/>
                <w:numId w:val="14"/>
              </w:numPr>
              <w:autoSpaceDE w:val="0"/>
              <w:autoSpaceDN w:val="0"/>
              <w:adjustRightInd w:val="0"/>
              <w:rPr>
                <w:rFonts w:ascii="Arial" w:hAnsi="Arial" w:cs="Arial"/>
              </w:rPr>
            </w:pPr>
            <w:r w:rsidRPr="00504DAC">
              <w:rPr>
                <w:rFonts w:ascii="Arial" w:hAnsi="Arial" w:cs="Arial"/>
              </w:rPr>
              <w:t>Dr Bhengu has public and private sector experience. He has also worked in nearly all parts of the private healthcare sector, bringing experience from all relevant markets.</w:t>
            </w:r>
          </w:p>
        </w:tc>
      </w:tr>
      <w:tr w:rsidR="009D5DAF" w:rsidRPr="007751D3" w:rsidTr="00504DAC">
        <w:trPr>
          <w:trHeight w:val="728"/>
        </w:trPr>
        <w:tc>
          <w:tcPr>
            <w:tcW w:w="2284" w:type="dxa"/>
            <w:shd w:val="clear" w:color="auto" w:fill="auto"/>
          </w:tcPr>
          <w:p w:rsidR="009D5DAF" w:rsidRPr="00504DAC" w:rsidRDefault="009D5DAF" w:rsidP="00504DAC">
            <w:pPr>
              <w:autoSpaceDE w:val="0"/>
              <w:autoSpaceDN w:val="0"/>
              <w:adjustRightInd w:val="0"/>
              <w:rPr>
                <w:rFonts w:ascii="Arial" w:hAnsi="Arial" w:cs="Arial"/>
              </w:rPr>
            </w:pPr>
            <w:r w:rsidRPr="00504DAC">
              <w:rPr>
                <w:rFonts w:ascii="Arial" w:hAnsi="Arial" w:cs="Arial"/>
              </w:rPr>
              <w:t xml:space="preserve">Dr Lungiswa Nkonki </w:t>
            </w:r>
          </w:p>
        </w:tc>
        <w:tc>
          <w:tcPr>
            <w:tcW w:w="6333" w:type="dxa"/>
            <w:shd w:val="clear" w:color="auto" w:fill="auto"/>
          </w:tcPr>
          <w:p w:rsidR="009D5DAF" w:rsidRPr="00504DAC" w:rsidRDefault="009D5DAF" w:rsidP="00504DAC">
            <w:pPr>
              <w:pStyle w:val="ListParagraph"/>
              <w:numPr>
                <w:ilvl w:val="0"/>
                <w:numId w:val="15"/>
              </w:numPr>
              <w:autoSpaceDE w:val="0"/>
              <w:autoSpaceDN w:val="0"/>
              <w:adjustRightInd w:val="0"/>
              <w:rPr>
                <w:rFonts w:ascii="Arial" w:hAnsi="Arial" w:cs="Arial"/>
              </w:rPr>
            </w:pPr>
            <w:r w:rsidRPr="00504DAC">
              <w:rPr>
                <w:rFonts w:ascii="Arial" w:hAnsi="Arial" w:cs="Arial"/>
              </w:rPr>
              <w:t>Dr Nkonki holds a PhD in health economics.</w:t>
            </w:r>
            <w:r w:rsidRPr="00504DAC">
              <w:rPr>
                <w:rFonts w:ascii="Arial" w:hAnsi="Arial" w:cs="Arial"/>
                <w:lang w:val="en-US"/>
              </w:rPr>
              <w:t xml:space="preserve"> </w:t>
            </w:r>
            <w:r w:rsidRPr="00504DAC">
              <w:rPr>
                <w:rFonts w:ascii="Arial" w:hAnsi="Arial" w:cs="Arial"/>
              </w:rPr>
              <w:t>She is an academic and has no conflicts of interests in the sector.</w:t>
            </w:r>
          </w:p>
        </w:tc>
      </w:tr>
    </w:tbl>
    <w:p w:rsidR="009D5DAF" w:rsidRPr="007751D3" w:rsidRDefault="009D5DAF" w:rsidP="009D5DAF">
      <w:pPr>
        <w:autoSpaceDE w:val="0"/>
        <w:autoSpaceDN w:val="0"/>
        <w:adjustRightInd w:val="0"/>
        <w:rPr>
          <w:rFonts w:ascii="Arial" w:hAnsi="Arial" w:cs="Arial"/>
        </w:rPr>
      </w:pPr>
    </w:p>
    <w:p w:rsidR="009D5DAF" w:rsidRPr="007751D3" w:rsidRDefault="009D5DAF" w:rsidP="009D5DAF">
      <w:pPr>
        <w:rPr>
          <w:rFonts w:ascii="Arial" w:hAnsi="Arial" w:cs="Arial"/>
          <w:lang w:val="en-AU"/>
        </w:rPr>
      </w:pPr>
    </w:p>
    <w:p w:rsidR="00E46308" w:rsidRPr="008947A6" w:rsidRDefault="00E46308" w:rsidP="004F1136">
      <w:pPr>
        <w:contextualSpacing/>
        <w:jc w:val="both"/>
        <w:rPr>
          <w:rFonts w:ascii="Arial" w:eastAsia="Calibri" w:hAnsi="Arial" w:cs="Arial"/>
          <w:lang w:val="en-ZA" w:eastAsia="en-ZA"/>
        </w:rPr>
      </w:pPr>
      <w:r w:rsidRPr="008947A6">
        <w:rPr>
          <w:rFonts w:ascii="Arial" w:eastAsia="Calibri" w:hAnsi="Arial" w:cs="Arial"/>
          <w:lang w:val="en-ZA" w:eastAsia="en-ZA"/>
        </w:rPr>
        <w:t xml:space="preserve">The total amount spent by the Competition Commission on the Market Inquiry into the Private Healthcare Sector since its establishment in 2013 amounts to </w:t>
      </w:r>
      <w:r w:rsidRPr="008947A6">
        <w:rPr>
          <w:rFonts w:ascii="Arial" w:eastAsia="Calibri" w:hAnsi="Arial" w:cs="Arial"/>
          <w:b/>
          <w:lang w:val="en-ZA" w:eastAsia="en-ZA"/>
        </w:rPr>
        <w:t>R196</w:t>
      </w:r>
      <w:r w:rsidR="009D5DAF">
        <w:rPr>
          <w:rFonts w:ascii="Arial" w:eastAsia="Calibri" w:hAnsi="Arial" w:cs="Arial"/>
          <w:b/>
          <w:lang w:val="en-ZA" w:eastAsia="en-ZA"/>
        </w:rPr>
        <w:t> </w:t>
      </w:r>
      <w:r w:rsidRPr="008947A6">
        <w:rPr>
          <w:rFonts w:ascii="Arial" w:eastAsia="Calibri" w:hAnsi="Arial" w:cs="Arial"/>
          <w:b/>
          <w:lang w:val="en-ZA" w:eastAsia="en-ZA"/>
        </w:rPr>
        <w:t>949</w:t>
      </w:r>
      <w:r w:rsidR="009D5DAF">
        <w:rPr>
          <w:rFonts w:ascii="Arial" w:eastAsia="Calibri" w:hAnsi="Arial" w:cs="Arial"/>
          <w:b/>
          <w:lang w:val="en-ZA" w:eastAsia="en-ZA"/>
        </w:rPr>
        <w:t xml:space="preserve"> </w:t>
      </w:r>
      <w:r w:rsidRPr="008947A6">
        <w:rPr>
          <w:rFonts w:ascii="Arial" w:eastAsia="Calibri" w:hAnsi="Arial" w:cs="Arial"/>
          <w:b/>
          <w:lang w:val="en-ZA" w:eastAsia="en-ZA"/>
        </w:rPr>
        <w:t>637</w:t>
      </w:r>
      <w:r w:rsidRPr="008947A6">
        <w:rPr>
          <w:rFonts w:ascii="Arial" w:eastAsia="Calibri" w:hAnsi="Arial" w:cs="Arial"/>
          <w:lang w:val="en-ZA" w:eastAsia="en-ZA"/>
        </w:rPr>
        <w:t xml:space="preserve">. </w:t>
      </w:r>
    </w:p>
    <w:p w:rsidR="00E46308" w:rsidRPr="008947A6" w:rsidRDefault="00E46308" w:rsidP="00E46308">
      <w:pPr>
        <w:jc w:val="both"/>
        <w:rPr>
          <w:rFonts w:ascii="Arial" w:eastAsia="Calibri" w:hAnsi="Arial" w:cs="Arial"/>
          <w:lang w:val="en-ZA" w:eastAsia="en-ZA"/>
        </w:rPr>
      </w:pPr>
    </w:p>
    <w:p w:rsidR="00E46308" w:rsidRDefault="00E46308" w:rsidP="004F1136">
      <w:pPr>
        <w:contextualSpacing/>
        <w:jc w:val="both"/>
        <w:rPr>
          <w:rFonts w:ascii="Arial" w:eastAsia="Calibri" w:hAnsi="Arial" w:cs="Arial"/>
          <w:lang w:val="en-ZA" w:eastAsia="en-ZA"/>
        </w:rPr>
      </w:pPr>
      <w:r w:rsidRPr="008947A6">
        <w:rPr>
          <w:rFonts w:ascii="Arial" w:eastAsia="Calibri" w:hAnsi="Arial" w:cs="Arial"/>
          <w:lang w:val="en-ZA" w:eastAsia="en-ZA"/>
        </w:rPr>
        <w:t>The detailed breakdown is as follows</w:t>
      </w:r>
      <w:r w:rsidR="00E54A2D">
        <w:rPr>
          <w:rFonts w:ascii="Arial" w:eastAsia="Calibri" w:hAnsi="Arial" w:cs="Arial"/>
          <w:lang w:val="en-ZA" w:eastAsia="en-ZA"/>
        </w:rPr>
        <w:t xml:space="preserve"> (Table 2)</w:t>
      </w:r>
      <w:r w:rsidRPr="008947A6">
        <w:rPr>
          <w:rFonts w:ascii="Arial" w:eastAsia="Calibri" w:hAnsi="Arial" w:cs="Arial"/>
          <w:lang w:val="en-ZA" w:eastAsia="en-ZA"/>
        </w:rPr>
        <w:t xml:space="preserve">: </w:t>
      </w:r>
    </w:p>
    <w:p w:rsidR="00E54A2D" w:rsidRDefault="00E54A2D" w:rsidP="004F1136">
      <w:pPr>
        <w:contextualSpacing/>
        <w:jc w:val="both"/>
        <w:rPr>
          <w:rFonts w:ascii="Arial" w:eastAsia="Calibri" w:hAnsi="Arial" w:cs="Arial"/>
          <w:lang w:val="en-ZA" w:eastAsia="en-ZA"/>
        </w:rPr>
      </w:pPr>
    </w:p>
    <w:p w:rsidR="00E54A2D" w:rsidRPr="00E54A2D" w:rsidRDefault="00E54A2D" w:rsidP="004F1136">
      <w:pPr>
        <w:contextualSpacing/>
        <w:jc w:val="both"/>
        <w:rPr>
          <w:rFonts w:ascii="Arial" w:eastAsia="Calibri" w:hAnsi="Arial" w:cs="Arial"/>
          <w:b/>
          <w:lang w:val="en-ZA" w:eastAsia="en-ZA"/>
        </w:rPr>
      </w:pPr>
      <w:r w:rsidRPr="00E54A2D">
        <w:rPr>
          <w:rFonts w:ascii="Arial" w:eastAsia="Calibri" w:hAnsi="Arial" w:cs="Arial"/>
          <w:b/>
          <w:lang w:val="en-ZA" w:eastAsia="en-ZA"/>
        </w:rPr>
        <w:t>Table 2: cost breakdown</w:t>
      </w:r>
    </w:p>
    <w:p w:rsidR="00E46308" w:rsidRPr="008947A6" w:rsidRDefault="00E46308" w:rsidP="00E46308">
      <w:pPr>
        <w:contextualSpacing/>
        <w:jc w:val="both"/>
        <w:rPr>
          <w:rFonts w:ascii="Arial" w:eastAsia="Calibri" w:hAnsi="Arial" w:cs="Arial"/>
          <w:lang w:val="en-ZA" w:eastAsia="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4959"/>
        <w:gridCol w:w="3402"/>
      </w:tblGrid>
      <w:tr w:rsidR="00E46308" w:rsidRPr="008947A6" w:rsidTr="00B2669B">
        <w:trPr>
          <w:trHeight w:val="300"/>
        </w:trPr>
        <w:tc>
          <w:tcPr>
            <w:tcW w:w="536" w:type="dxa"/>
            <w:shd w:val="clear" w:color="auto" w:fill="auto"/>
            <w:noWrap/>
            <w:hideMark/>
          </w:tcPr>
          <w:p w:rsidR="00E46308" w:rsidRPr="00B2669B" w:rsidRDefault="00E46308" w:rsidP="00B2669B">
            <w:pPr>
              <w:jc w:val="both"/>
              <w:rPr>
                <w:rFonts w:ascii="Arial" w:eastAsia="Calibri" w:hAnsi="Arial" w:cs="Arial"/>
                <w:b/>
                <w:bCs/>
                <w:lang w:val="en-GB" w:eastAsia="en-ZA"/>
              </w:rPr>
            </w:pPr>
            <w:r w:rsidRPr="00B2669B">
              <w:rPr>
                <w:rFonts w:ascii="Arial" w:eastAsia="Calibri" w:hAnsi="Arial" w:cs="Arial"/>
                <w:b/>
                <w:bCs/>
                <w:lang w:val="en-GB" w:eastAsia="en-ZA"/>
              </w:rPr>
              <w:t>No</w:t>
            </w:r>
          </w:p>
        </w:tc>
        <w:tc>
          <w:tcPr>
            <w:tcW w:w="4959" w:type="dxa"/>
            <w:shd w:val="clear" w:color="auto" w:fill="auto"/>
            <w:noWrap/>
            <w:hideMark/>
          </w:tcPr>
          <w:p w:rsidR="00E46308" w:rsidRPr="00B2669B" w:rsidRDefault="00E46308" w:rsidP="00B2669B">
            <w:pPr>
              <w:jc w:val="both"/>
              <w:rPr>
                <w:rFonts w:ascii="Arial" w:eastAsia="Calibri" w:hAnsi="Arial" w:cs="Arial"/>
                <w:b/>
                <w:bCs/>
                <w:lang w:val="en-GB" w:eastAsia="en-ZA"/>
              </w:rPr>
            </w:pPr>
            <w:r w:rsidRPr="00B2669B">
              <w:rPr>
                <w:rFonts w:ascii="Arial" w:eastAsia="Calibri" w:hAnsi="Arial" w:cs="Arial"/>
                <w:b/>
                <w:bCs/>
                <w:lang w:val="en-GB" w:eastAsia="en-ZA"/>
              </w:rPr>
              <w:t xml:space="preserve">Description </w:t>
            </w:r>
          </w:p>
        </w:tc>
        <w:tc>
          <w:tcPr>
            <w:tcW w:w="3402" w:type="dxa"/>
            <w:shd w:val="clear" w:color="auto" w:fill="auto"/>
            <w:noWrap/>
            <w:hideMark/>
          </w:tcPr>
          <w:p w:rsidR="00E46308" w:rsidRPr="00B2669B" w:rsidRDefault="00E46308" w:rsidP="00B2669B">
            <w:pPr>
              <w:jc w:val="both"/>
              <w:rPr>
                <w:rFonts w:ascii="Arial" w:eastAsia="Calibri" w:hAnsi="Arial" w:cs="Arial"/>
                <w:b/>
                <w:bCs/>
                <w:lang w:val="en-GB" w:eastAsia="en-ZA"/>
              </w:rPr>
            </w:pPr>
            <w:r w:rsidRPr="00B2669B">
              <w:rPr>
                <w:rFonts w:ascii="Arial" w:eastAsia="Calibri" w:hAnsi="Arial" w:cs="Arial"/>
                <w:b/>
                <w:bCs/>
                <w:lang w:val="en-GB" w:eastAsia="en-ZA"/>
              </w:rPr>
              <w:t>Amount</w:t>
            </w:r>
          </w:p>
        </w:tc>
      </w:tr>
      <w:tr w:rsidR="00E46308" w:rsidRPr="008947A6" w:rsidTr="00B2669B">
        <w:trPr>
          <w:trHeight w:val="300"/>
        </w:trPr>
        <w:tc>
          <w:tcPr>
            <w:tcW w:w="536"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1</w:t>
            </w:r>
          </w:p>
        </w:tc>
        <w:tc>
          <w:tcPr>
            <w:tcW w:w="4959"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Legal Expertise &amp; Litigation</w:t>
            </w:r>
          </w:p>
        </w:tc>
        <w:tc>
          <w:tcPr>
            <w:tcW w:w="3402"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R12,537,881.16</w:t>
            </w:r>
          </w:p>
        </w:tc>
      </w:tr>
      <w:tr w:rsidR="00E46308" w:rsidRPr="008947A6" w:rsidTr="00B2669B">
        <w:trPr>
          <w:trHeight w:val="300"/>
        </w:trPr>
        <w:tc>
          <w:tcPr>
            <w:tcW w:w="536"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2</w:t>
            </w:r>
          </w:p>
        </w:tc>
        <w:tc>
          <w:tcPr>
            <w:tcW w:w="4959"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Healthcare Sector Experts</w:t>
            </w:r>
          </w:p>
        </w:tc>
        <w:tc>
          <w:tcPr>
            <w:tcW w:w="3402"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R5,627,139.65</w:t>
            </w:r>
          </w:p>
        </w:tc>
      </w:tr>
      <w:tr w:rsidR="00E46308" w:rsidRPr="008947A6" w:rsidTr="00B2669B">
        <w:trPr>
          <w:trHeight w:val="300"/>
        </w:trPr>
        <w:tc>
          <w:tcPr>
            <w:tcW w:w="536"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3</w:t>
            </w:r>
          </w:p>
        </w:tc>
        <w:tc>
          <w:tcPr>
            <w:tcW w:w="4959"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Data Warehousing &amp; Actuarial Services</w:t>
            </w:r>
          </w:p>
        </w:tc>
        <w:tc>
          <w:tcPr>
            <w:tcW w:w="3402"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R13,486,040.63</w:t>
            </w:r>
          </w:p>
        </w:tc>
      </w:tr>
      <w:tr w:rsidR="00E46308" w:rsidRPr="008947A6" w:rsidTr="00B2669B">
        <w:trPr>
          <w:trHeight w:val="300"/>
        </w:trPr>
        <w:tc>
          <w:tcPr>
            <w:tcW w:w="536"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4</w:t>
            </w:r>
          </w:p>
        </w:tc>
        <w:tc>
          <w:tcPr>
            <w:tcW w:w="4959"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 xml:space="preserve">Data De-Identification &amp; Security </w:t>
            </w:r>
          </w:p>
        </w:tc>
        <w:tc>
          <w:tcPr>
            <w:tcW w:w="3402"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R9,598,784.61</w:t>
            </w:r>
          </w:p>
        </w:tc>
      </w:tr>
      <w:tr w:rsidR="00E46308" w:rsidRPr="008947A6" w:rsidTr="00B2669B">
        <w:trPr>
          <w:trHeight w:val="300"/>
        </w:trPr>
        <w:tc>
          <w:tcPr>
            <w:tcW w:w="536"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5</w:t>
            </w:r>
          </w:p>
        </w:tc>
        <w:tc>
          <w:tcPr>
            <w:tcW w:w="4959"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 xml:space="preserve">Economics Experts  </w:t>
            </w:r>
          </w:p>
        </w:tc>
        <w:tc>
          <w:tcPr>
            <w:tcW w:w="3402"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R38,959,579.39</w:t>
            </w:r>
          </w:p>
        </w:tc>
      </w:tr>
      <w:tr w:rsidR="00E46308" w:rsidRPr="008947A6" w:rsidTr="00B2669B">
        <w:trPr>
          <w:trHeight w:val="300"/>
        </w:trPr>
        <w:tc>
          <w:tcPr>
            <w:tcW w:w="536"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6</w:t>
            </w:r>
          </w:p>
        </w:tc>
        <w:tc>
          <w:tcPr>
            <w:tcW w:w="4959"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Media and Communications</w:t>
            </w:r>
          </w:p>
        </w:tc>
        <w:tc>
          <w:tcPr>
            <w:tcW w:w="3402"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R1,391,211.99</w:t>
            </w:r>
          </w:p>
        </w:tc>
      </w:tr>
      <w:tr w:rsidR="00E46308" w:rsidRPr="008947A6" w:rsidTr="00B2669B">
        <w:trPr>
          <w:trHeight w:val="300"/>
        </w:trPr>
        <w:tc>
          <w:tcPr>
            <w:tcW w:w="536"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7</w:t>
            </w:r>
          </w:p>
        </w:tc>
        <w:tc>
          <w:tcPr>
            <w:tcW w:w="4959"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Panel Members</w:t>
            </w:r>
          </w:p>
        </w:tc>
        <w:tc>
          <w:tcPr>
            <w:tcW w:w="3402"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R36,794,302.06</w:t>
            </w:r>
          </w:p>
        </w:tc>
      </w:tr>
      <w:tr w:rsidR="00E46308" w:rsidRPr="008947A6" w:rsidTr="00B2669B">
        <w:trPr>
          <w:trHeight w:val="300"/>
        </w:trPr>
        <w:tc>
          <w:tcPr>
            <w:tcW w:w="536"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8</w:t>
            </w:r>
          </w:p>
        </w:tc>
        <w:tc>
          <w:tcPr>
            <w:tcW w:w="4959"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Human Resources and Operational costs</w:t>
            </w:r>
          </w:p>
        </w:tc>
        <w:tc>
          <w:tcPr>
            <w:tcW w:w="3402" w:type="dxa"/>
            <w:shd w:val="clear" w:color="auto" w:fill="auto"/>
            <w:noWrap/>
            <w:hideMark/>
          </w:tcPr>
          <w:p w:rsidR="00E46308" w:rsidRPr="00B2669B" w:rsidRDefault="00E46308" w:rsidP="00B2669B">
            <w:pPr>
              <w:jc w:val="both"/>
              <w:rPr>
                <w:rFonts w:ascii="Arial" w:eastAsia="Calibri" w:hAnsi="Arial" w:cs="Arial"/>
                <w:lang w:val="en-GB" w:eastAsia="en-ZA"/>
              </w:rPr>
            </w:pPr>
            <w:r w:rsidRPr="00B2669B">
              <w:rPr>
                <w:rFonts w:ascii="Arial" w:eastAsia="Calibri" w:hAnsi="Arial" w:cs="Arial"/>
                <w:lang w:val="en-GB" w:eastAsia="en-ZA"/>
              </w:rPr>
              <w:t>R78,554,697.51</w:t>
            </w:r>
          </w:p>
        </w:tc>
      </w:tr>
      <w:tr w:rsidR="00E46308" w:rsidRPr="008947A6" w:rsidTr="00B2669B">
        <w:trPr>
          <w:trHeight w:val="300"/>
        </w:trPr>
        <w:tc>
          <w:tcPr>
            <w:tcW w:w="5495" w:type="dxa"/>
            <w:gridSpan w:val="2"/>
            <w:shd w:val="clear" w:color="auto" w:fill="auto"/>
            <w:noWrap/>
            <w:hideMark/>
          </w:tcPr>
          <w:p w:rsidR="00E46308" w:rsidRPr="00B2669B" w:rsidRDefault="00E46308" w:rsidP="00B2669B">
            <w:pPr>
              <w:jc w:val="both"/>
              <w:rPr>
                <w:rFonts w:ascii="Arial" w:eastAsia="Calibri" w:hAnsi="Arial" w:cs="Arial"/>
                <w:b/>
                <w:bCs/>
                <w:lang w:val="en-GB" w:eastAsia="en-ZA"/>
              </w:rPr>
            </w:pPr>
            <w:r w:rsidRPr="00B2669B">
              <w:rPr>
                <w:rFonts w:ascii="Arial" w:eastAsia="Calibri" w:hAnsi="Arial" w:cs="Arial"/>
                <w:b/>
                <w:bCs/>
                <w:lang w:val="en-GB" w:eastAsia="en-ZA"/>
              </w:rPr>
              <w:t xml:space="preserve">Total </w:t>
            </w:r>
          </w:p>
        </w:tc>
        <w:tc>
          <w:tcPr>
            <w:tcW w:w="3402" w:type="dxa"/>
            <w:shd w:val="clear" w:color="auto" w:fill="auto"/>
            <w:noWrap/>
            <w:hideMark/>
          </w:tcPr>
          <w:p w:rsidR="00E46308" w:rsidRPr="00B2669B" w:rsidRDefault="00E46308" w:rsidP="00B2669B">
            <w:pPr>
              <w:jc w:val="both"/>
              <w:rPr>
                <w:rFonts w:ascii="Arial" w:eastAsia="Calibri" w:hAnsi="Arial" w:cs="Arial"/>
                <w:b/>
                <w:lang w:val="en-GB" w:eastAsia="en-ZA"/>
              </w:rPr>
            </w:pPr>
            <w:r w:rsidRPr="00B2669B">
              <w:rPr>
                <w:rFonts w:ascii="Arial" w:eastAsia="Calibri" w:hAnsi="Arial" w:cs="Arial"/>
                <w:b/>
                <w:lang w:val="en-ZA" w:eastAsia="en-ZA"/>
              </w:rPr>
              <w:t>R196</w:t>
            </w:r>
            <w:r w:rsidR="009D5DAF">
              <w:rPr>
                <w:rFonts w:ascii="Arial" w:eastAsia="Calibri" w:hAnsi="Arial" w:cs="Arial"/>
                <w:b/>
                <w:lang w:val="en-ZA" w:eastAsia="en-ZA"/>
              </w:rPr>
              <w:t> </w:t>
            </w:r>
            <w:r w:rsidRPr="00B2669B">
              <w:rPr>
                <w:rFonts w:ascii="Arial" w:eastAsia="Calibri" w:hAnsi="Arial" w:cs="Arial"/>
                <w:b/>
                <w:lang w:val="en-ZA" w:eastAsia="en-ZA"/>
              </w:rPr>
              <w:t>949</w:t>
            </w:r>
            <w:r w:rsidR="009D5DAF">
              <w:rPr>
                <w:rFonts w:ascii="Arial" w:eastAsia="Calibri" w:hAnsi="Arial" w:cs="Arial"/>
                <w:b/>
                <w:lang w:val="en-ZA" w:eastAsia="en-ZA"/>
              </w:rPr>
              <w:t xml:space="preserve"> </w:t>
            </w:r>
            <w:r w:rsidRPr="00B2669B">
              <w:rPr>
                <w:rFonts w:ascii="Arial" w:eastAsia="Calibri" w:hAnsi="Arial" w:cs="Arial"/>
                <w:b/>
                <w:lang w:val="en-ZA" w:eastAsia="en-ZA"/>
              </w:rPr>
              <w:t>637</w:t>
            </w:r>
          </w:p>
        </w:tc>
      </w:tr>
    </w:tbl>
    <w:p w:rsidR="00E46308" w:rsidRPr="008947A6" w:rsidRDefault="00E46308" w:rsidP="00E46308">
      <w:pPr>
        <w:jc w:val="both"/>
        <w:rPr>
          <w:rFonts w:ascii="Arial" w:eastAsia="Calibri" w:hAnsi="Arial" w:cs="Arial"/>
          <w:lang w:val="en-ZA" w:eastAsia="en-ZA"/>
        </w:rPr>
      </w:pPr>
      <w:r w:rsidRPr="008947A6">
        <w:rPr>
          <w:rFonts w:ascii="Arial" w:eastAsia="Calibri" w:hAnsi="Arial" w:cs="Arial"/>
          <w:lang w:val="en-ZA" w:eastAsia="en-ZA"/>
        </w:rPr>
        <w:t> </w:t>
      </w:r>
    </w:p>
    <w:p w:rsidR="00E46308" w:rsidRDefault="00E46308" w:rsidP="00E46308">
      <w:pPr>
        <w:jc w:val="both"/>
        <w:rPr>
          <w:rFonts w:ascii="Arial" w:eastAsia="Calibri" w:hAnsi="Arial" w:cs="Arial"/>
          <w:b/>
          <w:bCs/>
          <w:lang w:val="en-ZA" w:eastAsia="en-ZA"/>
        </w:rPr>
      </w:pPr>
    </w:p>
    <w:p w:rsidR="004F1136" w:rsidRPr="00E54A2D" w:rsidRDefault="004F1136" w:rsidP="00E46308">
      <w:pPr>
        <w:jc w:val="both"/>
        <w:rPr>
          <w:rFonts w:ascii="Arial" w:eastAsia="Calibri" w:hAnsi="Arial" w:cs="Arial"/>
          <w:bCs/>
          <w:lang w:val="en-ZA" w:eastAsia="en-ZA"/>
        </w:rPr>
      </w:pPr>
      <w:r w:rsidRPr="00E54A2D">
        <w:rPr>
          <w:rFonts w:ascii="Arial" w:eastAsia="Calibri" w:hAnsi="Arial" w:cs="Arial"/>
          <w:bCs/>
          <w:lang w:val="en-ZA" w:eastAsia="en-ZA"/>
        </w:rPr>
        <w:t>In respect of the Panel Members, payments were made as follows</w:t>
      </w:r>
      <w:r w:rsidR="00E54A2D">
        <w:rPr>
          <w:rFonts w:ascii="Arial" w:eastAsia="Calibri" w:hAnsi="Arial" w:cs="Arial"/>
          <w:bCs/>
          <w:lang w:val="en-ZA" w:eastAsia="en-ZA"/>
        </w:rPr>
        <w:t xml:space="preserve"> (table 3)</w:t>
      </w:r>
      <w:r w:rsidRPr="00E54A2D">
        <w:rPr>
          <w:rFonts w:ascii="Arial" w:eastAsia="Calibri" w:hAnsi="Arial" w:cs="Arial"/>
          <w:bCs/>
          <w:lang w:val="en-ZA" w:eastAsia="en-ZA"/>
        </w:rPr>
        <w:t>:</w:t>
      </w:r>
    </w:p>
    <w:p w:rsidR="004F1136" w:rsidRDefault="004F1136" w:rsidP="00E46308">
      <w:pPr>
        <w:jc w:val="both"/>
        <w:rPr>
          <w:rFonts w:ascii="Arial" w:eastAsia="Calibri" w:hAnsi="Arial" w:cs="Arial"/>
          <w:b/>
          <w:bCs/>
          <w:lang w:val="en-ZA" w:eastAsia="en-ZA"/>
        </w:rPr>
      </w:pPr>
    </w:p>
    <w:p w:rsidR="00E54A2D" w:rsidRDefault="00E54A2D" w:rsidP="00E46308">
      <w:pPr>
        <w:jc w:val="both"/>
        <w:rPr>
          <w:rFonts w:ascii="Arial" w:eastAsia="Calibri" w:hAnsi="Arial" w:cs="Arial"/>
          <w:b/>
          <w:bCs/>
          <w:lang w:val="en-ZA" w:eastAsia="en-ZA"/>
        </w:rPr>
      </w:pPr>
      <w:r>
        <w:rPr>
          <w:rFonts w:ascii="Arial" w:eastAsia="Calibri" w:hAnsi="Arial" w:cs="Arial"/>
          <w:b/>
          <w:bCs/>
          <w:lang w:val="en-ZA" w:eastAsia="en-ZA"/>
        </w:rPr>
        <w:t>Table 3: Payments made to Panel Members.</w:t>
      </w:r>
    </w:p>
    <w:tbl>
      <w:tblPr>
        <w:tblW w:w="6524" w:type="dxa"/>
        <w:tblInd w:w="-5" w:type="dxa"/>
        <w:tblLook w:val="04A0"/>
      </w:tblPr>
      <w:tblGrid>
        <w:gridCol w:w="4860"/>
        <w:gridCol w:w="1664"/>
      </w:tblGrid>
      <w:tr w:rsidR="00E54A2D" w:rsidRPr="00E20430" w:rsidTr="00E54A2D">
        <w:trPr>
          <w:trHeight w:val="366"/>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A2D" w:rsidRPr="008F1EF0" w:rsidRDefault="00E54A2D" w:rsidP="00504DAC">
            <w:pPr>
              <w:rPr>
                <w:rFonts w:ascii="Arial" w:hAnsi="Arial" w:cs="Arial"/>
                <w:b/>
                <w:bCs/>
                <w:color w:val="000000"/>
                <w:lang w:eastAsia="en-ZA"/>
              </w:rPr>
            </w:pPr>
            <w:r w:rsidRPr="008F1EF0">
              <w:rPr>
                <w:rFonts w:ascii="Arial" w:hAnsi="Arial" w:cs="Arial"/>
                <w:b/>
                <w:bCs/>
                <w:color w:val="000000"/>
                <w:lang w:eastAsia="en-ZA"/>
              </w:rPr>
              <w:t>Panel Members</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E54A2D" w:rsidRPr="008F1EF0" w:rsidRDefault="00E54A2D" w:rsidP="00504DAC">
            <w:pPr>
              <w:rPr>
                <w:rFonts w:ascii="Arial" w:hAnsi="Arial" w:cs="Arial"/>
                <w:b/>
                <w:bCs/>
                <w:color w:val="000000"/>
                <w:lang w:eastAsia="en-ZA"/>
              </w:rPr>
            </w:pPr>
            <w:r w:rsidRPr="008F1EF0">
              <w:rPr>
                <w:rFonts w:ascii="Arial" w:hAnsi="Arial" w:cs="Arial"/>
                <w:b/>
                <w:bCs/>
                <w:color w:val="000000"/>
                <w:lang w:eastAsia="en-ZA"/>
              </w:rPr>
              <w:t>Total</w:t>
            </w:r>
          </w:p>
        </w:tc>
      </w:tr>
      <w:tr w:rsidR="000252B3" w:rsidRPr="00E20430" w:rsidTr="00E54A2D">
        <w:trPr>
          <w:trHeight w:val="366"/>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252B3" w:rsidRPr="008F1EF0" w:rsidRDefault="000252B3" w:rsidP="000252B3">
            <w:pPr>
              <w:rPr>
                <w:rFonts w:ascii="Arial" w:hAnsi="Arial" w:cs="Arial"/>
                <w:color w:val="000000"/>
                <w:sz w:val="22"/>
                <w:lang w:eastAsia="en-ZA"/>
              </w:rPr>
            </w:pPr>
            <w:r w:rsidRPr="008F1EF0">
              <w:rPr>
                <w:rFonts w:ascii="Arial" w:hAnsi="Arial" w:cs="Arial"/>
                <w:color w:val="000000"/>
                <w:sz w:val="22"/>
                <w:lang w:eastAsia="en-ZA"/>
              </w:rPr>
              <w:t>Justice Sandile Ngcobo</w:t>
            </w:r>
          </w:p>
        </w:tc>
        <w:tc>
          <w:tcPr>
            <w:tcW w:w="1664" w:type="dxa"/>
            <w:tcBorders>
              <w:top w:val="nil"/>
              <w:left w:val="nil"/>
              <w:bottom w:val="single" w:sz="4" w:space="0" w:color="auto"/>
              <w:right w:val="single" w:sz="4" w:space="0" w:color="auto"/>
            </w:tcBorders>
            <w:shd w:val="clear" w:color="auto" w:fill="auto"/>
            <w:noWrap/>
            <w:vAlign w:val="bottom"/>
          </w:tcPr>
          <w:p w:rsidR="000252B3" w:rsidRPr="008F1EF0" w:rsidRDefault="000252B3" w:rsidP="000252B3">
            <w:pPr>
              <w:rPr>
                <w:rFonts w:ascii="Arial" w:hAnsi="Arial" w:cs="Arial"/>
                <w:color w:val="000000"/>
                <w:sz w:val="22"/>
                <w:lang w:eastAsia="en-ZA"/>
              </w:rPr>
            </w:pPr>
            <w:r w:rsidRPr="008F1EF0">
              <w:rPr>
                <w:rFonts w:ascii="Arial" w:hAnsi="Arial" w:cs="Arial"/>
                <w:color w:val="000000"/>
                <w:sz w:val="22"/>
                <w:lang w:eastAsia="en-ZA"/>
              </w:rPr>
              <w:t xml:space="preserve">    R5 929 016 </w:t>
            </w:r>
          </w:p>
        </w:tc>
      </w:tr>
      <w:tr w:rsidR="000252B3" w:rsidRPr="00E20430" w:rsidTr="00E54A2D">
        <w:trPr>
          <w:trHeight w:val="366"/>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0252B3" w:rsidRPr="008F1EF0" w:rsidRDefault="008F1EF0" w:rsidP="000252B3">
            <w:pPr>
              <w:rPr>
                <w:rFonts w:ascii="Arial" w:hAnsi="Arial" w:cs="Arial"/>
                <w:color w:val="000000"/>
                <w:sz w:val="22"/>
                <w:lang w:eastAsia="en-ZA"/>
              </w:rPr>
            </w:pPr>
            <w:r w:rsidRPr="008F1EF0">
              <w:rPr>
                <w:rFonts w:ascii="Arial" w:hAnsi="Arial" w:cs="Arial"/>
                <w:color w:val="000000"/>
                <w:sz w:val="22"/>
                <w:lang w:eastAsia="en-ZA"/>
              </w:rPr>
              <w:t>Dr Ntuthuko Melusi B</w:t>
            </w:r>
            <w:r w:rsidR="000252B3" w:rsidRPr="008F1EF0">
              <w:rPr>
                <w:rFonts w:ascii="Arial" w:hAnsi="Arial" w:cs="Arial"/>
                <w:color w:val="000000"/>
                <w:sz w:val="22"/>
                <w:lang w:eastAsia="en-ZA"/>
              </w:rPr>
              <w:t>hengu</w:t>
            </w:r>
          </w:p>
        </w:tc>
        <w:tc>
          <w:tcPr>
            <w:tcW w:w="1664" w:type="dxa"/>
            <w:tcBorders>
              <w:top w:val="nil"/>
              <w:left w:val="nil"/>
              <w:bottom w:val="single" w:sz="4" w:space="0" w:color="auto"/>
              <w:right w:val="single" w:sz="4" w:space="0" w:color="auto"/>
            </w:tcBorders>
            <w:shd w:val="clear" w:color="auto" w:fill="auto"/>
            <w:noWrap/>
            <w:vAlign w:val="bottom"/>
            <w:hideMark/>
          </w:tcPr>
          <w:p w:rsidR="000252B3" w:rsidRPr="008F1EF0" w:rsidRDefault="000252B3" w:rsidP="000252B3">
            <w:pPr>
              <w:rPr>
                <w:rFonts w:ascii="Arial" w:hAnsi="Arial" w:cs="Arial"/>
                <w:color w:val="000000"/>
                <w:sz w:val="22"/>
                <w:lang w:eastAsia="en-ZA"/>
              </w:rPr>
            </w:pPr>
            <w:r w:rsidRPr="008F1EF0">
              <w:rPr>
                <w:rFonts w:ascii="Arial" w:hAnsi="Arial" w:cs="Arial"/>
                <w:color w:val="000000"/>
                <w:sz w:val="22"/>
                <w:lang w:eastAsia="en-ZA"/>
              </w:rPr>
              <w:t xml:space="preserve">    R9 716 935 </w:t>
            </w:r>
          </w:p>
        </w:tc>
      </w:tr>
      <w:tr w:rsidR="000252B3" w:rsidRPr="00E20430" w:rsidTr="00E54A2D">
        <w:trPr>
          <w:trHeight w:val="366"/>
        </w:trPr>
        <w:tc>
          <w:tcPr>
            <w:tcW w:w="4860" w:type="dxa"/>
            <w:tcBorders>
              <w:top w:val="nil"/>
              <w:left w:val="single" w:sz="4" w:space="0" w:color="auto"/>
              <w:bottom w:val="single" w:sz="4" w:space="0" w:color="auto"/>
              <w:right w:val="single" w:sz="4" w:space="0" w:color="auto"/>
            </w:tcBorders>
            <w:shd w:val="clear" w:color="auto" w:fill="auto"/>
            <w:noWrap/>
            <w:vAlign w:val="bottom"/>
          </w:tcPr>
          <w:p w:rsidR="000252B3" w:rsidRPr="008F1EF0" w:rsidRDefault="000252B3" w:rsidP="000252B3">
            <w:pPr>
              <w:rPr>
                <w:rFonts w:ascii="Arial" w:hAnsi="Arial" w:cs="Arial"/>
                <w:color w:val="000000"/>
                <w:sz w:val="22"/>
                <w:lang w:eastAsia="en-ZA"/>
              </w:rPr>
            </w:pPr>
            <w:r w:rsidRPr="008F1EF0">
              <w:rPr>
                <w:rFonts w:ascii="Arial" w:hAnsi="Arial" w:cs="Arial"/>
                <w:color w:val="000000"/>
                <w:sz w:val="22"/>
                <w:lang w:eastAsia="en-ZA"/>
              </w:rPr>
              <w:t xml:space="preserve">Cees Van Gent </w:t>
            </w:r>
          </w:p>
        </w:tc>
        <w:tc>
          <w:tcPr>
            <w:tcW w:w="1664" w:type="dxa"/>
            <w:tcBorders>
              <w:top w:val="nil"/>
              <w:left w:val="nil"/>
              <w:bottom w:val="single" w:sz="4" w:space="0" w:color="auto"/>
              <w:right w:val="single" w:sz="4" w:space="0" w:color="auto"/>
            </w:tcBorders>
            <w:shd w:val="clear" w:color="auto" w:fill="auto"/>
            <w:noWrap/>
            <w:vAlign w:val="bottom"/>
          </w:tcPr>
          <w:p w:rsidR="000252B3" w:rsidRPr="008F1EF0" w:rsidRDefault="000252B3" w:rsidP="000252B3">
            <w:pPr>
              <w:rPr>
                <w:rFonts w:ascii="Arial" w:hAnsi="Arial" w:cs="Arial"/>
                <w:color w:val="000000"/>
                <w:sz w:val="22"/>
                <w:lang w:eastAsia="en-ZA"/>
              </w:rPr>
            </w:pPr>
            <w:r w:rsidRPr="008F1EF0">
              <w:rPr>
                <w:rFonts w:ascii="Arial" w:hAnsi="Arial" w:cs="Arial"/>
                <w:color w:val="000000"/>
                <w:sz w:val="22"/>
                <w:lang w:eastAsia="en-ZA"/>
              </w:rPr>
              <w:t xml:space="preserve">  R11 748 087 </w:t>
            </w:r>
          </w:p>
        </w:tc>
      </w:tr>
      <w:tr w:rsidR="000252B3" w:rsidRPr="00E20430" w:rsidTr="00E54A2D">
        <w:trPr>
          <w:trHeight w:val="366"/>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0252B3" w:rsidRPr="008F1EF0" w:rsidRDefault="000252B3" w:rsidP="000252B3">
            <w:pPr>
              <w:rPr>
                <w:rFonts w:ascii="Arial" w:hAnsi="Arial" w:cs="Arial"/>
                <w:color w:val="000000"/>
                <w:sz w:val="22"/>
                <w:lang w:eastAsia="en-ZA"/>
              </w:rPr>
            </w:pPr>
            <w:r w:rsidRPr="008F1EF0">
              <w:rPr>
                <w:rFonts w:ascii="Arial" w:hAnsi="Arial" w:cs="Arial"/>
                <w:color w:val="000000"/>
                <w:sz w:val="22"/>
                <w:lang w:eastAsia="en-ZA"/>
              </w:rPr>
              <w:t>Dr Sharon Fonn</w:t>
            </w:r>
          </w:p>
        </w:tc>
        <w:tc>
          <w:tcPr>
            <w:tcW w:w="1664" w:type="dxa"/>
            <w:tcBorders>
              <w:top w:val="nil"/>
              <w:left w:val="nil"/>
              <w:bottom w:val="single" w:sz="4" w:space="0" w:color="auto"/>
              <w:right w:val="single" w:sz="4" w:space="0" w:color="auto"/>
            </w:tcBorders>
            <w:shd w:val="clear" w:color="auto" w:fill="auto"/>
            <w:noWrap/>
            <w:vAlign w:val="bottom"/>
            <w:hideMark/>
          </w:tcPr>
          <w:p w:rsidR="000252B3" w:rsidRPr="008F1EF0" w:rsidRDefault="000252B3" w:rsidP="000252B3">
            <w:pPr>
              <w:rPr>
                <w:rFonts w:ascii="Arial" w:hAnsi="Arial" w:cs="Arial"/>
                <w:color w:val="000000"/>
                <w:sz w:val="22"/>
                <w:lang w:eastAsia="en-ZA"/>
              </w:rPr>
            </w:pPr>
            <w:r w:rsidRPr="008F1EF0">
              <w:rPr>
                <w:rFonts w:ascii="Arial" w:hAnsi="Arial" w:cs="Arial"/>
                <w:color w:val="000000"/>
                <w:sz w:val="22"/>
                <w:lang w:eastAsia="en-ZA"/>
              </w:rPr>
              <w:t xml:space="preserve">    R3 328 763 </w:t>
            </w:r>
          </w:p>
        </w:tc>
      </w:tr>
      <w:tr w:rsidR="000252B3" w:rsidRPr="00E20430" w:rsidTr="00E54A2D">
        <w:trPr>
          <w:trHeight w:val="366"/>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0252B3" w:rsidRPr="008F1EF0" w:rsidRDefault="000252B3" w:rsidP="000252B3">
            <w:pPr>
              <w:rPr>
                <w:rFonts w:ascii="Arial" w:hAnsi="Arial" w:cs="Arial"/>
                <w:color w:val="000000"/>
                <w:sz w:val="22"/>
                <w:lang w:eastAsia="en-ZA"/>
              </w:rPr>
            </w:pPr>
            <w:r w:rsidRPr="008F1EF0">
              <w:rPr>
                <w:rFonts w:ascii="Arial" w:hAnsi="Arial" w:cs="Arial"/>
                <w:color w:val="000000"/>
                <w:sz w:val="22"/>
                <w:lang w:eastAsia="en-ZA"/>
              </w:rPr>
              <w:t>Dr Lungiswa Nkonki</w:t>
            </w:r>
          </w:p>
        </w:tc>
        <w:tc>
          <w:tcPr>
            <w:tcW w:w="1664" w:type="dxa"/>
            <w:tcBorders>
              <w:top w:val="nil"/>
              <w:left w:val="nil"/>
              <w:bottom w:val="single" w:sz="4" w:space="0" w:color="auto"/>
              <w:right w:val="single" w:sz="4" w:space="0" w:color="auto"/>
            </w:tcBorders>
            <w:shd w:val="clear" w:color="auto" w:fill="auto"/>
            <w:noWrap/>
            <w:vAlign w:val="bottom"/>
            <w:hideMark/>
          </w:tcPr>
          <w:p w:rsidR="000252B3" w:rsidRPr="008F1EF0" w:rsidRDefault="000252B3" w:rsidP="000252B3">
            <w:pPr>
              <w:rPr>
                <w:rFonts w:ascii="Arial" w:hAnsi="Arial" w:cs="Arial"/>
                <w:color w:val="000000"/>
                <w:sz w:val="22"/>
                <w:lang w:eastAsia="en-ZA"/>
              </w:rPr>
            </w:pPr>
            <w:r w:rsidRPr="008F1EF0">
              <w:rPr>
                <w:rFonts w:ascii="Arial" w:hAnsi="Arial" w:cs="Arial"/>
                <w:color w:val="000000"/>
                <w:sz w:val="22"/>
                <w:lang w:eastAsia="en-ZA"/>
              </w:rPr>
              <w:t xml:space="preserve">    R6 071 501 </w:t>
            </w:r>
          </w:p>
        </w:tc>
      </w:tr>
    </w:tbl>
    <w:p w:rsidR="00E54A2D" w:rsidRDefault="00E54A2D" w:rsidP="00E54A2D"/>
    <w:p w:rsidR="004F1136" w:rsidRDefault="004F1136" w:rsidP="00E46308">
      <w:pPr>
        <w:jc w:val="both"/>
        <w:rPr>
          <w:rFonts w:ascii="Arial" w:eastAsia="Calibri" w:hAnsi="Arial" w:cs="Arial"/>
          <w:b/>
          <w:bCs/>
          <w:lang w:val="en-ZA" w:eastAsia="en-ZA"/>
        </w:rPr>
      </w:pPr>
    </w:p>
    <w:p w:rsidR="000252B3" w:rsidRDefault="000252B3" w:rsidP="000252B3">
      <w:pPr>
        <w:contextualSpacing/>
        <w:jc w:val="both"/>
        <w:rPr>
          <w:rFonts w:ascii="Arial" w:eastAsia="Calibri" w:hAnsi="Arial" w:cs="Arial"/>
          <w:b/>
          <w:bCs/>
          <w:lang w:val="en-ZA" w:eastAsia="en-ZA"/>
        </w:rPr>
      </w:pPr>
      <w:r>
        <w:rPr>
          <w:rFonts w:ascii="Arial" w:eastAsia="Calibri" w:hAnsi="Arial" w:cs="Arial"/>
          <w:lang w:eastAsia="en-ZA"/>
        </w:rPr>
        <w:t>In respect of the specific query in the Parliamentary Question</w:t>
      </w:r>
      <w:r w:rsidR="0074590B">
        <w:rPr>
          <w:rFonts w:ascii="Arial" w:eastAsia="Calibri" w:hAnsi="Arial" w:cs="Arial"/>
          <w:lang w:eastAsia="en-ZA"/>
        </w:rPr>
        <w:t xml:space="preserve"> regarding a certain law firm</w:t>
      </w:r>
      <w:r>
        <w:rPr>
          <w:rFonts w:ascii="Arial" w:eastAsia="Calibri" w:hAnsi="Arial" w:cs="Arial"/>
          <w:lang w:eastAsia="en-ZA"/>
        </w:rPr>
        <w:t xml:space="preserve">, I am advised that </w:t>
      </w:r>
      <w:r w:rsidRPr="008947A6">
        <w:rPr>
          <w:rFonts w:ascii="Arial" w:eastAsia="Calibri" w:hAnsi="Arial" w:cs="Arial"/>
          <w:lang w:eastAsia="en-ZA"/>
        </w:rPr>
        <w:t>Ndzabandzaba Attorneys</w:t>
      </w:r>
      <w:r w:rsidR="0074590B">
        <w:rPr>
          <w:rFonts w:ascii="Arial" w:eastAsia="Calibri" w:hAnsi="Arial" w:cs="Arial"/>
          <w:lang w:eastAsia="en-ZA"/>
        </w:rPr>
        <w:t xml:space="preserve"> were not appointed to represent the Commission in the Market Inquiry and accordingly no monies were paid to them</w:t>
      </w:r>
      <w:r w:rsidRPr="008947A6">
        <w:rPr>
          <w:rFonts w:ascii="Arial" w:eastAsia="Calibri" w:hAnsi="Arial" w:cs="Arial"/>
          <w:lang w:eastAsia="en-ZA"/>
        </w:rPr>
        <w:t xml:space="preserve">. </w:t>
      </w:r>
    </w:p>
    <w:p w:rsidR="004F1136" w:rsidRDefault="004F1136" w:rsidP="00E46308">
      <w:pPr>
        <w:jc w:val="both"/>
        <w:rPr>
          <w:rFonts w:ascii="Arial" w:eastAsia="Calibri" w:hAnsi="Arial" w:cs="Arial"/>
          <w:b/>
          <w:bCs/>
          <w:lang w:val="en-ZA" w:eastAsia="en-ZA"/>
        </w:rPr>
      </w:pPr>
    </w:p>
    <w:p w:rsidR="004F1136" w:rsidRDefault="004F1136" w:rsidP="00E46308">
      <w:pPr>
        <w:jc w:val="both"/>
        <w:rPr>
          <w:rFonts w:ascii="Arial" w:eastAsia="Calibri" w:hAnsi="Arial" w:cs="Arial"/>
          <w:b/>
          <w:bCs/>
          <w:lang w:val="en-ZA" w:eastAsia="en-ZA"/>
        </w:rPr>
      </w:pPr>
    </w:p>
    <w:p w:rsidR="00E46308" w:rsidRPr="00E46308" w:rsidRDefault="00E46308" w:rsidP="00E46308">
      <w:pPr>
        <w:jc w:val="both"/>
        <w:rPr>
          <w:rFonts w:ascii="Arial" w:eastAsia="Calibri" w:hAnsi="Arial" w:cs="Arial"/>
          <w:b/>
          <w:bCs/>
          <w:lang w:val="en-ZA" w:eastAsia="en-ZA"/>
        </w:rPr>
      </w:pPr>
    </w:p>
    <w:p w:rsidR="00B05E70" w:rsidRDefault="00B05E70" w:rsidP="00B05E70">
      <w:pPr>
        <w:spacing w:line="276" w:lineRule="auto"/>
        <w:jc w:val="center"/>
        <w:rPr>
          <w:rFonts w:ascii="Arial" w:eastAsia="Calibri" w:hAnsi="Arial" w:cs="Arial"/>
          <w:b/>
          <w:bCs/>
          <w:lang w:val="en-ZA"/>
        </w:rPr>
      </w:pPr>
      <w:r>
        <w:rPr>
          <w:rFonts w:ascii="Arial" w:eastAsia="Calibri" w:hAnsi="Arial" w:cs="Arial"/>
          <w:b/>
          <w:bCs/>
          <w:lang w:val="en-ZA"/>
        </w:rPr>
        <w:t>-END-</w:t>
      </w:r>
    </w:p>
    <w:p w:rsidR="00B05E70" w:rsidRDefault="00B05E70" w:rsidP="001C37E8">
      <w:pPr>
        <w:spacing w:line="276" w:lineRule="auto"/>
        <w:jc w:val="both"/>
        <w:rPr>
          <w:rFonts w:ascii="Arial" w:eastAsia="Calibri" w:hAnsi="Arial" w:cs="Arial"/>
          <w:b/>
          <w:bCs/>
          <w:lang w:val="en-ZA"/>
        </w:rPr>
      </w:pPr>
    </w:p>
    <w:sectPr w:rsidR="00B05E70"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B74" w:rsidRDefault="00471B74">
      <w:r>
        <w:separator/>
      </w:r>
    </w:p>
  </w:endnote>
  <w:endnote w:type="continuationSeparator" w:id="0">
    <w:p w:rsidR="00471B74" w:rsidRDefault="0047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471B74">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1E3F74">
      <w:rPr>
        <w:rFonts w:ascii="Arial" w:hAnsi="Arial" w:cs="Arial"/>
        <w:sz w:val="16"/>
        <w:szCs w:val="16"/>
      </w:rPr>
      <w:t>n No 3611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B74" w:rsidRDefault="00471B74">
      <w:r>
        <w:separator/>
      </w:r>
    </w:p>
  </w:footnote>
  <w:footnote w:type="continuationSeparator" w:id="0">
    <w:p w:rsidR="00471B74" w:rsidRDefault="00471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35933"/>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BD40041"/>
    <w:multiLevelType w:val="hybridMultilevel"/>
    <w:tmpl w:val="EF6A4A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6">
    <w:nsid w:val="3F0C7C10"/>
    <w:multiLevelType w:val="hybridMultilevel"/>
    <w:tmpl w:val="422017D2"/>
    <w:lvl w:ilvl="0" w:tplc="54A24364">
      <w:start w:val="1"/>
      <w:numFmt w:val="lowerLetter"/>
      <w:lvlText w:val="(%1)"/>
      <w:lvlJc w:val="left"/>
      <w:pPr>
        <w:ind w:left="644" w:hanging="36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428E166D"/>
    <w:multiLevelType w:val="hybridMultilevel"/>
    <w:tmpl w:val="BD946EC4"/>
    <w:lvl w:ilvl="0" w:tplc="DDB297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93422E8"/>
    <w:multiLevelType w:val="hybridMultilevel"/>
    <w:tmpl w:val="9892C6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7A63BC4"/>
    <w:multiLevelType w:val="hybridMultilevel"/>
    <w:tmpl w:val="202A3E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3F4316F"/>
    <w:multiLevelType w:val="hybridMultilevel"/>
    <w:tmpl w:val="69F6A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8257AE5"/>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B76356E"/>
    <w:multiLevelType w:val="hybridMultilevel"/>
    <w:tmpl w:val="0EF64CA8"/>
    <w:lvl w:ilvl="0" w:tplc="1D221E04">
      <w:start w:val="2"/>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4"/>
  </w:num>
  <w:num w:numId="3">
    <w:abstractNumId w:val="3"/>
  </w:num>
  <w:num w:numId="4">
    <w:abstractNumId w:val="2"/>
  </w:num>
  <w:num w:numId="5">
    <w:abstractNumId w:val="4"/>
  </w:num>
  <w:num w:numId="6">
    <w:abstractNumId w:val="5"/>
  </w:num>
  <w:num w:numId="7">
    <w:abstractNumId w:val="12"/>
  </w:num>
  <w:num w:numId="8">
    <w:abstractNumId w:val="0"/>
  </w:num>
  <w:num w:numId="9">
    <w:abstractNumId w:val="6"/>
  </w:num>
  <w:num w:numId="10">
    <w:abstractNumId w:val="13"/>
  </w:num>
  <w:num w:numId="11">
    <w:abstractNumId w:val="7"/>
  </w:num>
  <w:num w:numId="12">
    <w:abstractNumId w:val="1"/>
  </w:num>
  <w:num w:numId="13">
    <w:abstractNumId w:val="8"/>
  </w:num>
  <w:num w:numId="14">
    <w:abstractNumId w:val="11"/>
  </w:num>
  <w:num w:numId="15">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52B3"/>
    <w:rsid w:val="00027FDC"/>
    <w:rsid w:val="000358B1"/>
    <w:rsid w:val="00035AB7"/>
    <w:rsid w:val="000365F1"/>
    <w:rsid w:val="000377DB"/>
    <w:rsid w:val="0004322A"/>
    <w:rsid w:val="00043A13"/>
    <w:rsid w:val="0004551C"/>
    <w:rsid w:val="00045532"/>
    <w:rsid w:val="00050B29"/>
    <w:rsid w:val="00054DDA"/>
    <w:rsid w:val="000558E0"/>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3C7E"/>
    <w:rsid w:val="000D757C"/>
    <w:rsid w:val="000E0009"/>
    <w:rsid w:val="000E06FA"/>
    <w:rsid w:val="000E28D0"/>
    <w:rsid w:val="000E296D"/>
    <w:rsid w:val="000E3979"/>
    <w:rsid w:val="000E5187"/>
    <w:rsid w:val="000E59DD"/>
    <w:rsid w:val="000F032E"/>
    <w:rsid w:val="000F4289"/>
    <w:rsid w:val="000F6F3B"/>
    <w:rsid w:val="001005D7"/>
    <w:rsid w:val="00105C17"/>
    <w:rsid w:val="00110F79"/>
    <w:rsid w:val="00111CBD"/>
    <w:rsid w:val="00111E71"/>
    <w:rsid w:val="001219A6"/>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B4463"/>
    <w:rsid w:val="001C37E8"/>
    <w:rsid w:val="001C3C25"/>
    <w:rsid w:val="001C3F95"/>
    <w:rsid w:val="001D2724"/>
    <w:rsid w:val="001D7203"/>
    <w:rsid w:val="001E0A07"/>
    <w:rsid w:val="001E3F74"/>
    <w:rsid w:val="001F1D92"/>
    <w:rsid w:val="001F63F2"/>
    <w:rsid w:val="001F7D18"/>
    <w:rsid w:val="00207022"/>
    <w:rsid w:val="00216D98"/>
    <w:rsid w:val="0022183D"/>
    <w:rsid w:val="00227544"/>
    <w:rsid w:val="00233488"/>
    <w:rsid w:val="00241AF8"/>
    <w:rsid w:val="00246ECE"/>
    <w:rsid w:val="00247676"/>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A048F"/>
    <w:rsid w:val="002A281C"/>
    <w:rsid w:val="002A4EFA"/>
    <w:rsid w:val="002B0AE1"/>
    <w:rsid w:val="002B22FA"/>
    <w:rsid w:val="002B4F60"/>
    <w:rsid w:val="002C2519"/>
    <w:rsid w:val="002C37FF"/>
    <w:rsid w:val="002C6BAF"/>
    <w:rsid w:val="002D6A22"/>
    <w:rsid w:val="002D6FDD"/>
    <w:rsid w:val="002E3DE1"/>
    <w:rsid w:val="002E44E0"/>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E78D1"/>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71B74"/>
    <w:rsid w:val="00490E62"/>
    <w:rsid w:val="00491C56"/>
    <w:rsid w:val="00492068"/>
    <w:rsid w:val="00494C9B"/>
    <w:rsid w:val="004952B9"/>
    <w:rsid w:val="004968D3"/>
    <w:rsid w:val="004970F9"/>
    <w:rsid w:val="004A7376"/>
    <w:rsid w:val="004B07AB"/>
    <w:rsid w:val="004C1358"/>
    <w:rsid w:val="004D1F24"/>
    <w:rsid w:val="004D4A1F"/>
    <w:rsid w:val="004D7631"/>
    <w:rsid w:val="004D7A35"/>
    <w:rsid w:val="004E0B58"/>
    <w:rsid w:val="004E605F"/>
    <w:rsid w:val="004F01B2"/>
    <w:rsid w:val="004F1136"/>
    <w:rsid w:val="004F1ED2"/>
    <w:rsid w:val="004F39DB"/>
    <w:rsid w:val="00504DAC"/>
    <w:rsid w:val="00516941"/>
    <w:rsid w:val="00525033"/>
    <w:rsid w:val="0053211B"/>
    <w:rsid w:val="00540E36"/>
    <w:rsid w:val="00544AAC"/>
    <w:rsid w:val="00547320"/>
    <w:rsid w:val="00547607"/>
    <w:rsid w:val="00552105"/>
    <w:rsid w:val="005522C9"/>
    <w:rsid w:val="00554521"/>
    <w:rsid w:val="005557CA"/>
    <w:rsid w:val="005561BC"/>
    <w:rsid w:val="00560D71"/>
    <w:rsid w:val="005625F2"/>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D8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26492"/>
    <w:rsid w:val="0073609B"/>
    <w:rsid w:val="00737EA3"/>
    <w:rsid w:val="00737EF4"/>
    <w:rsid w:val="00742419"/>
    <w:rsid w:val="00742CCB"/>
    <w:rsid w:val="00744417"/>
    <w:rsid w:val="0074590B"/>
    <w:rsid w:val="00747A23"/>
    <w:rsid w:val="007608B9"/>
    <w:rsid w:val="00766298"/>
    <w:rsid w:val="00773C77"/>
    <w:rsid w:val="007751D8"/>
    <w:rsid w:val="00777937"/>
    <w:rsid w:val="0078144A"/>
    <w:rsid w:val="007829B3"/>
    <w:rsid w:val="00787E49"/>
    <w:rsid w:val="0079129F"/>
    <w:rsid w:val="007A370A"/>
    <w:rsid w:val="007A57DE"/>
    <w:rsid w:val="007A6B43"/>
    <w:rsid w:val="007A79D0"/>
    <w:rsid w:val="007B17DF"/>
    <w:rsid w:val="007B3CB8"/>
    <w:rsid w:val="007B7407"/>
    <w:rsid w:val="007C2BC6"/>
    <w:rsid w:val="007C40FC"/>
    <w:rsid w:val="007C47F4"/>
    <w:rsid w:val="007C569B"/>
    <w:rsid w:val="007D7A17"/>
    <w:rsid w:val="007E1C75"/>
    <w:rsid w:val="008023C6"/>
    <w:rsid w:val="0080371D"/>
    <w:rsid w:val="008049D4"/>
    <w:rsid w:val="00812866"/>
    <w:rsid w:val="0082117B"/>
    <w:rsid w:val="008212B0"/>
    <w:rsid w:val="0082595A"/>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A0C72"/>
    <w:rsid w:val="008A3C1D"/>
    <w:rsid w:val="008B01D5"/>
    <w:rsid w:val="008B05FC"/>
    <w:rsid w:val="008B2008"/>
    <w:rsid w:val="008B2F34"/>
    <w:rsid w:val="008B44AD"/>
    <w:rsid w:val="008C0220"/>
    <w:rsid w:val="008C4E9B"/>
    <w:rsid w:val="008D233A"/>
    <w:rsid w:val="008D33A9"/>
    <w:rsid w:val="008D5095"/>
    <w:rsid w:val="008D5506"/>
    <w:rsid w:val="008F1EF0"/>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51912"/>
    <w:rsid w:val="0096280F"/>
    <w:rsid w:val="00963374"/>
    <w:rsid w:val="00981AEF"/>
    <w:rsid w:val="009842F7"/>
    <w:rsid w:val="0098446D"/>
    <w:rsid w:val="0098476D"/>
    <w:rsid w:val="009A03C3"/>
    <w:rsid w:val="009A3531"/>
    <w:rsid w:val="009B0497"/>
    <w:rsid w:val="009B27E1"/>
    <w:rsid w:val="009B3279"/>
    <w:rsid w:val="009B60C1"/>
    <w:rsid w:val="009B7CBD"/>
    <w:rsid w:val="009D41A7"/>
    <w:rsid w:val="009D5DAF"/>
    <w:rsid w:val="009D61C8"/>
    <w:rsid w:val="009E60CC"/>
    <w:rsid w:val="009E644F"/>
    <w:rsid w:val="009F4D87"/>
    <w:rsid w:val="009F604A"/>
    <w:rsid w:val="009F67A5"/>
    <w:rsid w:val="00A001D6"/>
    <w:rsid w:val="00A01529"/>
    <w:rsid w:val="00A03981"/>
    <w:rsid w:val="00A06CE0"/>
    <w:rsid w:val="00A07057"/>
    <w:rsid w:val="00A10158"/>
    <w:rsid w:val="00A132A7"/>
    <w:rsid w:val="00A205A3"/>
    <w:rsid w:val="00A20999"/>
    <w:rsid w:val="00A222E5"/>
    <w:rsid w:val="00A245D9"/>
    <w:rsid w:val="00A25A72"/>
    <w:rsid w:val="00A339E0"/>
    <w:rsid w:val="00A33B9E"/>
    <w:rsid w:val="00A36A92"/>
    <w:rsid w:val="00A44BD1"/>
    <w:rsid w:val="00A513C8"/>
    <w:rsid w:val="00A52C5D"/>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12AB"/>
    <w:rsid w:val="00AD2102"/>
    <w:rsid w:val="00AD3D07"/>
    <w:rsid w:val="00AD40B3"/>
    <w:rsid w:val="00AD4554"/>
    <w:rsid w:val="00AD53BB"/>
    <w:rsid w:val="00AE4388"/>
    <w:rsid w:val="00AE54E0"/>
    <w:rsid w:val="00AE557B"/>
    <w:rsid w:val="00AF05CB"/>
    <w:rsid w:val="00AF63ED"/>
    <w:rsid w:val="00B01495"/>
    <w:rsid w:val="00B02100"/>
    <w:rsid w:val="00B04223"/>
    <w:rsid w:val="00B0457E"/>
    <w:rsid w:val="00B05A0F"/>
    <w:rsid w:val="00B05E70"/>
    <w:rsid w:val="00B11748"/>
    <w:rsid w:val="00B12BC7"/>
    <w:rsid w:val="00B2060C"/>
    <w:rsid w:val="00B213B9"/>
    <w:rsid w:val="00B25519"/>
    <w:rsid w:val="00B2669B"/>
    <w:rsid w:val="00B2678D"/>
    <w:rsid w:val="00B27291"/>
    <w:rsid w:val="00B40F0C"/>
    <w:rsid w:val="00B43199"/>
    <w:rsid w:val="00B46C1F"/>
    <w:rsid w:val="00B54B9E"/>
    <w:rsid w:val="00B556FF"/>
    <w:rsid w:val="00B619C6"/>
    <w:rsid w:val="00B6330E"/>
    <w:rsid w:val="00B749B3"/>
    <w:rsid w:val="00B80F96"/>
    <w:rsid w:val="00B81006"/>
    <w:rsid w:val="00B82479"/>
    <w:rsid w:val="00B83B56"/>
    <w:rsid w:val="00B87B41"/>
    <w:rsid w:val="00B94C08"/>
    <w:rsid w:val="00BA3E7D"/>
    <w:rsid w:val="00BA59F0"/>
    <w:rsid w:val="00BA7991"/>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37C7"/>
    <w:rsid w:val="00BE7F54"/>
    <w:rsid w:val="00BF15D9"/>
    <w:rsid w:val="00C1486C"/>
    <w:rsid w:val="00C15419"/>
    <w:rsid w:val="00C36B76"/>
    <w:rsid w:val="00C461C9"/>
    <w:rsid w:val="00C50CEA"/>
    <w:rsid w:val="00C511F0"/>
    <w:rsid w:val="00C5539D"/>
    <w:rsid w:val="00C626ED"/>
    <w:rsid w:val="00C66A7D"/>
    <w:rsid w:val="00C7051B"/>
    <w:rsid w:val="00C70C0F"/>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54A0"/>
    <w:rsid w:val="00CF5DD1"/>
    <w:rsid w:val="00D041C7"/>
    <w:rsid w:val="00D0540F"/>
    <w:rsid w:val="00D105F7"/>
    <w:rsid w:val="00D10925"/>
    <w:rsid w:val="00D13572"/>
    <w:rsid w:val="00D13AFE"/>
    <w:rsid w:val="00D15617"/>
    <w:rsid w:val="00D15A7A"/>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7269"/>
    <w:rsid w:val="00D81033"/>
    <w:rsid w:val="00D810A2"/>
    <w:rsid w:val="00D917B0"/>
    <w:rsid w:val="00D9347C"/>
    <w:rsid w:val="00D94C81"/>
    <w:rsid w:val="00D96F0D"/>
    <w:rsid w:val="00DA33A6"/>
    <w:rsid w:val="00DA3748"/>
    <w:rsid w:val="00DA4738"/>
    <w:rsid w:val="00DA6422"/>
    <w:rsid w:val="00DA7482"/>
    <w:rsid w:val="00DB0DAE"/>
    <w:rsid w:val="00DB15C2"/>
    <w:rsid w:val="00DB56B6"/>
    <w:rsid w:val="00DC4DC2"/>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50A1"/>
    <w:rsid w:val="00E363F3"/>
    <w:rsid w:val="00E367A7"/>
    <w:rsid w:val="00E368AA"/>
    <w:rsid w:val="00E37329"/>
    <w:rsid w:val="00E43673"/>
    <w:rsid w:val="00E4573E"/>
    <w:rsid w:val="00E46308"/>
    <w:rsid w:val="00E51616"/>
    <w:rsid w:val="00E54A2D"/>
    <w:rsid w:val="00E55C3D"/>
    <w:rsid w:val="00E600EE"/>
    <w:rsid w:val="00E65481"/>
    <w:rsid w:val="00E661AD"/>
    <w:rsid w:val="00E67C34"/>
    <w:rsid w:val="00E737FD"/>
    <w:rsid w:val="00E8147E"/>
    <w:rsid w:val="00E859B7"/>
    <w:rsid w:val="00E9203E"/>
    <w:rsid w:val="00E92507"/>
    <w:rsid w:val="00EA067D"/>
    <w:rsid w:val="00EA14E6"/>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0B62"/>
    <w:rsid w:val="00F02B3C"/>
    <w:rsid w:val="00F04EAD"/>
    <w:rsid w:val="00F05059"/>
    <w:rsid w:val="00F06868"/>
    <w:rsid w:val="00F10DE4"/>
    <w:rsid w:val="00F11733"/>
    <w:rsid w:val="00F348EC"/>
    <w:rsid w:val="00F35024"/>
    <w:rsid w:val="00F35202"/>
    <w:rsid w:val="00F4590A"/>
    <w:rsid w:val="00F549BE"/>
    <w:rsid w:val="00F61AB0"/>
    <w:rsid w:val="00F63F19"/>
    <w:rsid w:val="00F63F7D"/>
    <w:rsid w:val="00F676D3"/>
    <w:rsid w:val="00F67866"/>
    <w:rsid w:val="00F71F04"/>
    <w:rsid w:val="00F7503E"/>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 w:val="00FF012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99" w:qFormat="1"/>
    <w:lsdException w:name="Plain Text"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Listenabsatz"/>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3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FootnoteText">
    <w:name w:val="footnote text"/>
    <w:basedOn w:val="Normal"/>
    <w:link w:val="FootnoteTextChar"/>
    <w:uiPriority w:val="99"/>
    <w:unhideWhenUsed/>
    <w:locked/>
    <w:rsid w:val="007A57DE"/>
    <w:rPr>
      <w:rFonts w:ascii="Calibri" w:eastAsia="Calibri" w:hAnsi="Calibri"/>
      <w:sz w:val="20"/>
      <w:szCs w:val="20"/>
      <w:lang w:val="en-ZA"/>
    </w:rPr>
  </w:style>
  <w:style w:type="character" w:customStyle="1" w:styleId="FootnoteTextChar">
    <w:name w:val="Footnote Text Char"/>
    <w:link w:val="FootnoteText"/>
    <w:uiPriority w:val="99"/>
    <w:rsid w:val="007A57DE"/>
    <w:rPr>
      <w:rFonts w:ascii="Calibri" w:eastAsia="Calibri" w:hAnsi="Calibri"/>
    </w:rPr>
  </w:style>
  <w:style w:type="character" w:styleId="FootnoteReference">
    <w:name w:val="footnote reference"/>
    <w:uiPriority w:val="99"/>
    <w:unhideWhenUsed/>
    <w:locked/>
    <w:rsid w:val="007A57DE"/>
    <w:rPr>
      <w:vertAlign w:val="superscript"/>
    </w:rPr>
  </w:style>
</w:styles>
</file>

<file path=word/webSettings.xml><?xml version="1.0" encoding="utf-8"?>
<w:webSettings xmlns:r="http://schemas.openxmlformats.org/officeDocument/2006/relationships" xmlns:w="http://schemas.openxmlformats.org/wordprocessingml/2006/main">
  <w:divs>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BD8B-96EF-4B40-8E75-145F7517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2018-12-10T08:07:00Z</cp:lastPrinted>
  <dcterms:created xsi:type="dcterms:W3CDTF">2019-01-16T11:21:00Z</dcterms:created>
  <dcterms:modified xsi:type="dcterms:W3CDTF">2019-01-16T11:21:00Z</dcterms:modified>
</cp:coreProperties>
</file>