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70" w:rsidRPr="00B852BF" w:rsidRDefault="002D7770" w:rsidP="001B0917">
      <w:pPr>
        <w:tabs>
          <w:tab w:val="left" w:pos="432"/>
          <w:tab w:val="left" w:pos="864"/>
        </w:tabs>
        <w:spacing w:line="276" w:lineRule="auto"/>
        <w:jc w:val="center"/>
        <w:rPr>
          <w:rFonts w:ascii="Arial" w:hAnsi="Arial" w:cs="Arial"/>
          <w:b/>
          <w:sz w:val="22"/>
          <w:szCs w:val="22"/>
        </w:rPr>
      </w:pPr>
      <w:r w:rsidRPr="00B852BF">
        <w:rPr>
          <w:rFonts w:ascii="Arial" w:hAnsi="Arial" w:cs="Arial"/>
          <w:b/>
          <w:sz w:val="22"/>
          <w:szCs w:val="22"/>
        </w:rPr>
        <w:t>NATIONAL ASSEMBLY</w:t>
      </w:r>
    </w:p>
    <w:p w:rsidR="002D7770" w:rsidRPr="00B852BF" w:rsidRDefault="002D7770" w:rsidP="001B0917">
      <w:pPr>
        <w:tabs>
          <w:tab w:val="left" w:pos="432"/>
          <w:tab w:val="left" w:pos="864"/>
        </w:tabs>
        <w:spacing w:line="276" w:lineRule="auto"/>
        <w:jc w:val="center"/>
        <w:rPr>
          <w:rFonts w:ascii="Arial" w:hAnsi="Arial" w:cs="Arial"/>
          <w:b/>
          <w:sz w:val="22"/>
          <w:szCs w:val="22"/>
        </w:rPr>
      </w:pPr>
      <w:r w:rsidRPr="00B852BF">
        <w:rPr>
          <w:rFonts w:ascii="Arial" w:hAnsi="Arial" w:cs="Arial"/>
          <w:b/>
          <w:sz w:val="22"/>
          <w:szCs w:val="22"/>
        </w:rPr>
        <w:t>QUESTION FOR WRITTEN REPLY</w:t>
      </w:r>
    </w:p>
    <w:p w:rsidR="002D7770" w:rsidRPr="00B852BF" w:rsidRDefault="002D7770" w:rsidP="001B0917">
      <w:pPr>
        <w:tabs>
          <w:tab w:val="left" w:pos="432"/>
          <w:tab w:val="left" w:pos="864"/>
        </w:tabs>
        <w:spacing w:line="276" w:lineRule="auto"/>
        <w:jc w:val="center"/>
        <w:rPr>
          <w:rFonts w:ascii="Arial" w:hAnsi="Arial" w:cs="Arial"/>
          <w:b/>
          <w:sz w:val="22"/>
          <w:szCs w:val="22"/>
        </w:rPr>
      </w:pPr>
      <w:r w:rsidRPr="00B852BF">
        <w:rPr>
          <w:rFonts w:ascii="Arial" w:hAnsi="Arial" w:cs="Arial"/>
          <w:b/>
          <w:sz w:val="22"/>
          <w:szCs w:val="22"/>
        </w:rPr>
        <w:t>QUESTION NUMBER: 3588 [NW4255E]</w:t>
      </w:r>
    </w:p>
    <w:p w:rsidR="002D7770" w:rsidRPr="00B852BF" w:rsidRDefault="002D7770" w:rsidP="00A910A5">
      <w:pPr>
        <w:tabs>
          <w:tab w:val="left" w:pos="432"/>
          <w:tab w:val="left" w:pos="864"/>
        </w:tabs>
        <w:spacing w:line="276" w:lineRule="auto"/>
        <w:jc w:val="center"/>
        <w:rPr>
          <w:rFonts w:ascii="Arial" w:hAnsi="Arial" w:cs="Arial"/>
          <w:b/>
          <w:sz w:val="22"/>
          <w:szCs w:val="22"/>
        </w:rPr>
      </w:pPr>
      <w:r w:rsidRPr="00B852BF">
        <w:rPr>
          <w:rFonts w:ascii="Arial" w:hAnsi="Arial" w:cs="Arial"/>
          <w:b/>
          <w:sz w:val="22"/>
          <w:szCs w:val="22"/>
        </w:rPr>
        <w:t>DATE OF PUBLICATION: 18 SEPTEMBER 2015</w:t>
      </w:r>
    </w:p>
    <w:p w:rsidR="002D7770" w:rsidRPr="00B852BF" w:rsidRDefault="002D7770" w:rsidP="00A910A5">
      <w:pPr>
        <w:spacing w:before="100" w:beforeAutospacing="1" w:after="100" w:afterAutospacing="1" w:line="276" w:lineRule="auto"/>
        <w:ind w:left="709" w:right="-142" w:hanging="709"/>
        <w:jc w:val="both"/>
        <w:rPr>
          <w:rFonts w:ascii="Arial" w:hAnsi="Arial" w:cs="Arial"/>
          <w:b/>
          <w:sz w:val="22"/>
          <w:szCs w:val="22"/>
          <w:lang w:val="en-GB"/>
        </w:rPr>
      </w:pPr>
      <w:r w:rsidRPr="00B852BF">
        <w:rPr>
          <w:rFonts w:ascii="Arial" w:hAnsi="Arial" w:cs="Arial"/>
          <w:b/>
          <w:sz w:val="22"/>
          <w:szCs w:val="22"/>
          <w:lang w:val="en-ZA"/>
        </w:rPr>
        <w:t>3588.</w:t>
      </w:r>
      <w:r w:rsidRPr="00B852BF">
        <w:rPr>
          <w:rFonts w:ascii="Arial" w:hAnsi="Arial" w:cs="Arial"/>
          <w:b/>
          <w:sz w:val="22"/>
          <w:szCs w:val="22"/>
          <w:lang w:val="en-ZA"/>
        </w:rPr>
        <w:tab/>
      </w:r>
      <w:r w:rsidRPr="00B852BF">
        <w:rPr>
          <w:rFonts w:ascii="Arial" w:hAnsi="Arial" w:cs="Arial"/>
          <w:b/>
          <w:sz w:val="22"/>
          <w:szCs w:val="22"/>
          <w:lang w:val="en-GB"/>
        </w:rPr>
        <w:t>Ms N I Tarabella Marchesi (DA) to ask the Minister of Finance:</w:t>
      </w:r>
    </w:p>
    <w:p w:rsidR="002D7770" w:rsidRPr="00B852BF" w:rsidRDefault="002D7770" w:rsidP="00A910A5">
      <w:pPr>
        <w:spacing w:before="100" w:beforeAutospacing="1" w:after="100" w:afterAutospacing="1" w:line="276" w:lineRule="auto"/>
        <w:ind w:left="1276" w:right="-142" w:hanging="567"/>
        <w:jc w:val="both"/>
        <w:rPr>
          <w:rFonts w:ascii="Arial" w:hAnsi="Arial" w:cs="Arial"/>
          <w:sz w:val="22"/>
          <w:szCs w:val="22"/>
          <w:lang w:val="en-GB"/>
        </w:rPr>
      </w:pPr>
      <w:r w:rsidRPr="00B852BF">
        <w:rPr>
          <w:rFonts w:ascii="Arial" w:hAnsi="Arial" w:cs="Arial"/>
          <w:sz w:val="22"/>
          <w:szCs w:val="22"/>
          <w:lang w:val="en-GB"/>
        </w:rPr>
        <w:t>(1)</w:t>
      </w:r>
      <w:r w:rsidRPr="00B852BF">
        <w:rPr>
          <w:rFonts w:ascii="Arial" w:hAnsi="Arial" w:cs="Arial"/>
          <w:sz w:val="22"/>
          <w:szCs w:val="22"/>
          <w:lang w:val="en-GB"/>
        </w:rPr>
        <w:tab/>
        <w:t>With reference to the Minister of Women in The Presidency’s reply to oral question 336 on 26 August 2015, what (a) measures, (b) policies and/or (c) legislation is the National Treasury currently considering to facilitate the growth of financial co-operatives, particularly those aimed at the financial empowerment of economically excluded women living in both (i) urban and (ii) rural areas;</w:t>
      </w:r>
    </w:p>
    <w:p w:rsidR="002D7770" w:rsidRPr="00B852BF" w:rsidRDefault="002D7770" w:rsidP="00A910A5">
      <w:pPr>
        <w:spacing w:before="100" w:beforeAutospacing="1" w:after="100" w:afterAutospacing="1" w:line="276" w:lineRule="auto"/>
        <w:ind w:left="1276" w:right="-142" w:hanging="567"/>
        <w:jc w:val="both"/>
        <w:rPr>
          <w:rFonts w:ascii="Arial" w:hAnsi="Arial" w:cs="Arial"/>
          <w:sz w:val="22"/>
          <w:szCs w:val="22"/>
          <w:lang w:val="en-GB"/>
        </w:rPr>
      </w:pPr>
      <w:r w:rsidRPr="00B852BF">
        <w:rPr>
          <w:rFonts w:ascii="Arial" w:hAnsi="Arial" w:cs="Arial"/>
          <w:sz w:val="22"/>
          <w:szCs w:val="22"/>
          <w:lang w:val="en-GB"/>
        </w:rPr>
        <w:t>(2)</w:t>
      </w:r>
      <w:r w:rsidRPr="00B852BF">
        <w:rPr>
          <w:rFonts w:ascii="Arial" w:hAnsi="Arial" w:cs="Arial"/>
          <w:sz w:val="22"/>
          <w:szCs w:val="22"/>
          <w:lang w:val="en-GB"/>
        </w:rPr>
        <w:tab/>
        <w:t>is the National Treasury currently working on any (a) financial and/or (b) economic empowerment initiatives in collaboration with the Department of Women in The Presidency; if not, why not; if so, what are the relevant details of the specified initiatives?</w:t>
      </w:r>
      <w:r w:rsidRPr="00B852BF">
        <w:rPr>
          <w:rFonts w:ascii="Arial" w:hAnsi="Arial" w:cs="Arial"/>
          <w:sz w:val="22"/>
          <w:szCs w:val="22"/>
          <w:lang w:val="en-GB"/>
        </w:rPr>
        <w:tab/>
      </w:r>
      <w:r w:rsidRPr="00B852BF">
        <w:rPr>
          <w:rFonts w:ascii="Arial" w:hAnsi="Arial" w:cs="Arial"/>
          <w:sz w:val="22"/>
          <w:szCs w:val="22"/>
          <w:lang w:val="en-GB"/>
        </w:rPr>
        <w:tab/>
      </w:r>
      <w:r w:rsidRPr="00B852BF">
        <w:rPr>
          <w:rFonts w:ascii="Arial" w:hAnsi="Arial" w:cs="Arial"/>
          <w:sz w:val="22"/>
          <w:szCs w:val="22"/>
          <w:lang w:val="en-GB"/>
        </w:rPr>
        <w:tab/>
      </w:r>
    </w:p>
    <w:p w:rsidR="002D7770" w:rsidRPr="00B852BF" w:rsidRDefault="002D7770" w:rsidP="00A910A5">
      <w:pPr>
        <w:spacing w:before="100" w:beforeAutospacing="1" w:after="100" w:afterAutospacing="1" w:line="276" w:lineRule="auto"/>
        <w:ind w:left="1276" w:right="-142" w:hanging="567"/>
        <w:jc w:val="both"/>
        <w:rPr>
          <w:rFonts w:ascii="Arial" w:hAnsi="Arial" w:cs="Arial"/>
          <w:sz w:val="22"/>
          <w:szCs w:val="22"/>
          <w:lang w:val="en-GB"/>
        </w:rPr>
      </w:pPr>
      <w:r w:rsidRPr="00B852BF">
        <w:rPr>
          <w:rFonts w:ascii="Arial" w:hAnsi="Arial" w:cs="Arial"/>
          <w:sz w:val="22"/>
          <w:szCs w:val="22"/>
          <w:lang w:val="en-GB"/>
        </w:rPr>
        <w:tab/>
      </w:r>
      <w:r w:rsidRPr="00B852BF">
        <w:rPr>
          <w:rFonts w:ascii="Arial" w:hAnsi="Arial" w:cs="Arial"/>
          <w:sz w:val="22"/>
          <w:szCs w:val="22"/>
          <w:lang w:val="en-GB"/>
        </w:rPr>
        <w:tab/>
      </w:r>
      <w:r w:rsidRPr="00B852BF">
        <w:rPr>
          <w:rFonts w:ascii="Arial" w:hAnsi="Arial" w:cs="Arial"/>
          <w:sz w:val="22"/>
          <w:szCs w:val="22"/>
          <w:lang w:val="en-GB"/>
        </w:rPr>
        <w:tab/>
      </w:r>
      <w:r w:rsidRPr="00B852BF">
        <w:rPr>
          <w:rFonts w:ascii="Arial" w:hAnsi="Arial" w:cs="Arial"/>
          <w:sz w:val="22"/>
          <w:szCs w:val="22"/>
          <w:lang w:val="en-GB"/>
        </w:rPr>
        <w:tab/>
      </w:r>
      <w:r w:rsidRPr="00B852BF">
        <w:rPr>
          <w:rFonts w:ascii="Arial" w:hAnsi="Arial" w:cs="Arial"/>
          <w:sz w:val="22"/>
          <w:szCs w:val="22"/>
          <w:lang w:val="en-GB"/>
        </w:rPr>
        <w:tab/>
      </w:r>
      <w:r w:rsidRPr="00B852BF">
        <w:rPr>
          <w:rFonts w:ascii="Arial" w:hAnsi="Arial" w:cs="Arial"/>
          <w:sz w:val="22"/>
          <w:szCs w:val="22"/>
          <w:lang w:val="en-GB"/>
        </w:rPr>
        <w:tab/>
      </w:r>
      <w:r w:rsidRPr="00B852BF">
        <w:rPr>
          <w:rFonts w:ascii="Arial" w:hAnsi="Arial" w:cs="Arial"/>
          <w:sz w:val="22"/>
          <w:szCs w:val="22"/>
          <w:lang w:val="en-GB"/>
        </w:rPr>
        <w:tab/>
      </w:r>
      <w:r w:rsidRPr="00B852BF">
        <w:rPr>
          <w:rFonts w:ascii="Arial" w:hAnsi="Arial" w:cs="Arial"/>
          <w:sz w:val="22"/>
          <w:szCs w:val="22"/>
          <w:lang w:val="en-GB"/>
        </w:rPr>
        <w:tab/>
      </w:r>
      <w:r w:rsidRPr="00B852BF">
        <w:rPr>
          <w:rFonts w:ascii="Arial" w:hAnsi="Arial" w:cs="Arial"/>
          <w:sz w:val="22"/>
          <w:szCs w:val="22"/>
          <w:lang w:val="en-GB"/>
        </w:rPr>
        <w:tab/>
      </w:r>
      <w:r w:rsidRPr="00B852BF">
        <w:rPr>
          <w:rFonts w:ascii="Arial" w:hAnsi="Arial" w:cs="Arial"/>
          <w:sz w:val="22"/>
          <w:szCs w:val="22"/>
          <w:lang w:val="en-GB"/>
        </w:rPr>
        <w:tab/>
      </w:r>
      <w:r w:rsidRPr="00B852BF">
        <w:rPr>
          <w:rFonts w:ascii="Arial" w:hAnsi="Arial" w:cs="Arial"/>
          <w:sz w:val="22"/>
          <w:szCs w:val="22"/>
          <w:lang w:val="en-GB"/>
        </w:rPr>
        <w:tab/>
        <w:t>NW4255E</w:t>
      </w:r>
    </w:p>
    <w:p w:rsidR="002D7770" w:rsidRPr="00B852BF" w:rsidRDefault="002D7770" w:rsidP="00A910A5">
      <w:pPr>
        <w:pStyle w:val="BodyTextIndent"/>
        <w:spacing w:line="276" w:lineRule="auto"/>
        <w:ind w:left="0" w:firstLine="0"/>
        <w:rPr>
          <w:rFonts w:ascii="Arial" w:hAnsi="Arial" w:cs="Arial"/>
          <w:b/>
          <w:sz w:val="22"/>
          <w:szCs w:val="22"/>
        </w:rPr>
      </w:pPr>
      <w:r w:rsidRPr="00B852BF">
        <w:rPr>
          <w:rFonts w:ascii="Arial" w:hAnsi="Arial" w:cs="Arial"/>
          <w:b/>
          <w:sz w:val="22"/>
          <w:szCs w:val="22"/>
        </w:rPr>
        <w:t>REPLY:</w:t>
      </w:r>
    </w:p>
    <w:p w:rsidR="002D7770" w:rsidRPr="00B852BF" w:rsidRDefault="002D7770" w:rsidP="001B0917">
      <w:pPr>
        <w:tabs>
          <w:tab w:val="left" w:pos="432"/>
          <w:tab w:val="left" w:pos="864"/>
        </w:tabs>
        <w:spacing w:line="276" w:lineRule="auto"/>
        <w:jc w:val="center"/>
        <w:rPr>
          <w:rFonts w:ascii="Arial" w:hAnsi="Arial" w:cs="Arial"/>
          <w:b/>
          <w:sz w:val="22"/>
          <w:szCs w:val="22"/>
        </w:rPr>
      </w:pPr>
      <w:bookmarkStart w:id="0" w:name="_GoBack"/>
      <w:bookmarkEnd w:id="0"/>
    </w:p>
    <w:p w:rsidR="002D7770" w:rsidRPr="00F00C73" w:rsidRDefault="002D7770" w:rsidP="004B2D5E">
      <w:pPr>
        <w:pStyle w:val="ListParagraph"/>
        <w:numPr>
          <w:ilvl w:val="0"/>
          <w:numId w:val="7"/>
        </w:numPr>
        <w:spacing w:line="276" w:lineRule="auto"/>
        <w:ind w:left="360"/>
        <w:jc w:val="both"/>
        <w:rPr>
          <w:rFonts w:ascii="Arial" w:hAnsi="Arial" w:cs="Arial"/>
          <w:sz w:val="22"/>
          <w:szCs w:val="22"/>
        </w:rPr>
      </w:pPr>
      <w:r w:rsidRPr="00AB60AD">
        <w:rPr>
          <w:rFonts w:ascii="Arial" w:hAnsi="Arial" w:cs="Arial"/>
          <w:sz w:val="22"/>
          <w:szCs w:val="22"/>
        </w:rPr>
        <w:t>Yes, the National Treasury does promote broader empowerment objectives through the</w:t>
      </w:r>
      <w:r w:rsidRPr="00F00C73">
        <w:rPr>
          <w:rFonts w:ascii="Arial" w:hAnsi="Arial" w:cs="Arial"/>
          <w:sz w:val="22"/>
          <w:szCs w:val="22"/>
        </w:rPr>
        <w:t xml:space="preserve"> Financial Sector Charter and financial inclusion policies, as outlined in the policy document “A safer financial sector to serve South Africa better” published in February 2011. The policy aims at increased access to affordable, convenient and appropriate financial services for all South Africans, particularly the poor and vulnerable, and takes into account </w:t>
      </w:r>
      <w:r>
        <w:rPr>
          <w:rFonts w:ascii="Arial" w:hAnsi="Arial" w:cs="Arial"/>
          <w:sz w:val="22"/>
          <w:szCs w:val="22"/>
        </w:rPr>
        <w:t xml:space="preserve">the legacy of </w:t>
      </w:r>
      <w:r w:rsidRPr="00F00C73">
        <w:rPr>
          <w:rFonts w:ascii="Arial" w:hAnsi="Arial" w:cs="Arial"/>
          <w:sz w:val="22"/>
          <w:szCs w:val="22"/>
        </w:rPr>
        <w:t>both racial and gender exclusion</w:t>
      </w:r>
      <w:r>
        <w:rPr>
          <w:rFonts w:ascii="Arial" w:hAnsi="Arial" w:cs="Arial"/>
          <w:sz w:val="22"/>
          <w:szCs w:val="22"/>
        </w:rPr>
        <w:t xml:space="preserve"> policies of the past</w:t>
      </w:r>
      <w:r w:rsidRPr="00F00C73">
        <w:rPr>
          <w:rFonts w:ascii="Arial" w:hAnsi="Arial" w:cs="Arial"/>
          <w:sz w:val="22"/>
          <w:szCs w:val="22"/>
        </w:rPr>
        <w:t xml:space="preserve">.  </w:t>
      </w:r>
    </w:p>
    <w:p w:rsidR="002D7770" w:rsidRDefault="002D7770" w:rsidP="00F00C73">
      <w:pPr>
        <w:spacing w:line="276" w:lineRule="auto"/>
        <w:jc w:val="both"/>
        <w:rPr>
          <w:rFonts w:ascii="Arial" w:hAnsi="Arial" w:cs="Arial"/>
          <w:sz w:val="22"/>
          <w:szCs w:val="22"/>
        </w:rPr>
      </w:pPr>
    </w:p>
    <w:p w:rsidR="002D7770" w:rsidRDefault="002D7770" w:rsidP="00F00C73">
      <w:pPr>
        <w:spacing w:line="276" w:lineRule="auto"/>
        <w:ind w:left="360"/>
        <w:jc w:val="both"/>
        <w:rPr>
          <w:rFonts w:ascii="Arial" w:hAnsi="Arial" w:cs="Arial"/>
          <w:sz w:val="22"/>
          <w:szCs w:val="22"/>
        </w:rPr>
      </w:pPr>
      <w:r>
        <w:rPr>
          <w:rFonts w:ascii="Arial" w:hAnsi="Arial" w:cs="Arial"/>
          <w:sz w:val="22"/>
          <w:szCs w:val="22"/>
        </w:rPr>
        <w:t>P</w:t>
      </w:r>
      <w:r w:rsidRPr="00E02CEF">
        <w:rPr>
          <w:rFonts w:ascii="Arial" w:hAnsi="Arial" w:cs="Arial"/>
          <w:sz w:val="22"/>
          <w:szCs w:val="22"/>
        </w:rPr>
        <w:t>rogress has been made in improving financial inclusion in South Africa, resulting in 80</w:t>
      </w:r>
      <w:r>
        <w:rPr>
          <w:rFonts w:ascii="Arial" w:hAnsi="Arial" w:cs="Arial"/>
          <w:sz w:val="22"/>
          <w:szCs w:val="22"/>
        </w:rPr>
        <w:t>%</w:t>
      </w:r>
      <w:r w:rsidRPr="00E02CEF">
        <w:rPr>
          <w:rFonts w:ascii="Arial" w:hAnsi="Arial" w:cs="Arial"/>
          <w:sz w:val="22"/>
          <w:szCs w:val="22"/>
        </w:rPr>
        <w:t xml:space="preserve"> of South Africans using some form of financial services from a regulated financial institution in 2014, up from 55 per cent in 2005</w:t>
      </w:r>
      <w:r>
        <w:rPr>
          <w:rFonts w:ascii="Arial" w:hAnsi="Arial" w:cs="Arial"/>
          <w:sz w:val="22"/>
          <w:szCs w:val="22"/>
        </w:rPr>
        <w:t>. More will be done by setting</w:t>
      </w:r>
      <w:r w:rsidRPr="00E02CEF">
        <w:rPr>
          <w:rFonts w:ascii="Arial" w:hAnsi="Arial" w:cs="Arial"/>
          <w:sz w:val="22"/>
          <w:szCs w:val="22"/>
        </w:rPr>
        <w:t xml:space="preserve"> stretched targets for the financial sector in the Financial Sector Code (FSC) (first adopted in 2003), and focused initiatives by National Treasury’s Cooperative Banks Development Agency (CBDA) established by the Co-operative Banks Act (No. 40 of 2007). </w:t>
      </w:r>
    </w:p>
    <w:p w:rsidR="002D7770" w:rsidRDefault="002D7770" w:rsidP="004B2D5E">
      <w:pPr>
        <w:spacing w:line="276" w:lineRule="auto"/>
        <w:ind w:left="1080" w:firstLine="6"/>
        <w:jc w:val="both"/>
        <w:rPr>
          <w:rFonts w:ascii="Arial" w:hAnsi="Arial" w:cs="Arial"/>
          <w:sz w:val="22"/>
          <w:szCs w:val="22"/>
        </w:rPr>
      </w:pPr>
    </w:p>
    <w:p w:rsidR="002D7770" w:rsidRDefault="002D7770" w:rsidP="00F00C73">
      <w:pPr>
        <w:spacing w:line="276" w:lineRule="auto"/>
        <w:ind w:left="360"/>
        <w:jc w:val="both"/>
        <w:rPr>
          <w:rFonts w:ascii="Arial" w:hAnsi="Arial" w:cs="Arial"/>
          <w:sz w:val="22"/>
          <w:szCs w:val="22"/>
        </w:rPr>
      </w:pPr>
      <w:r w:rsidRPr="00E02CEF">
        <w:rPr>
          <w:rFonts w:ascii="Arial" w:hAnsi="Arial" w:cs="Arial"/>
          <w:sz w:val="22"/>
          <w:szCs w:val="22"/>
        </w:rPr>
        <w:t>Through the FSC, the National Treasury advocates and promotes the advancement of women via specific targets in respect of access to finance</w:t>
      </w:r>
      <w:r>
        <w:rPr>
          <w:rFonts w:ascii="Arial" w:hAnsi="Arial" w:cs="Arial"/>
          <w:sz w:val="22"/>
          <w:szCs w:val="22"/>
        </w:rPr>
        <w:t xml:space="preserve"> and </w:t>
      </w:r>
      <w:r w:rsidRPr="00E02CEF">
        <w:rPr>
          <w:rFonts w:ascii="Arial" w:hAnsi="Arial" w:cs="Arial"/>
          <w:sz w:val="22"/>
          <w:szCs w:val="22"/>
        </w:rPr>
        <w:t>enterprise and supplier development for women as entrepreneurs and owners of small enterprises. For example:</w:t>
      </w:r>
    </w:p>
    <w:p w:rsidR="002D7770" w:rsidRPr="00E02CEF" w:rsidRDefault="002D7770" w:rsidP="004B2D5E">
      <w:pPr>
        <w:spacing w:line="276" w:lineRule="auto"/>
        <w:ind w:left="1080" w:firstLine="6"/>
        <w:jc w:val="both"/>
        <w:rPr>
          <w:rFonts w:ascii="Arial" w:hAnsi="Arial" w:cs="Arial"/>
          <w:sz w:val="22"/>
          <w:szCs w:val="22"/>
        </w:rPr>
      </w:pPr>
    </w:p>
    <w:p w:rsidR="002D7770" w:rsidRPr="00E02CEF" w:rsidRDefault="002D7770" w:rsidP="004B2D5E">
      <w:pPr>
        <w:pStyle w:val="ListParagraph"/>
        <w:numPr>
          <w:ilvl w:val="0"/>
          <w:numId w:val="6"/>
        </w:numPr>
        <w:spacing w:line="276" w:lineRule="auto"/>
        <w:ind w:left="1440"/>
        <w:jc w:val="both"/>
        <w:rPr>
          <w:rFonts w:ascii="Arial" w:hAnsi="Arial" w:cs="Arial"/>
          <w:sz w:val="22"/>
          <w:szCs w:val="22"/>
        </w:rPr>
      </w:pPr>
      <w:r w:rsidRPr="00E02CEF">
        <w:rPr>
          <w:rFonts w:ascii="Arial" w:hAnsi="Arial" w:cs="Arial"/>
          <w:sz w:val="22"/>
          <w:szCs w:val="22"/>
        </w:rPr>
        <w:t>The target for procurement spend on suppliers that are 30% black women is 8% of total procurement spend</w:t>
      </w:r>
    </w:p>
    <w:p w:rsidR="002D7770" w:rsidRPr="00E02CEF" w:rsidRDefault="002D7770" w:rsidP="004B2D5E">
      <w:pPr>
        <w:pStyle w:val="ListParagraph"/>
        <w:numPr>
          <w:ilvl w:val="0"/>
          <w:numId w:val="6"/>
        </w:numPr>
        <w:spacing w:line="276" w:lineRule="auto"/>
        <w:ind w:left="1440"/>
        <w:jc w:val="both"/>
        <w:rPr>
          <w:rFonts w:ascii="Arial" w:hAnsi="Arial" w:cs="Arial"/>
          <w:sz w:val="22"/>
          <w:szCs w:val="22"/>
        </w:rPr>
      </w:pPr>
      <w:r w:rsidRPr="00E02CEF">
        <w:rPr>
          <w:rFonts w:ascii="Arial" w:hAnsi="Arial" w:cs="Arial"/>
          <w:sz w:val="22"/>
          <w:szCs w:val="22"/>
        </w:rPr>
        <w:t>The target for transformational infrastructure, black SME financing, black agricultural financing and affordable housing is R48</w:t>
      </w:r>
      <w:r>
        <w:rPr>
          <w:rFonts w:ascii="Arial" w:hAnsi="Arial" w:cs="Arial"/>
          <w:sz w:val="22"/>
          <w:szCs w:val="22"/>
        </w:rPr>
        <w:t xml:space="preserve"> </w:t>
      </w:r>
      <w:r w:rsidRPr="00E02CEF">
        <w:rPr>
          <w:rFonts w:ascii="Arial" w:hAnsi="Arial" w:cs="Arial"/>
          <w:sz w:val="22"/>
          <w:szCs w:val="22"/>
        </w:rPr>
        <w:t>billion for banks and R17</w:t>
      </w:r>
      <w:r>
        <w:rPr>
          <w:rFonts w:ascii="Arial" w:hAnsi="Arial" w:cs="Arial"/>
          <w:sz w:val="22"/>
          <w:szCs w:val="22"/>
        </w:rPr>
        <w:t xml:space="preserve"> </w:t>
      </w:r>
      <w:r w:rsidRPr="00E02CEF">
        <w:rPr>
          <w:rFonts w:ascii="Arial" w:hAnsi="Arial" w:cs="Arial"/>
          <w:sz w:val="22"/>
          <w:szCs w:val="22"/>
        </w:rPr>
        <w:t>b</w:t>
      </w:r>
      <w:r>
        <w:rPr>
          <w:rFonts w:ascii="Arial" w:hAnsi="Arial" w:cs="Arial"/>
          <w:sz w:val="22"/>
          <w:szCs w:val="22"/>
        </w:rPr>
        <w:t>illion</w:t>
      </w:r>
      <w:r w:rsidRPr="00E02CEF">
        <w:rPr>
          <w:rFonts w:ascii="Arial" w:hAnsi="Arial" w:cs="Arial"/>
          <w:sz w:val="22"/>
          <w:szCs w:val="22"/>
        </w:rPr>
        <w:t xml:space="preserve"> for long-term insurers with recognition levels for certain types of beneficiary entities including 150% for 30% black-women-owned exempt microenterprises (EMEs), 100% for 30% black-women owned qualifying small enterprises (QSEs)</w:t>
      </w:r>
    </w:p>
    <w:p w:rsidR="002D7770" w:rsidRPr="00415F32" w:rsidDel="00B217F4" w:rsidRDefault="002D7770" w:rsidP="004B2D5E">
      <w:pPr>
        <w:spacing w:line="276" w:lineRule="auto"/>
        <w:ind w:left="360"/>
        <w:jc w:val="both"/>
        <w:rPr>
          <w:rFonts w:ascii="Arial" w:hAnsi="Arial" w:cs="Arial"/>
          <w:sz w:val="22"/>
          <w:szCs w:val="22"/>
        </w:rPr>
      </w:pPr>
    </w:p>
    <w:p w:rsidR="002D7770" w:rsidRDefault="002D7770" w:rsidP="004B2D5E">
      <w:pPr>
        <w:spacing w:line="276" w:lineRule="auto"/>
        <w:ind w:left="360"/>
        <w:jc w:val="both"/>
        <w:rPr>
          <w:rFonts w:ascii="Arial" w:hAnsi="Arial" w:cs="Arial"/>
          <w:sz w:val="22"/>
          <w:szCs w:val="22"/>
        </w:rPr>
      </w:pPr>
    </w:p>
    <w:p w:rsidR="002D7770" w:rsidRPr="00E15784" w:rsidRDefault="002D7770" w:rsidP="00E15784">
      <w:pPr>
        <w:pStyle w:val="ListParagraph"/>
        <w:spacing w:line="276" w:lineRule="auto"/>
        <w:ind w:left="1080"/>
        <w:jc w:val="both"/>
        <w:rPr>
          <w:rFonts w:ascii="Arial" w:hAnsi="Arial" w:cs="Arial"/>
          <w:sz w:val="22"/>
          <w:szCs w:val="22"/>
        </w:rPr>
      </w:pPr>
      <w:r>
        <w:rPr>
          <w:rFonts w:ascii="Arial" w:hAnsi="Arial" w:cs="Arial"/>
          <w:sz w:val="22"/>
          <w:szCs w:val="22"/>
        </w:rPr>
        <w:t xml:space="preserve">With regard to co-operatives, the </w:t>
      </w:r>
      <w:r w:rsidRPr="00E02CEF">
        <w:rPr>
          <w:rFonts w:ascii="Arial" w:hAnsi="Arial" w:cs="Arial"/>
          <w:sz w:val="22"/>
          <w:szCs w:val="22"/>
        </w:rPr>
        <w:t>CBDA</w:t>
      </w:r>
      <w:r>
        <w:rPr>
          <w:rFonts w:ascii="Arial" w:hAnsi="Arial" w:cs="Arial"/>
          <w:sz w:val="22"/>
          <w:szCs w:val="22"/>
        </w:rPr>
        <w:t xml:space="preserve"> has the</w:t>
      </w:r>
      <w:r w:rsidRPr="00E02CEF">
        <w:rPr>
          <w:rFonts w:ascii="Arial" w:hAnsi="Arial" w:cs="Arial"/>
          <w:sz w:val="22"/>
          <w:szCs w:val="22"/>
        </w:rPr>
        <w:t xml:space="preserve"> mandate to regulate and supervise as well as provide capacity building to deposit taking financial co-operatives, commonly known as Co-operative Financial Institutions (CFIs). </w:t>
      </w:r>
      <w:r>
        <w:rPr>
          <w:rFonts w:ascii="Arial" w:hAnsi="Arial" w:cs="Arial"/>
          <w:sz w:val="22"/>
          <w:szCs w:val="22"/>
        </w:rPr>
        <w:t xml:space="preserve"> The Honourable Member should note that the financial sector is a highly regulated sector to protect both </w:t>
      </w:r>
      <w:r w:rsidRPr="00AB60AD">
        <w:rPr>
          <w:rFonts w:ascii="Arial" w:hAnsi="Arial" w:cs="Arial"/>
          <w:sz w:val="22"/>
          <w:szCs w:val="22"/>
        </w:rPr>
        <w:t>depositors, customers and taxpayers, and this cannot be regarded as overly stringent regulation</w:t>
      </w:r>
      <w:r>
        <w:rPr>
          <w:rFonts w:ascii="Arial" w:hAnsi="Arial" w:cs="Arial"/>
          <w:sz w:val="22"/>
          <w:szCs w:val="22"/>
        </w:rPr>
        <w:t xml:space="preserve"> as suggested by the Honourable Member in the original Question 336 on 26 August 2015 to my colleague the Honourable Minister of Women in The Presidency. </w:t>
      </w:r>
      <w:r w:rsidRPr="00B852BF">
        <w:rPr>
          <w:rFonts w:ascii="Arial" w:hAnsi="Arial" w:cs="Arial"/>
          <w:sz w:val="22"/>
          <w:szCs w:val="22"/>
        </w:rPr>
        <w:t xml:space="preserve">The objective of the CBDA </w:t>
      </w:r>
      <w:r>
        <w:rPr>
          <w:rFonts w:ascii="Arial" w:hAnsi="Arial" w:cs="Arial"/>
          <w:sz w:val="22"/>
          <w:szCs w:val="22"/>
        </w:rPr>
        <w:t xml:space="preserve">includes </w:t>
      </w:r>
      <w:r w:rsidRPr="00B852BF">
        <w:rPr>
          <w:rFonts w:ascii="Arial" w:hAnsi="Arial" w:cs="Arial"/>
          <w:sz w:val="22"/>
          <w:szCs w:val="22"/>
        </w:rPr>
        <w:t xml:space="preserve">capacity </w:t>
      </w:r>
      <w:r>
        <w:rPr>
          <w:rFonts w:ascii="Arial" w:hAnsi="Arial" w:cs="Arial"/>
          <w:sz w:val="22"/>
          <w:szCs w:val="22"/>
        </w:rPr>
        <w:t xml:space="preserve">building, </w:t>
      </w:r>
      <w:r w:rsidRPr="00B852BF">
        <w:rPr>
          <w:rFonts w:ascii="Arial" w:hAnsi="Arial" w:cs="Arial"/>
          <w:sz w:val="22"/>
          <w:szCs w:val="22"/>
        </w:rPr>
        <w:t xml:space="preserve">to ensure that the CFI sector is adequately capacitated and therefore </w:t>
      </w:r>
      <w:r w:rsidRPr="00B852BF">
        <w:rPr>
          <w:rFonts w:ascii="Arial" w:hAnsi="Arial" w:cs="Arial"/>
          <w:sz w:val="22"/>
          <w:szCs w:val="22"/>
          <w:lang w:val="en-GB"/>
        </w:rPr>
        <w:t xml:space="preserve">facilitates the growth of financial co-operatives. </w:t>
      </w:r>
    </w:p>
    <w:p w:rsidR="002D7770" w:rsidRDefault="002D7770" w:rsidP="004B2D5E">
      <w:pPr>
        <w:spacing w:line="276" w:lineRule="auto"/>
        <w:ind w:left="1080"/>
        <w:jc w:val="both"/>
        <w:rPr>
          <w:rFonts w:ascii="Arial" w:hAnsi="Arial" w:cs="Arial"/>
          <w:sz w:val="22"/>
          <w:szCs w:val="22"/>
        </w:rPr>
      </w:pPr>
    </w:p>
    <w:p w:rsidR="002D7770" w:rsidRDefault="002D7770" w:rsidP="004B2D5E">
      <w:pPr>
        <w:spacing w:line="276" w:lineRule="auto"/>
        <w:ind w:left="1080"/>
        <w:jc w:val="both"/>
        <w:rPr>
          <w:rFonts w:ascii="Arial" w:hAnsi="Arial" w:cs="Arial"/>
          <w:sz w:val="22"/>
          <w:szCs w:val="22"/>
        </w:rPr>
      </w:pPr>
      <w:r w:rsidRPr="00AB60AD">
        <w:rPr>
          <w:rFonts w:ascii="Arial" w:hAnsi="Arial" w:cs="Arial"/>
          <w:sz w:val="22"/>
          <w:szCs w:val="22"/>
        </w:rPr>
        <w:t>Based on the sectoral analysis done by the CBDA, as at February 2015 women were empowered by CFIs</w:t>
      </w:r>
      <w:r>
        <w:rPr>
          <w:rFonts w:ascii="Arial" w:hAnsi="Arial" w:cs="Arial"/>
          <w:sz w:val="22"/>
          <w:szCs w:val="22"/>
        </w:rPr>
        <w:t xml:space="preserve"> </w:t>
      </w:r>
      <w:r w:rsidRPr="00B852BF">
        <w:rPr>
          <w:rFonts w:ascii="Arial" w:hAnsi="Arial" w:cs="Arial"/>
          <w:sz w:val="22"/>
          <w:szCs w:val="22"/>
        </w:rPr>
        <w:t>as follows:</w:t>
      </w:r>
    </w:p>
    <w:p w:rsidR="002D7770" w:rsidRPr="00B852BF" w:rsidRDefault="002D7770" w:rsidP="004B2D5E">
      <w:pPr>
        <w:spacing w:line="276" w:lineRule="auto"/>
        <w:ind w:left="371"/>
        <w:jc w:val="both"/>
        <w:rPr>
          <w:rFonts w:ascii="Arial" w:hAnsi="Arial" w:cs="Arial"/>
          <w:sz w:val="22"/>
          <w:szCs w:val="22"/>
        </w:rPr>
      </w:pPr>
    </w:p>
    <w:p w:rsidR="002D7770" w:rsidRPr="00B852BF" w:rsidRDefault="002D7770" w:rsidP="004B2D5E">
      <w:pPr>
        <w:pStyle w:val="ListParagraph"/>
        <w:numPr>
          <w:ilvl w:val="0"/>
          <w:numId w:val="4"/>
        </w:numPr>
        <w:spacing w:after="60" w:line="276" w:lineRule="auto"/>
        <w:ind w:left="1505" w:hanging="425"/>
        <w:jc w:val="both"/>
        <w:rPr>
          <w:rFonts w:ascii="Arial" w:hAnsi="Arial" w:cs="Arial"/>
          <w:sz w:val="22"/>
          <w:szCs w:val="22"/>
        </w:rPr>
      </w:pPr>
      <w:r w:rsidRPr="00B852BF">
        <w:rPr>
          <w:rFonts w:ascii="Arial" w:hAnsi="Arial" w:cs="Arial"/>
          <w:sz w:val="22"/>
          <w:szCs w:val="22"/>
        </w:rPr>
        <w:t xml:space="preserve">The 26 CFIs serviced an estimated 7,274 females versus an estimated total of 17,318 members. This ultimately means that there is a 42% women ownership in the registered CFIs. </w:t>
      </w:r>
    </w:p>
    <w:p w:rsidR="002D7770" w:rsidRPr="00B852BF" w:rsidRDefault="002D7770" w:rsidP="004B2D5E">
      <w:pPr>
        <w:pStyle w:val="ListParagraph"/>
        <w:numPr>
          <w:ilvl w:val="0"/>
          <w:numId w:val="4"/>
        </w:numPr>
        <w:spacing w:after="60" w:line="276" w:lineRule="auto"/>
        <w:ind w:left="1505" w:hanging="425"/>
        <w:jc w:val="both"/>
        <w:rPr>
          <w:rFonts w:ascii="Arial" w:hAnsi="Arial" w:cs="Arial"/>
          <w:sz w:val="22"/>
          <w:szCs w:val="22"/>
        </w:rPr>
      </w:pPr>
      <w:r w:rsidRPr="00B852BF">
        <w:rPr>
          <w:rFonts w:ascii="Arial" w:hAnsi="Arial" w:cs="Arial"/>
          <w:sz w:val="22"/>
          <w:szCs w:val="22"/>
        </w:rPr>
        <w:t>CFIs are required to elect board members, for efficient and effective governance. 47% of an estimate</w:t>
      </w:r>
      <w:r>
        <w:rPr>
          <w:rFonts w:ascii="Arial" w:hAnsi="Arial" w:cs="Arial"/>
          <w:sz w:val="22"/>
          <w:szCs w:val="22"/>
        </w:rPr>
        <w:t>d 167 board members elected are</w:t>
      </w:r>
      <w:r w:rsidRPr="00B852BF">
        <w:rPr>
          <w:rFonts w:ascii="Arial" w:hAnsi="Arial" w:cs="Arial"/>
          <w:sz w:val="22"/>
          <w:szCs w:val="22"/>
        </w:rPr>
        <w:t xml:space="preserve"> women.</w:t>
      </w:r>
    </w:p>
    <w:p w:rsidR="002D7770" w:rsidRPr="00B852BF" w:rsidRDefault="002D7770" w:rsidP="004B2D5E">
      <w:pPr>
        <w:pStyle w:val="ListParagraph"/>
        <w:numPr>
          <w:ilvl w:val="0"/>
          <w:numId w:val="4"/>
        </w:numPr>
        <w:spacing w:after="60" w:line="276" w:lineRule="auto"/>
        <w:ind w:left="1505" w:hanging="425"/>
        <w:jc w:val="both"/>
        <w:rPr>
          <w:rFonts w:ascii="Arial" w:hAnsi="Arial" w:cs="Arial"/>
          <w:sz w:val="22"/>
          <w:szCs w:val="22"/>
        </w:rPr>
      </w:pPr>
      <w:r w:rsidRPr="00B852BF">
        <w:rPr>
          <w:rFonts w:ascii="Arial" w:hAnsi="Arial" w:cs="Arial"/>
          <w:sz w:val="22"/>
          <w:szCs w:val="22"/>
        </w:rPr>
        <w:t xml:space="preserve">73% of an estimated total of 60 </w:t>
      </w:r>
      <w:r>
        <w:rPr>
          <w:rFonts w:ascii="Arial" w:hAnsi="Arial" w:cs="Arial"/>
          <w:sz w:val="22"/>
          <w:szCs w:val="22"/>
        </w:rPr>
        <w:t>people employed by the CFIs are</w:t>
      </w:r>
      <w:r w:rsidRPr="00B852BF">
        <w:rPr>
          <w:rFonts w:ascii="Arial" w:hAnsi="Arial" w:cs="Arial"/>
          <w:sz w:val="22"/>
          <w:szCs w:val="22"/>
        </w:rPr>
        <w:t xml:space="preserve"> women.</w:t>
      </w:r>
    </w:p>
    <w:p w:rsidR="002D7770" w:rsidRPr="00B852BF" w:rsidRDefault="002D7770" w:rsidP="004B2D5E">
      <w:pPr>
        <w:spacing w:after="60" w:line="276" w:lineRule="auto"/>
        <w:ind w:left="371"/>
        <w:jc w:val="both"/>
        <w:rPr>
          <w:rFonts w:ascii="Arial" w:hAnsi="Arial" w:cs="Arial"/>
          <w:sz w:val="22"/>
          <w:szCs w:val="22"/>
        </w:rPr>
      </w:pPr>
    </w:p>
    <w:p w:rsidR="002D7770" w:rsidRDefault="002D7770" w:rsidP="004B2D5E">
      <w:pPr>
        <w:spacing w:line="276" w:lineRule="auto"/>
        <w:ind w:left="1085"/>
        <w:jc w:val="both"/>
        <w:rPr>
          <w:rFonts w:ascii="Arial" w:hAnsi="Arial" w:cs="Arial"/>
          <w:sz w:val="22"/>
          <w:szCs w:val="22"/>
        </w:rPr>
      </w:pPr>
      <w:r w:rsidRPr="00B852BF">
        <w:rPr>
          <w:rFonts w:ascii="Arial" w:hAnsi="Arial" w:cs="Arial"/>
          <w:sz w:val="22"/>
          <w:szCs w:val="22"/>
        </w:rPr>
        <w:t>The capacity building programmes developed and conducted covers a vast number of women particularly from the rural areas. Women have been empowered through financial management training and other training courses and coaching provided by the CBDA.</w:t>
      </w:r>
    </w:p>
    <w:p w:rsidR="002D7770" w:rsidRDefault="002D7770" w:rsidP="004B2D5E">
      <w:pPr>
        <w:spacing w:line="276" w:lineRule="auto"/>
        <w:ind w:left="360"/>
        <w:jc w:val="both"/>
        <w:rPr>
          <w:rFonts w:ascii="Arial" w:hAnsi="Arial" w:cs="Arial"/>
          <w:sz w:val="22"/>
          <w:szCs w:val="22"/>
        </w:rPr>
      </w:pPr>
    </w:p>
    <w:p w:rsidR="002D7770" w:rsidRPr="00AB60AD" w:rsidRDefault="002D7770" w:rsidP="00AB60AD">
      <w:pPr>
        <w:tabs>
          <w:tab w:val="left" w:pos="90"/>
        </w:tabs>
        <w:spacing w:line="276" w:lineRule="auto"/>
        <w:ind w:left="720" w:hanging="720"/>
        <w:jc w:val="both"/>
        <w:rPr>
          <w:rFonts w:ascii="Arial" w:hAnsi="Arial" w:cs="Arial"/>
          <w:sz w:val="22"/>
          <w:szCs w:val="22"/>
          <w:highlight w:val="yellow"/>
        </w:rPr>
      </w:pPr>
      <w:r>
        <w:rPr>
          <w:rFonts w:ascii="Arial" w:hAnsi="Arial" w:cs="Arial"/>
          <w:sz w:val="22"/>
          <w:szCs w:val="22"/>
        </w:rPr>
        <w:t>2.</w:t>
      </w:r>
      <w:r>
        <w:rPr>
          <w:rFonts w:ascii="Arial" w:hAnsi="Arial" w:cs="Arial"/>
          <w:sz w:val="22"/>
          <w:szCs w:val="22"/>
        </w:rPr>
        <w:tab/>
      </w:r>
      <w:r w:rsidRPr="00AB60AD">
        <w:rPr>
          <w:rFonts w:ascii="Arial" w:hAnsi="Arial" w:cs="Arial"/>
          <w:sz w:val="22"/>
          <w:szCs w:val="22"/>
        </w:rPr>
        <w:t>Y</w:t>
      </w:r>
      <w:r w:rsidRPr="00AB60AD">
        <w:rPr>
          <w:rFonts w:ascii="Arial" w:hAnsi="Arial" w:cs="Arial"/>
          <w:snapToGrid w:val="0"/>
          <w:color w:val="000000"/>
          <w:sz w:val="22"/>
          <w:szCs w:val="22"/>
          <w:lang w:val="en-GB"/>
        </w:rPr>
        <w:t>es, National Treasury is working with the Department of Women through the CBDA. For example, on 31 July 2015, the CBDA team met with officials in the Department of Women in the Presidency about the overall mandate of the CBDA and capacity building programmes for the CFI sector and discussed possible areas of collaboration. The CBDA will continue to work closely with both the Departments of Women and Small Business Development to assist vulnerable women to set up co-operatives and co-operative financial institutions thereby ensuring</w:t>
      </w:r>
      <w:r w:rsidRPr="00AB60AD">
        <w:rPr>
          <w:rFonts w:ascii="Arial" w:hAnsi="Arial" w:cs="Arial"/>
          <w:color w:val="000000"/>
          <w:sz w:val="22"/>
          <w:szCs w:val="22"/>
        </w:rPr>
        <w:t xml:space="preserve"> the financial empowerment and economic inclusion of these women. </w:t>
      </w:r>
    </w:p>
    <w:p w:rsidR="002D7770" w:rsidRPr="00BC25FC" w:rsidRDefault="002D7770" w:rsidP="00F155F0">
      <w:pPr>
        <w:spacing w:line="276" w:lineRule="auto"/>
        <w:ind w:left="1080"/>
        <w:jc w:val="both"/>
        <w:rPr>
          <w:rFonts w:ascii="Arial" w:hAnsi="Arial" w:cs="Arial"/>
          <w:sz w:val="22"/>
          <w:szCs w:val="22"/>
          <w:highlight w:val="yellow"/>
        </w:rPr>
      </w:pPr>
    </w:p>
    <w:p w:rsidR="002D7770" w:rsidRPr="00B852BF" w:rsidRDefault="002D7770" w:rsidP="00CD30C5">
      <w:pPr>
        <w:spacing w:line="276" w:lineRule="auto"/>
        <w:ind w:left="720"/>
        <w:jc w:val="both"/>
        <w:rPr>
          <w:rFonts w:ascii="Arial" w:hAnsi="Arial" w:cs="Arial"/>
          <w:b/>
          <w:sz w:val="22"/>
          <w:szCs w:val="22"/>
        </w:rPr>
      </w:pPr>
      <w:r>
        <w:rPr>
          <w:rFonts w:ascii="Arial" w:hAnsi="Arial" w:cs="Arial"/>
          <w:color w:val="000000"/>
          <w:sz w:val="22"/>
          <w:szCs w:val="22"/>
        </w:rPr>
        <w:t>National Treasury</w:t>
      </w:r>
      <w:r w:rsidRPr="00AB60AD">
        <w:rPr>
          <w:rFonts w:ascii="Arial" w:hAnsi="Arial" w:cs="Arial"/>
          <w:color w:val="000000"/>
          <w:sz w:val="22"/>
          <w:szCs w:val="22"/>
        </w:rPr>
        <w:t xml:space="preserve"> in line with its broader financial inclusion objectives</w:t>
      </w:r>
      <w:r>
        <w:rPr>
          <w:rFonts w:ascii="Arial" w:hAnsi="Arial" w:cs="Arial"/>
          <w:color w:val="000000"/>
          <w:sz w:val="22"/>
          <w:szCs w:val="22"/>
        </w:rPr>
        <w:t>,</w:t>
      </w:r>
      <w:r w:rsidRPr="00AB60AD">
        <w:rPr>
          <w:rFonts w:ascii="Arial" w:hAnsi="Arial" w:cs="Arial"/>
          <w:color w:val="000000"/>
          <w:sz w:val="22"/>
          <w:szCs w:val="22"/>
        </w:rPr>
        <w:t xml:space="preserve"> will work towards ensuring all South Africans have access to the benefits of using financial services both as part of the broader development agenda and to address poverty and the inequalities in South African society.</w:t>
      </w:r>
      <w:r w:rsidRPr="00B852BF">
        <w:rPr>
          <w:rFonts w:ascii="Arial" w:hAnsi="Arial" w:cs="Arial"/>
          <w:b/>
          <w:sz w:val="22"/>
          <w:szCs w:val="22"/>
        </w:rPr>
        <w:t xml:space="preserve"> </w:t>
      </w:r>
    </w:p>
    <w:sectPr w:rsidR="002D7770" w:rsidRPr="00B852BF"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0655"/>
    <w:multiLevelType w:val="hybridMultilevel"/>
    <w:tmpl w:val="27228772"/>
    <w:lvl w:ilvl="0" w:tplc="A46660D4">
      <w:start w:val="1"/>
      <w:numFmt w:val="lowerLetter"/>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1">
    <w:nsid w:val="4580749A"/>
    <w:multiLevelType w:val="hybridMultilevel"/>
    <w:tmpl w:val="89307492"/>
    <w:lvl w:ilvl="0" w:tplc="EC2284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24A3A64"/>
    <w:multiLevelType w:val="hybridMultilevel"/>
    <w:tmpl w:val="249015F6"/>
    <w:lvl w:ilvl="0" w:tplc="1C09000F">
      <w:start w:val="1"/>
      <w:numFmt w:val="decimal"/>
      <w:lvlText w:val="%1."/>
      <w:lvlJc w:val="left"/>
      <w:pPr>
        <w:ind w:left="1434" w:hanging="360"/>
      </w:pPr>
      <w:rPr>
        <w:rFonts w:cs="Times New Roman"/>
      </w:rPr>
    </w:lvl>
    <w:lvl w:ilvl="1" w:tplc="1C090019" w:tentative="1">
      <w:start w:val="1"/>
      <w:numFmt w:val="lowerLetter"/>
      <w:lvlText w:val="%2."/>
      <w:lvlJc w:val="left"/>
      <w:pPr>
        <w:ind w:left="2154" w:hanging="360"/>
      </w:pPr>
      <w:rPr>
        <w:rFonts w:cs="Times New Roman"/>
      </w:rPr>
    </w:lvl>
    <w:lvl w:ilvl="2" w:tplc="1C09001B" w:tentative="1">
      <w:start w:val="1"/>
      <w:numFmt w:val="lowerRoman"/>
      <w:lvlText w:val="%3."/>
      <w:lvlJc w:val="right"/>
      <w:pPr>
        <w:ind w:left="2874" w:hanging="180"/>
      </w:pPr>
      <w:rPr>
        <w:rFonts w:cs="Times New Roman"/>
      </w:rPr>
    </w:lvl>
    <w:lvl w:ilvl="3" w:tplc="1C09000F" w:tentative="1">
      <w:start w:val="1"/>
      <w:numFmt w:val="decimal"/>
      <w:lvlText w:val="%4."/>
      <w:lvlJc w:val="left"/>
      <w:pPr>
        <w:ind w:left="3594" w:hanging="360"/>
      </w:pPr>
      <w:rPr>
        <w:rFonts w:cs="Times New Roman"/>
      </w:rPr>
    </w:lvl>
    <w:lvl w:ilvl="4" w:tplc="1C090019" w:tentative="1">
      <w:start w:val="1"/>
      <w:numFmt w:val="lowerLetter"/>
      <w:lvlText w:val="%5."/>
      <w:lvlJc w:val="left"/>
      <w:pPr>
        <w:ind w:left="4314" w:hanging="360"/>
      </w:pPr>
      <w:rPr>
        <w:rFonts w:cs="Times New Roman"/>
      </w:rPr>
    </w:lvl>
    <w:lvl w:ilvl="5" w:tplc="1C09001B" w:tentative="1">
      <w:start w:val="1"/>
      <w:numFmt w:val="lowerRoman"/>
      <w:lvlText w:val="%6."/>
      <w:lvlJc w:val="right"/>
      <w:pPr>
        <w:ind w:left="5034" w:hanging="180"/>
      </w:pPr>
      <w:rPr>
        <w:rFonts w:cs="Times New Roman"/>
      </w:rPr>
    </w:lvl>
    <w:lvl w:ilvl="6" w:tplc="1C09000F" w:tentative="1">
      <w:start w:val="1"/>
      <w:numFmt w:val="decimal"/>
      <w:lvlText w:val="%7."/>
      <w:lvlJc w:val="left"/>
      <w:pPr>
        <w:ind w:left="5754" w:hanging="360"/>
      </w:pPr>
      <w:rPr>
        <w:rFonts w:cs="Times New Roman"/>
      </w:rPr>
    </w:lvl>
    <w:lvl w:ilvl="7" w:tplc="1C090019" w:tentative="1">
      <w:start w:val="1"/>
      <w:numFmt w:val="lowerLetter"/>
      <w:lvlText w:val="%8."/>
      <w:lvlJc w:val="left"/>
      <w:pPr>
        <w:ind w:left="6474" w:hanging="360"/>
      </w:pPr>
      <w:rPr>
        <w:rFonts w:cs="Times New Roman"/>
      </w:rPr>
    </w:lvl>
    <w:lvl w:ilvl="8" w:tplc="1C09001B" w:tentative="1">
      <w:start w:val="1"/>
      <w:numFmt w:val="lowerRoman"/>
      <w:lvlText w:val="%9."/>
      <w:lvlJc w:val="right"/>
      <w:pPr>
        <w:ind w:left="7194" w:hanging="180"/>
      </w:pPr>
      <w:rPr>
        <w:rFonts w:cs="Times New Roman"/>
      </w:rPr>
    </w:lvl>
  </w:abstractNum>
  <w:abstractNum w:abstractNumId="3">
    <w:nsid w:val="5D5D7FF1"/>
    <w:multiLevelType w:val="hybridMultilevel"/>
    <w:tmpl w:val="133067E4"/>
    <w:lvl w:ilvl="0" w:tplc="1C090001">
      <w:start w:val="1"/>
      <w:numFmt w:val="bullet"/>
      <w:lvlText w:val=""/>
      <w:lvlJc w:val="left"/>
      <w:pPr>
        <w:ind w:left="1434" w:hanging="360"/>
      </w:pPr>
      <w:rPr>
        <w:rFonts w:ascii="Symbol" w:hAnsi="Symbol" w:hint="default"/>
      </w:rPr>
    </w:lvl>
    <w:lvl w:ilvl="1" w:tplc="1C090003">
      <w:start w:val="1"/>
      <w:numFmt w:val="bullet"/>
      <w:lvlText w:val="o"/>
      <w:lvlJc w:val="left"/>
      <w:pPr>
        <w:ind w:left="2154" w:hanging="360"/>
      </w:pPr>
      <w:rPr>
        <w:rFonts w:ascii="Courier New" w:hAnsi="Courier New" w:hint="default"/>
      </w:rPr>
    </w:lvl>
    <w:lvl w:ilvl="2" w:tplc="1C090005">
      <w:start w:val="1"/>
      <w:numFmt w:val="bullet"/>
      <w:lvlText w:val=""/>
      <w:lvlJc w:val="left"/>
      <w:pPr>
        <w:ind w:left="2874" w:hanging="360"/>
      </w:pPr>
      <w:rPr>
        <w:rFonts w:ascii="Wingdings" w:hAnsi="Wingdings" w:hint="default"/>
      </w:rPr>
    </w:lvl>
    <w:lvl w:ilvl="3" w:tplc="1C090001">
      <w:start w:val="1"/>
      <w:numFmt w:val="bullet"/>
      <w:lvlText w:val=""/>
      <w:lvlJc w:val="left"/>
      <w:pPr>
        <w:ind w:left="3594" w:hanging="360"/>
      </w:pPr>
      <w:rPr>
        <w:rFonts w:ascii="Symbol" w:hAnsi="Symbol" w:hint="default"/>
      </w:rPr>
    </w:lvl>
    <w:lvl w:ilvl="4" w:tplc="1C090003">
      <w:start w:val="1"/>
      <w:numFmt w:val="bullet"/>
      <w:lvlText w:val="o"/>
      <w:lvlJc w:val="left"/>
      <w:pPr>
        <w:ind w:left="4314" w:hanging="360"/>
      </w:pPr>
      <w:rPr>
        <w:rFonts w:ascii="Courier New" w:hAnsi="Courier New" w:hint="default"/>
      </w:rPr>
    </w:lvl>
    <w:lvl w:ilvl="5" w:tplc="1C090005">
      <w:start w:val="1"/>
      <w:numFmt w:val="bullet"/>
      <w:lvlText w:val=""/>
      <w:lvlJc w:val="left"/>
      <w:pPr>
        <w:ind w:left="5034" w:hanging="360"/>
      </w:pPr>
      <w:rPr>
        <w:rFonts w:ascii="Wingdings" w:hAnsi="Wingdings" w:hint="default"/>
      </w:rPr>
    </w:lvl>
    <w:lvl w:ilvl="6" w:tplc="1C090001">
      <w:start w:val="1"/>
      <w:numFmt w:val="bullet"/>
      <w:lvlText w:val=""/>
      <w:lvlJc w:val="left"/>
      <w:pPr>
        <w:ind w:left="5754" w:hanging="360"/>
      </w:pPr>
      <w:rPr>
        <w:rFonts w:ascii="Symbol" w:hAnsi="Symbol" w:hint="default"/>
      </w:rPr>
    </w:lvl>
    <w:lvl w:ilvl="7" w:tplc="1C090003">
      <w:start w:val="1"/>
      <w:numFmt w:val="bullet"/>
      <w:lvlText w:val="o"/>
      <w:lvlJc w:val="left"/>
      <w:pPr>
        <w:ind w:left="6474" w:hanging="360"/>
      </w:pPr>
      <w:rPr>
        <w:rFonts w:ascii="Courier New" w:hAnsi="Courier New" w:hint="default"/>
      </w:rPr>
    </w:lvl>
    <w:lvl w:ilvl="8" w:tplc="1C090005">
      <w:start w:val="1"/>
      <w:numFmt w:val="bullet"/>
      <w:lvlText w:val=""/>
      <w:lvlJc w:val="left"/>
      <w:pPr>
        <w:ind w:left="7194" w:hanging="360"/>
      </w:pPr>
      <w:rPr>
        <w:rFonts w:ascii="Wingdings" w:hAnsi="Wingdings" w:hint="default"/>
      </w:rPr>
    </w:lvl>
  </w:abstractNum>
  <w:abstractNum w:abstractNumId="4">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68EC6EEA"/>
    <w:multiLevelType w:val="hybridMultilevel"/>
    <w:tmpl w:val="B7F82638"/>
    <w:lvl w:ilvl="0" w:tplc="1C090001">
      <w:start w:val="1"/>
      <w:numFmt w:val="bullet"/>
      <w:lvlText w:val=""/>
      <w:lvlJc w:val="left"/>
      <w:pPr>
        <w:ind w:left="1794" w:hanging="360"/>
      </w:pPr>
      <w:rPr>
        <w:rFonts w:ascii="Symbol" w:hAnsi="Symbol" w:hint="default"/>
      </w:rPr>
    </w:lvl>
    <w:lvl w:ilvl="1" w:tplc="1C090003" w:tentative="1">
      <w:start w:val="1"/>
      <w:numFmt w:val="bullet"/>
      <w:lvlText w:val="o"/>
      <w:lvlJc w:val="left"/>
      <w:pPr>
        <w:ind w:left="2514" w:hanging="360"/>
      </w:pPr>
      <w:rPr>
        <w:rFonts w:ascii="Courier New" w:hAnsi="Courier New" w:hint="default"/>
      </w:rPr>
    </w:lvl>
    <w:lvl w:ilvl="2" w:tplc="1C090005" w:tentative="1">
      <w:start w:val="1"/>
      <w:numFmt w:val="bullet"/>
      <w:lvlText w:val=""/>
      <w:lvlJc w:val="left"/>
      <w:pPr>
        <w:ind w:left="3234" w:hanging="360"/>
      </w:pPr>
      <w:rPr>
        <w:rFonts w:ascii="Wingdings" w:hAnsi="Wingdings" w:hint="default"/>
      </w:rPr>
    </w:lvl>
    <w:lvl w:ilvl="3" w:tplc="1C090001" w:tentative="1">
      <w:start w:val="1"/>
      <w:numFmt w:val="bullet"/>
      <w:lvlText w:val=""/>
      <w:lvlJc w:val="left"/>
      <w:pPr>
        <w:ind w:left="3954" w:hanging="360"/>
      </w:pPr>
      <w:rPr>
        <w:rFonts w:ascii="Symbol" w:hAnsi="Symbol" w:hint="default"/>
      </w:rPr>
    </w:lvl>
    <w:lvl w:ilvl="4" w:tplc="1C090003" w:tentative="1">
      <w:start w:val="1"/>
      <w:numFmt w:val="bullet"/>
      <w:lvlText w:val="o"/>
      <w:lvlJc w:val="left"/>
      <w:pPr>
        <w:ind w:left="4674" w:hanging="360"/>
      </w:pPr>
      <w:rPr>
        <w:rFonts w:ascii="Courier New" w:hAnsi="Courier New" w:hint="default"/>
      </w:rPr>
    </w:lvl>
    <w:lvl w:ilvl="5" w:tplc="1C090005" w:tentative="1">
      <w:start w:val="1"/>
      <w:numFmt w:val="bullet"/>
      <w:lvlText w:val=""/>
      <w:lvlJc w:val="left"/>
      <w:pPr>
        <w:ind w:left="5394" w:hanging="360"/>
      </w:pPr>
      <w:rPr>
        <w:rFonts w:ascii="Wingdings" w:hAnsi="Wingdings" w:hint="default"/>
      </w:rPr>
    </w:lvl>
    <w:lvl w:ilvl="6" w:tplc="1C090001" w:tentative="1">
      <w:start w:val="1"/>
      <w:numFmt w:val="bullet"/>
      <w:lvlText w:val=""/>
      <w:lvlJc w:val="left"/>
      <w:pPr>
        <w:ind w:left="6114" w:hanging="360"/>
      </w:pPr>
      <w:rPr>
        <w:rFonts w:ascii="Symbol" w:hAnsi="Symbol" w:hint="default"/>
      </w:rPr>
    </w:lvl>
    <w:lvl w:ilvl="7" w:tplc="1C090003" w:tentative="1">
      <w:start w:val="1"/>
      <w:numFmt w:val="bullet"/>
      <w:lvlText w:val="o"/>
      <w:lvlJc w:val="left"/>
      <w:pPr>
        <w:ind w:left="6834" w:hanging="360"/>
      </w:pPr>
      <w:rPr>
        <w:rFonts w:ascii="Courier New" w:hAnsi="Courier New" w:hint="default"/>
      </w:rPr>
    </w:lvl>
    <w:lvl w:ilvl="8" w:tplc="1C090005" w:tentative="1">
      <w:start w:val="1"/>
      <w:numFmt w:val="bullet"/>
      <w:lvlText w:val=""/>
      <w:lvlJc w:val="left"/>
      <w:pPr>
        <w:ind w:left="7554"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831"/>
    <w:rsid w:val="00013C2B"/>
    <w:rsid w:val="00020C04"/>
    <w:rsid w:val="000C48D8"/>
    <w:rsid w:val="000F3B14"/>
    <w:rsid w:val="001174D6"/>
    <w:rsid w:val="001433AE"/>
    <w:rsid w:val="0015727B"/>
    <w:rsid w:val="001713D2"/>
    <w:rsid w:val="001B0917"/>
    <w:rsid w:val="001E3FB5"/>
    <w:rsid w:val="001E6902"/>
    <w:rsid w:val="001F2584"/>
    <w:rsid w:val="002B4D08"/>
    <w:rsid w:val="002D7770"/>
    <w:rsid w:val="002F6E86"/>
    <w:rsid w:val="003421BD"/>
    <w:rsid w:val="003A5561"/>
    <w:rsid w:val="003E4702"/>
    <w:rsid w:val="00415F32"/>
    <w:rsid w:val="004B2D5E"/>
    <w:rsid w:val="004E2210"/>
    <w:rsid w:val="005102D0"/>
    <w:rsid w:val="005141B3"/>
    <w:rsid w:val="00521831"/>
    <w:rsid w:val="00545526"/>
    <w:rsid w:val="00574E19"/>
    <w:rsid w:val="00613FC6"/>
    <w:rsid w:val="006239F1"/>
    <w:rsid w:val="00624D20"/>
    <w:rsid w:val="0062770E"/>
    <w:rsid w:val="0064275F"/>
    <w:rsid w:val="00647EF2"/>
    <w:rsid w:val="00653A85"/>
    <w:rsid w:val="006863E0"/>
    <w:rsid w:val="007118EA"/>
    <w:rsid w:val="00726A9C"/>
    <w:rsid w:val="007359BF"/>
    <w:rsid w:val="007914E0"/>
    <w:rsid w:val="007A32AF"/>
    <w:rsid w:val="007B1BA1"/>
    <w:rsid w:val="00835A0C"/>
    <w:rsid w:val="00891265"/>
    <w:rsid w:val="008C2559"/>
    <w:rsid w:val="008E58D2"/>
    <w:rsid w:val="00911717"/>
    <w:rsid w:val="009163A5"/>
    <w:rsid w:val="00953363"/>
    <w:rsid w:val="0096007E"/>
    <w:rsid w:val="009A18A7"/>
    <w:rsid w:val="00A27751"/>
    <w:rsid w:val="00A525F0"/>
    <w:rsid w:val="00A72B9B"/>
    <w:rsid w:val="00A90740"/>
    <w:rsid w:val="00A910A5"/>
    <w:rsid w:val="00A91CBF"/>
    <w:rsid w:val="00AB60AD"/>
    <w:rsid w:val="00AD00CE"/>
    <w:rsid w:val="00AD5C9B"/>
    <w:rsid w:val="00B217F4"/>
    <w:rsid w:val="00B447E6"/>
    <w:rsid w:val="00B77F67"/>
    <w:rsid w:val="00B852BF"/>
    <w:rsid w:val="00BC25FC"/>
    <w:rsid w:val="00BD31C6"/>
    <w:rsid w:val="00BD40B5"/>
    <w:rsid w:val="00C25C7E"/>
    <w:rsid w:val="00C312EA"/>
    <w:rsid w:val="00C44C35"/>
    <w:rsid w:val="00C60822"/>
    <w:rsid w:val="00CC2F3E"/>
    <w:rsid w:val="00CD30C5"/>
    <w:rsid w:val="00DB2463"/>
    <w:rsid w:val="00DD5296"/>
    <w:rsid w:val="00DF0D26"/>
    <w:rsid w:val="00E02CEF"/>
    <w:rsid w:val="00E15784"/>
    <w:rsid w:val="00E77DF6"/>
    <w:rsid w:val="00E8352B"/>
    <w:rsid w:val="00EA6A49"/>
    <w:rsid w:val="00F00C73"/>
    <w:rsid w:val="00F155F0"/>
    <w:rsid w:val="00F51C17"/>
    <w:rsid w:val="00F5571A"/>
    <w:rsid w:val="00F62121"/>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32"/>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A1A"/>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B37A1A"/>
    <w:rPr>
      <w:sz w:val="24"/>
      <w:szCs w:val="24"/>
    </w:rPr>
  </w:style>
  <w:style w:type="paragraph" w:styleId="ListParagraph">
    <w:name w:val="List Paragraph"/>
    <w:basedOn w:val="Normal"/>
    <w:uiPriority w:val="99"/>
    <w:qFormat/>
    <w:rsid w:val="001174D6"/>
    <w:pPr>
      <w:ind w:left="720"/>
      <w:contextualSpacing/>
    </w:pPr>
  </w:style>
  <w:style w:type="paragraph" w:styleId="BalloonText">
    <w:name w:val="Balloon Text"/>
    <w:basedOn w:val="Normal"/>
    <w:link w:val="BalloonTextChar"/>
    <w:uiPriority w:val="99"/>
    <w:rsid w:val="00415F32"/>
    <w:rPr>
      <w:rFonts w:ascii="Tahoma" w:hAnsi="Tahoma" w:cs="Tahoma"/>
      <w:sz w:val="16"/>
      <w:szCs w:val="16"/>
    </w:rPr>
  </w:style>
  <w:style w:type="character" w:customStyle="1" w:styleId="BalloonTextChar">
    <w:name w:val="Balloon Text Char"/>
    <w:basedOn w:val="DefaultParagraphFont"/>
    <w:link w:val="BalloonText"/>
    <w:uiPriority w:val="99"/>
    <w:locked/>
    <w:rsid w:val="00415F3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28158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754</Words>
  <Characters>4299</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dcterms:created xsi:type="dcterms:W3CDTF">2015-10-16T13:49:00Z</dcterms:created>
  <dcterms:modified xsi:type="dcterms:W3CDTF">2015-10-16T13:49:00Z</dcterms:modified>
</cp:coreProperties>
</file>