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CA" w:rsidRPr="008424B4" w:rsidRDefault="00AC08CA" w:rsidP="00E53BF6">
      <w:pPr>
        <w:spacing w:after="0" w:line="240" w:lineRule="auto"/>
        <w:rPr>
          <w:rFonts w:ascii="Arial" w:hAnsi="Arial" w:cs="Arial"/>
          <w:b/>
          <w:sz w:val="24"/>
          <w:szCs w:val="24"/>
          <w:lang w:val="fr-FR"/>
        </w:rPr>
      </w:pPr>
    </w:p>
    <w:p w:rsidR="00AC08CA" w:rsidRPr="0032538F" w:rsidRDefault="00AC08CA" w:rsidP="00E81167">
      <w:pPr>
        <w:spacing w:after="0" w:line="240" w:lineRule="auto"/>
        <w:jc w:val="both"/>
        <w:rPr>
          <w:rFonts w:ascii="Arial" w:hAnsi="Arial" w:cs="Arial"/>
        </w:rPr>
      </w:pPr>
      <w:bookmarkStart w:id="0" w:name="_GoBack"/>
      <w:bookmarkEnd w:id="0"/>
    </w:p>
    <w:p w:rsidR="00AC08CA" w:rsidRPr="003450B0" w:rsidRDefault="00AC08CA" w:rsidP="00CC2FF9">
      <w:pPr>
        <w:pStyle w:val="Heading6"/>
        <w:rPr>
          <w:rFonts w:cs="Arial"/>
          <w:sz w:val="22"/>
          <w:szCs w:val="22"/>
          <w:u w:val="none"/>
        </w:rPr>
      </w:pPr>
      <w:r>
        <w:rPr>
          <w:rFonts w:cs="Arial"/>
          <w:sz w:val="22"/>
          <w:szCs w:val="22"/>
          <w:u w:val="none"/>
        </w:rPr>
        <w:t>National Assembly</w:t>
      </w:r>
      <w:r w:rsidRPr="003450B0">
        <w:rPr>
          <w:rFonts w:cs="Arial"/>
          <w:sz w:val="22"/>
          <w:szCs w:val="22"/>
          <w:u w:val="none"/>
        </w:rPr>
        <w:t xml:space="preserve"> </w:t>
      </w:r>
    </w:p>
    <w:p w:rsidR="00AC08CA" w:rsidRPr="003450B0" w:rsidRDefault="00AC08CA" w:rsidP="00CC2FF9">
      <w:pPr>
        <w:pStyle w:val="Heading2"/>
        <w:tabs>
          <w:tab w:val="left" w:pos="5940"/>
        </w:tabs>
        <w:ind w:left="0" w:firstLine="0"/>
        <w:jc w:val="both"/>
        <w:rPr>
          <w:rFonts w:ascii="Arial" w:hAnsi="Arial" w:cs="Arial"/>
          <w:sz w:val="22"/>
          <w:szCs w:val="22"/>
        </w:rPr>
      </w:pPr>
    </w:p>
    <w:p w:rsidR="00AC08CA" w:rsidRDefault="00AC08CA"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3580</w:t>
      </w:r>
    </w:p>
    <w:p w:rsidR="00AC08CA" w:rsidRPr="00FB7CBC" w:rsidRDefault="00AC08CA" w:rsidP="00FB7CBC">
      <w:pPr>
        <w:spacing w:before="100" w:beforeAutospacing="1" w:after="0" w:line="480" w:lineRule="auto"/>
        <w:jc w:val="both"/>
        <w:outlineLvl w:val="0"/>
        <w:rPr>
          <w:rFonts w:ascii="Arial" w:hAnsi="Arial" w:cs="Arial"/>
        </w:rPr>
      </w:pPr>
      <w:r w:rsidRPr="00FB7CBC">
        <w:rPr>
          <w:rFonts w:ascii="Arial" w:hAnsi="Arial" w:cs="Arial"/>
          <w:b/>
        </w:rPr>
        <w:t>Mr M S F de Freitas (DA) to ask the Minister of Transport:</w:t>
      </w:r>
      <w:r w:rsidRPr="00FB7CBC">
        <w:rPr>
          <w:rFonts w:ascii="Arial" w:hAnsi="Arial" w:cs="Arial"/>
          <w:b/>
          <w:lang w:val="af-ZA"/>
        </w:rPr>
        <w:t xml:space="preserve"> </w:t>
      </w:r>
    </w:p>
    <w:p w:rsidR="00AC08CA" w:rsidRPr="007871F2" w:rsidRDefault="00AC08CA" w:rsidP="007871F2">
      <w:pPr>
        <w:pStyle w:val="BodyTextIndent2"/>
        <w:tabs>
          <w:tab w:val="clear" w:pos="864"/>
          <w:tab w:val="left" w:pos="720"/>
        </w:tabs>
        <w:spacing w:line="276" w:lineRule="auto"/>
        <w:jc w:val="both"/>
        <w:rPr>
          <w:rFonts w:ascii="Arial" w:hAnsi="Arial" w:cs="Arial"/>
          <w:sz w:val="22"/>
          <w:szCs w:val="22"/>
          <w:shd w:val="clear" w:color="auto" w:fill="FFFFFF"/>
        </w:rPr>
      </w:pPr>
      <w:r w:rsidRPr="007871F2">
        <w:rPr>
          <w:rFonts w:ascii="Arial" w:hAnsi="Arial" w:cs="Arial"/>
          <w:sz w:val="22"/>
          <w:szCs w:val="22"/>
          <w:shd w:val="clear" w:color="auto" w:fill="FFFFFF"/>
        </w:rPr>
        <w:t xml:space="preserve">With reference to the Integrated Public Transport System in the Nelson Mandela Bay Metropolitan </w:t>
      </w:r>
    </w:p>
    <w:p w:rsidR="00AC08CA" w:rsidRPr="007871F2" w:rsidRDefault="00AC08CA" w:rsidP="007871F2">
      <w:pPr>
        <w:pStyle w:val="BodyTextIndent2"/>
        <w:tabs>
          <w:tab w:val="clear" w:pos="864"/>
          <w:tab w:val="left" w:pos="720"/>
        </w:tabs>
        <w:spacing w:line="276" w:lineRule="auto"/>
        <w:ind w:left="0" w:firstLine="0"/>
        <w:jc w:val="both"/>
        <w:rPr>
          <w:rFonts w:ascii="Arial" w:hAnsi="Arial" w:cs="Arial"/>
          <w:sz w:val="22"/>
          <w:szCs w:val="22"/>
          <w:shd w:val="clear" w:color="auto" w:fill="FFFFFF"/>
        </w:rPr>
      </w:pPr>
      <w:r w:rsidRPr="007871F2">
        <w:rPr>
          <w:rFonts w:ascii="Arial" w:hAnsi="Arial" w:cs="Arial"/>
          <w:sz w:val="22"/>
          <w:szCs w:val="22"/>
          <w:shd w:val="clear" w:color="auto" w:fill="FFFFFF"/>
        </w:rPr>
        <w:t>Municipality and its operations agreement with a certain company</w:t>
      </w:r>
      <w:r>
        <w:rPr>
          <w:rFonts w:ascii="Arial" w:hAnsi="Arial" w:cs="Arial"/>
          <w:sz w:val="22"/>
          <w:szCs w:val="22"/>
          <w:shd w:val="clear" w:color="auto" w:fill="FFFFFF"/>
        </w:rPr>
        <w:t xml:space="preserve"> (name furnished), (a) what are </w:t>
      </w:r>
      <w:r w:rsidRPr="007871F2">
        <w:rPr>
          <w:rFonts w:ascii="Arial" w:hAnsi="Arial" w:cs="Arial"/>
          <w:sz w:val="22"/>
          <w:szCs w:val="22"/>
          <w:shd w:val="clear" w:color="auto" w:fill="FFFFFF"/>
        </w:rPr>
        <w:t xml:space="preserve">the reasons for paying compensation to taxi operators, (b) when did such payment commence </w:t>
      </w:r>
      <w:r w:rsidRPr="007871F2">
        <w:rPr>
          <w:rFonts w:ascii="Arial" w:hAnsi="Arial" w:cs="Arial"/>
          <w:sz w:val="22"/>
          <w:szCs w:val="22"/>
        </w:rPr>
        <w:t>and</w:t>
      </w:r>
      <w:r>
        <w:rPr>
          <w:rFonts w:ascii="Arial" w:hAnsi="Arial" w:cs="Arial"/>
          <w:sz w:val="22"/>
          <w:szCs w:val="22"/>
          <w:shd w:val="clear" w:color="auto" w:fill="FFFFFF"/>
        </w:rPr>
        <w:t xml:space="preserve"> (c) </w:t>
      </w:r>
      <w:r w:rsidRPr="007871F2">
        <w:rPr>
          <w:rFonts w:ascii="Arial" w:hAnsi="Arial" w:cs="Arial"/>
          <w:sz w:val="22"/>
          <w:szCs w:val="22"/>
          <w:shd w:val="clear" w:color="auto" w:fill="FFFFFF"/>
        </w:rPr>
        <w:t>what amount has been paid in each month from the date of inception up to 14 September 2015</w:t>
      </w:r>
      <w:r w:rsidRPr="007871F2">
        <w:rPr>
          <w:rFonts w:ascii="Arial" w:hAnsi="Arial" w:cs="Arial"/>
          <w:sz w:val="22"/>
          <w:szCs w:val="22"/>
        </w:rPr>
        <w:t>?</w:t>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sidRPr="007871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1F2">
        <w:rPr>
          <w:rFonts w:ascii="Arial" w:hAnsi="Arial" w:cs="Arial"/>
          <w:sz w:val="22"/>
          <w:szCs w:val="22"/>
        </w:rPr>
        <w:t>NW4247E</w:t>
      </w:r>
    </w:p>
    <w:p w:rsidR="00AC08CA" w:rsidRDefault="00AC08CA" w:rsidP="007871F2">
      <w:pPr>
        <w:rPr>
          <w:rFonts w:ascii="Arial" w:hAnsi="Arial" w:cs="Arial"/>
        </w:rPr>
      </w:pPr>
    </w:p>
    <w:p w:rsidR="00AC08CA" w:rsidRDefault="00AC08CA" w:rsidP="007871F2">
      <w:pPr>
        <w:rPr>
          <w:rFonts w:ascii="Arial" w:hAnsi="Arial" w:cs="Arial"/>
        </w:rPr>
      </w:pPr>
      <w:r w:rsidRPr="007871F2">
        <w:rPr>
          <w:rFonts w:ascii="Arial" w:hAnsi="Arial" w:cs="Arial"/>
        </w:rPr>
        <w:t>With reference to the Integrated Public Transport System in the Nelson Mandela Bay Metropolitan Municipality and its operations agreement with a ce</w:t>
      </w:r>
      <w:r>
        <w:rPr>
          <w:rFonts w:ascii="Arial" w:hAnsi="Arial" w:cs="Arial"/>
        </w:rPr>
        <w:t>rtain company (name furnished):</w:t>
      </w:r>
    </w:p>
    <w:p w:rsidR="00AC08CA" w:rsidRPr="007871F2" w:rsidRDefault="00AC08CA" w:rsidP="007871F2">
      <w:pPr>
        <w:rPr>
          <w:rFonts w:ascii="Arial" w:hAnsi="Arial" w:cs="Arial"/>
        </w:rPr>
      </w:pPr>
    </w:p>
    <w:p w:rsidR="00AC08CA" w:rsidRPr="007871F2" w:rsidRDefault="00AC08CA" w:rsidP="007871F2">
      <w:pPr>
        <w:spacing w:line="360" w:lineRule="auto"/>
        <w:jc w:val="both"/>
        <w:rPr>
          <w:rFonts w:ascii="Arial" w:eastAsia="Times New Roman" w:hAnsi="Arial" w:cs="Arial"/>
          <w:b/>
        </w:rPr>
      </w:pPr>
      <w:r w:rsidRPr="007871F2">
        <w:rPr>
          <w:rFonts w:ascii="Arial" w:hAnsi="Arial" w:cs="Arial"/>
          <w:b/>
        </w:rPr>
        <w:t xml:space="preserve">(a) what are the reasons for paying </w:t>
      </w:r>
      <w:r>
        <w:rPr>
          <w:rFonts w:ascii="Arial" w:hAnsi="Arial" w:cs="Arial"/>
          <w:b/>
        </w:rPr>
        <w:t>compensation to taxi operators</w:t>
      </w:r>
    </w:p>
    <w:p w:rsidR="00AC08CA" w:rsidRPr="007871F2" w:rsidRDefault="00AC08CA" w:rsidP="007871F2">
      <w:pPr>
        <w:jc w:val="both"/>
        <w:rPr>
          <w:rFonts w:ascii="Arial" w:eastAsia="Times New Roman" w:hAnsi="Arial" w:cs="Arial"/>
        </w:rPr>
      </w:pPr>
      <w:r w:rsidRPr="007871F2">
        <w:rPr>
          <w:rFonts w:ascii="Arial" w:eastAsia="Times New Roman" w:hAnsi="Arial" w:cs="Arial"/>
        </w:rPr>
        <w:t>On 06 December 2012 the Municipality and Transbay (Pty) Ltd concluded an operator agreement with the taxi industry and bus industry to operate the pilot phase of the IPTS.  As part of the pilot phase, the Municipality further concluded a compensation agreement with Kyoscan (Pty) Ltd, representing the taxi industry. In this agreement, 60 mini-bus taxi operators operating on affected routes within the pilot phase agreed to deliver their 60 vehicles and operating licenses to Kyoscan for safe storage in the facilities provided by the Municipality.</w:t>
      </w:r>
    </w:p>
    <w:p w:rsidR="00AC08CA" w:rsidRDefault="00AC08CA" w:rsidP="007871F2">
      <w:pPr>
        <w:jc w:val="both"/>
        <w:rPr>
          <w:rFonts w:ascii="Arial" w:eastAsia="Times New Roman" w:hAnsi="Arial" w:cs="Arial"/>
        </w:rPr>
      </w:pPr>
      <w:r w:rsidRPr="007871F2">
        <w:rPr>
          <w:rFonts w:ascii="Arial" w:eastAsia="Times New Roman" w:hAnsi="Arial" w:cs="Arial"/>
        </w:rPr>
        <w:t>The purpose of the compensation agreement was to structure the removal of mini-bus taxis from the IPTS routes in order to create demand and eliminate competition between the operators and the IPTS buses.  The operators were in turn fully compensated at a rate of R6 500.00 per month for their loss of revenue. The pilot phase commenced on 21 January 2013 and terminated on 20 January 2014.</w:t>
      </w:r>
    </w:p>
    <w:p w:rsidR="00AC08CA" w:rsidRDefault="00AC08CA" w:rsidP="007871F2">
      <w:pPr>
        <w:rPr>
          <w:rFonts w:ascii="Arial" w:hAnsi="Arial" w:cs="Arial"/>
          <w:b/>
        </w:rPr>
      </w:pPr>
    </w:p>
    <w:p w:rsidR="00AC08CA" w:rsidRPr="007871F2" w:rsidRDefault="00AC08CA" w:rsidP="007871F2">
      <w:pPr>
        <w:rPr>
          <w:rFonts w:ascii="Arial" w:hAnsi="Arial" w:cs="Arial"/>
          <w:b/>
        </w:rPr>
      </w:pPr>
      <w:r w:rsidRPr="007871F2">
        <w:rPr>
          <w:rFonts w:ascii="Arial" w:hAnsi="Arial" w:cs="Arial"/>
          <w:b/>
        </w:rPr>
        <w:t xml:space="preserve">b) when did such payment commence  </w:t>
      </w:r>
    </w:p>
    <w:p w:rsidR="00AC08CA" w:rsidRPr="007871F2" w:rsidRDefault="00AC08CA" w:rsidP="007871F2">
      <w:pPr>
        <w:spacing w:after="240"/>
        <w:rPr>
          <w:rFonts w:ascii="Arial" w:hAnsi="Arial" w:cs="Arial"/>
        </w:rPr>
      </w:pPr>
      <w:r w:rsidRPr="007871F2">
        <w:rPr>
          <w:rFonts w:ascii="Arial" w:hAnsi="Arial" w:cs="Arial"/>
        </w:rPr>
        <w:t>The payments commenced at the start of the NMBM pilot operations in January 2013.</w:t>
      </w:r>
    </w:p>
    <w:p w:rsidR="00AC08CA" w:rsidRDefault="00AC08CA" w:rsidP="007871F2">
      <w:pPr>
        <w:spacing w:before="240" w:after="240"/>
        <w:rPr>
          <w:rFonts w:ascii="Arial" w:hAnsi="Arial" w:cs="Arial"/>
          <w:b/>
        </w:rPr>
      </w:pPr>
    </w:p>
    <w:p w:rsidR="00AC08CA" w:rsidRPr="007871F2" w:rsidRDefault="00AC08CA" w:rsidP="007871F2">
      <w:pPr>
        <w:spacing w:before="240" w:after="240"/>
        <w:rPr>
          <w:rFonts w:ascii="Arial" w:hAnsi="Arial" w:cs="Arial"/>
          <w:b/>
        </w:rPr>
      </w:pPr>
      <w:r w:rsidRPr="007871F2">
        <w:rPr>
          <w:rFonts w:ascii="Arial" w:hAnsi="Arial" w:cs="Arial"/>
          <w:b/>
        </w:rPr>
        <w:t>(c) what amount has been paid in each month from the date of inception up to 14 September 2015?</w:t>
      </w:r>
      <w:r w:rsidRPr="007871F2">
        <w:rPr>
          <w:rFonts w:ascii="Arial" w:hAnsi="Arial" w:cs="Arial"/>
          <w:b/>
        </w:rPr>
        <w:tab/>
      </w:r>
    </w:p>
    <w:p w:rsidR="00AC08CA" w:rsidRPr="007871F2" w:rsidRDefault="00AC08CA" w:rsidP="007871F2">
      <w:pPr>
        <w:rPr>
          <w:rFonts w:ascii="Arial" w:hAnsi="Arial" w:cs="Arial"/>
        </w:rPr>
      </w:pPr>
      <w:r w:rsidRPr="007871F2">
        <w:rPr>
          <w:rFonts w:ascii="Arial" w:hAnsi="Arial" w:cs="Arial"/>
        </w:rPr>
        <w:t xml:space="preserve">An amount of R6 500 per month has been paid from January 2013 to </w:t>
      </w:r>
      <w:r>
        <w:rPr>
          <w:rFonts w:ascii="Arial" w:hAnsi="Arial" w:cs="Arial"/>
        </w:rPr>
        <w:t>January</w:t>
      </w:r>
      <w:r w:rsidRPr="007871F2">
        <w:rPr>
          <w:rFonts w:ascii="Arial" w:hAnsi="Arial" w:cs="Arial"/>
        </w:rPr>
        <w:t xml:space="preserve"> 2014 to each of the mini-bus taxi operator who had surrendered their mini-bus taxi and Operating Licence. </w:t>
      </w:r>
      <w:r>
        <w:rPr>
          <w:rFonts w:ascii="Arial" w:hAnsi="Arial" w:cs="Arial"/>
        </w:rPr>
        <w:t xml:space="preserve"> Lump sum payments were made for the period February 2014 to June 2014 and also for the period July 2014 to December 2014. </w:t>
      </w:r>
    </w:p>
    <w:p w:rsidR="00AC08CA" w:rsidRPr="007871F2" w:rsidRDefault="00AC08CA" w:rsidP="007871F2">
      <w:pPr>
        <w:rPr>
          <w:rFonts w:ascii="Arial" w:hAnsi="Arial" w:cs="Arial"/>
        </w:rPr>
      </w:pPr>
      <w:r w:rsidRPr="007871F2">
        <w:rPr>
          <w:rFonts w:ascii="Arial" w:hAnsi="Arial" w:cs="Arial"/>
        </w:rPr>
        <w:t xml:space="preserve">Amounts that have been paid to the mini-bus taxi industry to date are </w:t>
      </w:r>
      <w:r>
        <w:rPr>
          <w:rFonts w:ascii="Arial" w:hAnsi="Arial" w:cs="Arial"/>
        </w:rPr>
        <w:t xml:space="preserve">outlined further </w:t>
      </w:r>
      <w:r w:rsidRPr="007871F2">
        <w:rPr>
          <w:rFonts w:ascii="Arial" w:hAnsi="Arial" w:cs="Arial"/>
        </w:rPr>
        <w:t>as follows:</w:t>
      </w:r>
    </w:p>
    <w:p w:rsidR="00AC08CA" w:rsidRDefault="00AC08CA" w:rsidP="007871F2">
      <w:pPr>
        <w:tabs>
          <w:tab w:val="left" w:pos="5340"/>
        </w:tabs>
        <w:rPr>
          <w:rFonts w:ascii="Arial" w:hAnsi="Arial" w:cs="Arial"/>
        </w:rPr>
      </w:pPr>
      <w:r>
        <w:rPr>
          <w:rFonts w:ascii="Arial" w:hAnsi="Arial" w:cs="Arial"/>
        </w:rPr>
        <w:tab/>
      </w:r>
    </w:p>
    <w:p w:rsidR="00AC08CA" w:rsidRPr="0089067A" w:rsidRDefault="00AC08CA" w:rsidP="007871F2">
      <w:pPr>
        <w:rPr>
          <w:rFonts w:ascii="Arial" w:hAnsi="Arial" w:cs="Arial"/>
          <w:color w:val="FF0000"/>
        </w:rPr>
      </w:pPr>
    </w:p>
    <w:p w:rsidR="00AC08CA" w:rsidRDefault="00AC08CA" w:rsidP="00FB7CBC"/>
    <w:p w:rsidR="00AC08CA" w:rsidRDefault="00AC08CA" w:rsidP="00FB7CBC"/>
    <w:tbl>
      <w:tblPr>
        <w:tblW w:w="0" w:type="auto"/>
        <w:tblBorders>
          <w:top w:val="single" w:sz="18" w:space="0" w:color="auto"/>
          <w:bottom w:val="single" w:sz="18" w:space="0" w:color="auto"/>
        </w:tblBorders>
        <w:tblLook w:val="00A0"/>
      </w:tblPr>
      <w:tblGrid>
        <w:gridCol w:w="2714"/>
        <w:gridCol w:w="2479"/>
        <w:gridCol w:w="2283"/>
        <w:gridCol w:w="2460"/>
      </w:tblGrid>
      <w:tr w:rsidR="00AC08CA" w:rsidRPr="00325E82" w:rsidTr="00325E82">
        <w:tc>
          <w:tcPr>
            <w:tcW w:w="2714" w:type="dxa"/>
            <w:tcBorders>
              <w:top w:val="single" w:sz="4" w:space="0" w:color="auto"/>
              <w:left w:val="single" w:sz="4" w:space="0" w:color="auto"/>
              <w:bottom w:val="single" w:sz="4" w:space="0" w:color="auto"/>
              <w:right w:val="single" w:sz="4" w:space="0" w:color="auto"/>
            </w:tcBorders>
            <w:shd w:val="clear" w:color="auto" w:fill="C0504D"/>
          </w:tcPr>
          <w:p w:rsidR="00AC08CA" w:rsidRPr="00325E82" w:rsidRDefault="00AC08CA" w:rsidP="00325E82">
            <w:pPr>
              <w:spacing w:after="0" w:line="240" w:lineRule="auto"/>
              <w:rPr>
                <w:rFonts w:eastAsia="Times New Roman"/>
                <w:b/>
                <w:bCs/>
                <w:color w:val="FFFFFF"/>
                <w:sz w:val="28"/>
                <w:szCs w:val="28"/>
                <w:lang w:eastAsia="en-US"/>
              </w:rPr>
            </w:pPr>
            <w:r w:rsidRPr="00325E82">
              <w:rPr>
                <w:rFonts w:eastAsia="Times New Roman"/>
                <w:b/>
                <w:bCs/>
                <w:color w:val="FFFFFF"/>
                <w:sz w:val="28"/>
                <w:szCs w:val="28"/>
                <w:lang w:eastAsia="en-US"/>
              </w:rPr>
              <w:t>Beneficiary</w:t>
            </w:r>
          </w:p>
        </w:tc>
        <w:tc>
          <w:tcPr>
            <w:tcW w:w="2479" w:type="dxa"/>
            <w:tcBorders>
              <w:top w:val="single" w:sz="4" w:space="0" w:color="auto"/>
              <w:left w:val="single" w:sz="4" w:space="0" w:color="auto"/>
              <w:bottom w:val="single" w:sz="4" w:space="0" w:color="auto"/>
              <w:right w:val="single" w:sz="4" w:space="0" w:color="auto"/>
            </w:tcBorders>
            <w:shd w:val="clear" w:color="auto" w:fill="C0504D"/>
          </w:tcPr>
          <w:p w:rsidR="00AC08CA" w:rsidRPr="00325E82" w:rsidRDefault="00AC08CA" w:rsidP="00325E82">
            <w:pPr>
              <w:spacing w:after="0" w:line="240" w:lineRule="auto"/>
              <w:rPr>
                <w:rFonts w:eastAsia="Times New Roman"/>
                <w:b/>
                <w:bCs/>
                <w:color w:val="FFFFFF"/>
                <w:sz w:val="28"/>
                <w:szCs w:val="28"/>
                <w:lang w:eastAsia="en-US"/>
              </w:rPr>
            </w:pPr>
            <w:r w:rsidRPr="00325E82">
              <w:rPr>
                <w:rFonts w:eastAsia="Times New Roman"/>
                <w:b/>
                <w:bCs/>
                <w:color w:val="FFFFFF"/>
                <w:sz w:val="28"/>
                <w:szCs w:val="28"/>
                <w:lang w:eastAsia="en-US"/>
              </w:rPr>
              <w:t>Amount</w:t>
            </w:r>
          </w:p>
        </w:tc>
        <w:tc>
          <w:tcPr>
            <w:tcW w:w="2283" w:type="dxa"/>
            <w:tcBorders>
              <w:top w:val="single" w:sz="4" w:space="0" w:color="auto"/>
              <w:left w:val="single" w:sz="4" w:space="0" w:color="auto"/>
              <w:bottom w:val="single" w:sz="4" w:space="0" w:color="auto"/>
              <w:right w:val="single" w:sz="4" w:space="0" w:color="auto"/>
            </w:tcBorders>
            <w:shd w:val="clear" w:color="auto" w:fill="C0504D"/>
          </w:tcPr>
          <w:p w:rsidR="00AC08CA" w:rsidRPr="00325E82" w:rsidRDefault="00AC08CA" w:rsidP="00325E82">
            <w:pPr>
              <w:spacing w:after="0" w:line="240" w:lineRule="auto"/>
              <w:rPr>
                <w:rFonts w:eastAsia="Times New Roman"/>
                <w:b/>
                <w:bCs/>
                <w:color w:val="FFFFFF"/>
                <w:sz w:val="28"/>
                <w:szCs w:val="28"/>
                <w:lang w:eastAsia="en-US"/>
              </w:rPr>
            </w:pPr>
            <w:r w:rsidRPr="00325E82">
              <w:rPr>
                <w:rFonts w:eastAsia="Times New Roman"/>
                <w:b/>
                <w:bCs/>
                <w:color w:val="FFFFFF"/>
                <w:sz w:val="28"/>
                <w:szCs w:val="28"/>
                <w:lang w:eastAsia="en-US"/>
              </w:rPr>
              <w:t>Year</w:t>
            </w:r>
          </w:p>
        </w:tc>
        <w:tc>
          <w:tcPr>
            <w:tcW w:w="2460" w:type="dxa"/>
            <w:tcBorders>
              <w:top w:val="single" w:sz="4" w:space="0" w:color="auto"/>
              <w:left w:val="single" w:sz="4" w:space="0" w:color="auto"/>
              <w:bottom w:val="single" w:sz="4" w:space="0" w:color="auto"/>
              <w:right w:val="single" w:sz="4" w:space="0" w:color="auto"/>
            </w:tcBorders>
            <w:shd w:val="clear" w:color="auto" w:fill="C0504D"/>
          </w:tcPr>
          <w:p w:rsidR="00AC08CA" w:rsidRPr="00325E82" w:rsidRDefault="00AC08CA" w:rsidP="00325E82">
            <w:pPr>
              <w:spacing w:after="0" w:line="240" w:lineRule="auto"/>
              <w:rPr>
                <w:rFonts w:eastAsia="Times New Roman"/>
                <w:b/>
                <w:bCs/>
                <w:color w:val="FFFFFF"/>
                <w:sz w:val="28"/>
                <w:szCs w:val="28"/>
                <w:lang w:eastAsia="en-US"/>
              </w:rPr>
            </w:pPr>
            <w:r w:rsidRPr="00325E82">
              <w:rPr>
                <w:rFonts w:eastAsia="Times New Roman"/>
                <w:b/>
                <w:bCs/>
                <w:color w:val="FFFFFF"/>
                <w:sz w:val="28"/>
                <w:szCs w:val="28"/>
                <w:lang w:eastAsia="en-US"/>
              </w:rPr>
              <w:t>Reason</w:t>
            </w:r>
          </w:p>
        </w:tc>
      </w:tr>
      <w:tr w:rsidR="00AC08CA" w:rsidRPr="00325E82" w:rsidTr="00325E82">
        <w:tc>
          <w:tcPr>
            <w:tcW w:w="2714" w:type="dxa"/>
            <w:tcBorders>
              <w:top w:val="single" w:sz="4" w:space="0" w:color="auto"/>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Laphumilanga Taxi Services Secondary Co-op (LTSSC)</w:t>
            </w:r>
          </w:p>
          <w:p w:rsidR="00AC08CA" w:rsidRPr="00325E82" w:rsidRDefault="00AC08CA" w:rsidP="00325E82">
            <w:pPr>
              <w:spacing w:after="0" w:line="240" w:lineRule="auto"/>
              <w:rPr>
                <w:rFonts w:ascii="Arial" w:eastAsia="Times New Roman" w:hAnsi="Arial" w:cs="Arial"/>
                <w:b/>
                <w:bCs/>
                <w:color w:val="FFFFFF"/>
                <w:lang w:eastAsia="en-US"/>
              </w:rPr>
            </w:pPr>
          </w:p>
        </w:tc>
        <w:tc>
          <w:tcPr>
            <w:tcW w:w="2479" w:type="dxa"/>
            <w:tcBorders>
              <w:top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2 812 500</w:t>
            </w:r>
          </w:p>
        </w:tc>
        <w:tc>
          <w:tcPr>
            <w:tcW w:w="2283" w:type="dxa"/>
            <w:tcBorders>
              <w:top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July 2010</w:t>
            </w:r>
          </w:p>
        </w:tc>
        <w:tc>
          <w:tcPr>
            <w:tcW w:w="2460" w:type="dxa"/>
            <w:tcBorders>
              <w:top w:val="single" w:sz="4" w:space="0" w:color="auto"/>
              <w:right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2010 Transport operations</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Laphumilanga Taxi Services Secondary Co-op (LTSSC)</w:t>
            </w:r>
          </w:p>
          <w:p w:rsidR="00AC08CA" w:rsidRPr="00325E82" w:rsidRDefault="00AC08CA" w:rsidP="00325E82">
            <w:pPr>
              <w:spacing w:after="0" w:line="240" w:lineRule="auto"/>
              <w:rPr>
                <w:rFonts w:ascii="Arial" w:eastAsia="Times New Roman" w:hAnsi="Arial" w:cs="Arial"/>
                <w:b/>
                <w:bCs/>
                <w:color w:val="FFFFFF"/>
                <w:lang w:eastAsia="en-US"/>
              </w:rPr>
            </w:pPr>
          </w:p>
        </w:tc>
        <w:tc>
          <w:tcPr>
            <w:tcW w:w="2479" w:type="dxa"/>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2 050 000</w:t>
            </w:r>
          </w:p>
        </w:tc>
        <w:tc>
          <w:tcPr>
            <w:tcW w:w="2283" w:type="dxa"/>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Oct 2010</w:t>
            </w:r>
          </w:p>
        </w:tc>
        <w:tc>
          <w:tcPr>
            <w:tcW w:w="2460" w:type="dxa"/>
            <w:tcBorders>
              <w:right w:val="single" w:sz="4"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Start-up funding for the secondary Co-op</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Laphumilanga Taxi Services Secondary Co-op</w:t>
            </w:r>
          </w:p>
        </w:tc>
        <w:tc>
          <w:tcPr>
            <w:tcW w:w="2479"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1 227 038</w:t>
            </w:r>
          </w:p>
        </w:tc>
        <w:tc>
          <w:tcPr>
            <w:tcW w:w="2283"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May 2011</w:t>
            </w:r>
          </w:p>
        </w:tc>
        <w:tc>
          <w:tcPr>
            <w:tcW w:w="2460" w:type="dxa"/>
            <w:tcBorders>
              <w:right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Start-up funding for the secondary Co-op (To pay LTSSC creditors)</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Laphumilanga Taxi Services Secondary Co-op</w:t>
            </w:r>
          </w:p>
          <w:p w:rsidR="00AC08CA" w:rsidRPr="00325E82" w:rsidRDefault="00AC08CA" w:rsidP="00325E82">
            <w:pPr>
              <w:spacing w:after="0" w:line="240" w:lineRule="auto"/>
              <w:rPr>
                <w:rFonts w:ascii="Arial" w:eastAsia="Times New Roman" w:hAnsi="Arial" w:cs="Arial"/>
                <w:b/>
                <w:bCs/>
                <w:color w:val="FFFFFF"/>
                <w:lang w:eastAsia="en-US"/>
              </w:rPr>
            </w:pPr>
          </w:p>
        </w:tc>
        <w:tc>
          <w:tcPr>
            <w:tcW w:w="2479" w:type="dxa"/>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8 599 531</w:t>
            </w:r>
          </w:p>
          <w:p w:rsidR="00AC08CA" w:rsidRPr="00325E82" w:rsidRDefault="00AC08CA" w:rsidP="00325E82">
            <w:pPr>
              <w:spacing w:after="0" w:line="240" w:lineRule="auto"/>
              <w:rPr>
                <w:rFonts w:ascii="Arial" w:eastAsia="Times New Roman" w:hAnsi="Arial" w:cs="Arial"/>
                <w:lang w:eastAsia="en-US"/>
              </w:rPr>
            </w:pPr>
          </w:p>
        </w:tc>
        <w:tc>
          <w:tcPr>
            <w:tcW w:w="2283" w:type="dxa"/>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July 2012</w:t>
            </w:r>
          </w:p>
        </w:tc>
        <w:tc>
          <w:tcPr>
            <w:tcW w:w="2460" w:type="dxa"/>
            <w:tcBorders>
              <w:right w:val="single" w:sz="4"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Start-up funding for the secondary Co-op</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Laphumilanga Taxi Services Secondary Co-op</w:t>
            </w:r>
          </w:p>
        </w:tc>
        <w:tc>
          <w:tcPr>
            <w:tcW w:w="2479"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18 946 516</w:t>
            </w:r>
          </w:p>
        </w:tc>
        <w:tc>
          <w:tcPr>
            <w:tcW w:w="2283"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2014</w:t>
            </w:r>
          </w:p>
        </w:tc>
        <w:tc>
          <w:tcPr>
            <w:tcW w:w="2460" w:type="dxa"/>
            <w:tcBorders>
              <w:right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Start-up funding for the secondary Co-op including LTSSC director’s back pay.</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Transbay</w:t>
            </w:r>
          </w:p>
        </w:tc>
        <w:tc>
          <w:tcPr>
            <w:tcW w:w="2479" w:type="dxa"/>
          </w:tcPr>
          <w:p w:rsidR="00AC08CA" w:rsidRDefault="00AC08CA" w:rsidP="00325E82">
            <w:pPr>
              <w:pStyle w:val="NormalWeb"/>
              <w:spacing w:before="0" w:beforeAutospacing="0" w:after="0" w:afterAutospacing="0"/>
              <w:textAlignment w:val="bottom"/>
              <w:rPr>
                <w:lang w:eastAsia="en-US"/>
              </w:rPr>
            </w:pPr>
            <w:r w:rsidRPr="00325E82">
              <w:rPr>
                <w:rFonts w:ascii="Arial" w:hAnsi="Arial" w:cs="Arial"/>
                <w:sz w:val="22"/>
                <w:szCs w:val="22"/>
                <w:lang w:eastAsia="en-US"/>
              </w:rPr>
              <w:t>32</w:t>
            </w:r>
            <w:r w:rsidRPr="00325E82">
              <w:rPr>
                <w:rFonts w:ascii="Arial" w:eastAsia="Times New Roman" w:hAnsi="Arial" w:cs="Arial"/>
                <w:color w:val="000000"/>
                <w:kern w:val="24"/>
                <w:sz w:val="26"/>
                <w:szCs w:val="26"/>
                <w:lang w:eastAsia="en-US"/>
              </w:rPr>
              <w:t xml:space="preserve"> </w:t>
            </w:r>
            <w:r w:rsidRPr="00325E82">
              <w:rPr>
                <w:rFonts w:ascii="Arial" w:hAnsi="Arial" w:cs="Arial"/>
                <w:sz w:val="22"/>
                <w:szCs w:val="22"/>
                <w:lang w:eastAsia="en-US"/>
              </w:rPr>
              <w:t>129 189</w:t>
            </w:r>
          </w:p>
          <w:p w:rsidR="00AC08CA" w:rsidRPr="00325E82" w:rsidRDefault="00AC08CA" w:rsidP="00325E82">
            <w:pPr>
              <w:spacing w:after="0" w:line="240" w:lineRule="auto"/>
              <w:rPr>
                <w:rFonts w:ascii="Arial" w:eastAsia="Times New Roman" w:hAnsi="Arial" w:cs="Arial"/>
                <w:lang w:eastAsia="en-US"/>
              </w:rPr>
            </w:pPr>
          </w:p>
        </w:tc>
        <w:tc>
          <w:tcPr>
            <w:tcW w:w="2283" w:type="dxa"/>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2012/13 &amp; 2013/14</w:t>
            </w:r>
          </w:p>
        </w:tc>
        <w:tc>
          <w:tcPr>
            <w:tcW w:w="2460" w:type="dxa"/>
            <w:tcBorders>
              <w:right w:val="single" w:sz="4"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Pilot Transport operations</w:t>
            </w:r>
          </w:p>
        </w:tc>
      </w:tr>
      <w:tr w:rsidR="00AC08CA" w:rsidRPr="00325E82" w:rsidTr="00325E82">
        <w:tc>
          <w:tcPr>
            <w:tcW w:w="2714" w:type="dxa"/>
            <w:tcBorders>
              <w:left w:val="nil"/>
              <w:bottom w:val="nil"/>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120 IPTS Ambassadors</w:t>
            </w:r>
          </w:p>
        </w:tc>
        <w:tc>
          <w:tcPr>
            <w:tcW w:w="2479"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10 784 838</w:t>
            </w:r>
          </w:p>
        </w:tc>
        <w:tc>
          <w:tcPr>
            <w:tcW w:w="2283" w:type="dxa"/>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2013 &amp; 2014</w:t>
            </w:r>
          </w:p>
        </w:tc>
        <w:tc>
          <w:tcPr>
            <w:tcW w:w="2460" w:type="dxa"/>
            <w:tcBorders>
              <w:right w:val="single" w:sz="4" w:space="0" w:color="auto"/>
            </w:tcBorders>
            <w:shd w:val="clear" w:color="auto" w:fill="D8D8D8"/>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 xml:space="preserve">Salaries for the taxi drivers and conductors displaced due to the withdrawal of 60 taxis from Summerstrand route </w:t>
            </w:r>
          </w:p>
        </w:tc>
      </w:tr>
      <w:tr w:rsidR="00AC08CA" w:rsidRPr="00325E82" w:rsidTr="00325E82">
        <w:tc>
          <w:tcPr>
            <w:tcW w:w="2714" w:type="dxa"/>
            <w:tcBorders>
              <w:left w:val="nil"/>
              <w:bottom w:val="single" w:sz="18" w:space="0" w:color="auto"/>
              <w:right w:val="nil"/>
            </w:tcBorders>
            <w:shd w:val="clear" w:color="auto" w:fill="C0504D"/>
          </w:tcPr>
          <w:p w:rsidR="00AC08CA" w:rsidRPr="00325E82" w:rsidRDefault="00AC08CA" w:rsidP="00325E82">
            <w:pPr>
              <w:spacing w:after="0" w:line="240" w:lineRule="auto"/>
              <w:rPr>
                <w:rFonts w:ascii="Arial" w:eastAsia="Times New Roman" w:hAnsi="Arial" w:cs="Arial"/>
                <w:b/>
                <w:bCs/>
                <w:color w:val="FFFFFF"/>
                <w:lang w:eastAsia="en-US"/>
              </w:rPr>
            </w:pPr>
            <w:r w:rsidRPr="00325E82">
              <w:rPr>
                <w:rFonts w:ascii="Arial" w:eastAsia="Times New Roman" w:hAnsi="Arial" w:cs="Arial"/>
                <w:b/>
                <w:bCs/>
                <w:color w:val="FFFFFF"/>
                <w:lang w:eastAsia="en-US"/>
              </w:rPr>
              <w:t xml:space="preserve">Compensation for 60 Mini-bus taxi </w:t>
            </w:r>
          </w:p>
        </w:tc>
        <w:tc>
          <w:tcPr>
            <w:tcW w:w="2479" w:type="dxa"/>
            <w:tcBorders>
              <w:bottom w:val="single" w:sz="18"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9 360 000</w:t>
            </w:r>
          </w:p>
        </w:tc>
        <w:tc>
          <w:tcPr>
            <w:tcW w:w="2283" w:type="dxa"/>
            <w:tcBorders>
              <w:bottom w:val="single" w:sz="18"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2013 &amp; 2014</w:t>
            </w:r>
          </w:p>
        </w:tc>
        <w:tc>
          <w:tcPr>
            <w:tcW w:w="2460" w:type="dxa"/>
            <w:tcBorders>
              <w:bottom w:val="single" w:sz="18" w:space="0" w:color="auto"/>
              <w:right w:val="single" w:sz="4" w:space="0" w:color="auto"/>
            </w:tcBorders>
          </w:tcPr>
          <w:p w:rsidR="00AC08CA" w:rsidRPr="00325E82" w:rsidRDefault="00AC08CA" w:rsidP="00325E82">
            <w:pPr>
              <w:spacing w:after="0" w:line="240" w:lineRule="auto"/>
              <w:rPr>
                <w:rFonts w:ascii="Arial" w:eastAsia="Times New Roman" w:hAnsi="Arial" w:cs="Arial"/>
                <w:lang w:eastAsia="en-US"/>
              </w:rPr>
            </w:pPr>
            <w:r w:rsidRPr="00325E82">
              <w:rPr>
                <w:rFonts w:ascii="Arial" w:eastAsia="Times New Roman" w:hAnsi="Arial" w:cs="Arial"/>
                <w:lang w:eastAsia="en-US"/>
              </w:rPr>
              <w:t>Compensation for taxis removed from Summerstrand route.</w:t>
            </w:r>
          </w:p>
        </w:tc>
      </w:tr>
    </w:tbl>
    <w:p w:rsidR="00AC08CA" w:rsidRPr="00FB7CBC" w:rsidRDefault="00AC08CA" w:rsidP="00FB7CBC"/>
    <w:sectPr w:rsidR="00AC08CA" w:rsidRPr="00FB7CBC" w:rsidSect="007871F2">
      <w:pgSz w:w="12240" w:h="15840"/>
      <w:pgMar w:top="568" w:right="108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0C77140"/>
    <w:multiLevelType w:val="hybridMultilevel"/>
    <w:tmpl w:val="0B260144"/>
    <w:lvl w:ilvl="0" w:tplc="0DD0302A">
      <w:start w:val="1"/>
      <w:numFmt w:val="lowerLetter"/>
      <w:lvlText w:val="(%1)"/>
      <w:lvlJc w:val="left"/>
      <w:pPr>
        <w:ind w:left="720" w:hanging="360"/>
      </w:pPr>
      <w:rPr>
        <w:rFonts w:cs="Times New Roman" w:hint="default"/>
        <w:color w:val="00000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2"/>
  </w:num>
  <w:num w:numId="4">
    <w:abstractNumId w:val="4"/>
  </w:num>
  <w:num w:numId="5">
    <w:abstractNumId w:val="24"/>
  </w:num>
  <w:num w:numId="6">
    <w:abstractNumId w:val="26"/>
  </w:num>
  <w:num w:numId="7">
    <w:abstractNumId w:val="23"/>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7"/>
  </w:num>
  <w:num w:numId="16">
    <w:abstractNumId w:val="20"/>
  </w:num>
  <w:num w:numId="17">
    <w:abstractNumId w:val="12"/>
  </w:num>
  <w:num w:numId="18">
    <w:abstractNumId w:val="28"/>
  </w:num>
  <w:num w:numId="19">
    <w:abstractNumId w:val="6"/>
  </w:num>
  <w:num w:numId="20">
    <w:abstractNumId w:val="8"/>
  </w:num>
  <w:num w:numId="21">
    <w:abstractNumId w:val="18"/>
  </w:num>
  <w:num w:numId="22">
    <w:abstractNumId w:val="25"/>
  </w:num>
  <w:num w:numId="23">
    <w:abstractNumId w:val="3"/>
  </w:num>
  <w:num w:numId="24">
    <w:abstractNumId w:val="22"/>
  </w:num>
  <w:num w:numId="25">
    <w:abstractNumId w:val="19"/>
  </w:num>
  <w:num w:numId="26">
    <w:abstractNumId w:val="13"/>
  </w:num>
  <w:num w:numId="27">
    <w:abstractNumId w:val="0"/>
  </w:num>
  <w:num w:numId="28">
    <w:abstractNumId w:val="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3070"/>
    <w:rsid w:val="0009500E"/>
    <w:rsid w:val="000B01FF"/>
    <w:rsid w:val="000C6AF6"/>
    <w:rsid w:val="000E04E0"/>
    <w:rsid w:val="000E1816"/>
    <w:rsid w:val="000E1907"/>
    <w:rsid w:val="000F0256"/>
    <w:rsid w:val="000F29A6"/>
    <w:rsid w:val="000F76BD"/>
    <w:rsid w:val="00130AB5"/>
    <w:rsid w:val="00153AAD"/>
    <w:rsid w:val="0017091F"/>
    <w:rsid w:val="001712B4"/>
    <w:rsid w:val="001A1AB1"/>
    <w:rsid w:val="001B2E53"/>
    <w:rsid w:val="001C323C"/>
    <w:rsid w:val="001E1B86"/>
    <w:rsid w:val="002026BE"/>
    <w:rsid w:val="00206B22"/>
    <w:rsid w:val="002136FC"/>
    <w:rsid w:val="00220C71"/>
    <w:rsid w:val="002464E2"/>
    <w:rsid w:val="00250900"/>
    <w:rsid w:val="00251BC9"/>
    <w:rsid w:val="0025261D"/>
    <w:rsid w:val="00253BA7"/>
    <w:rsid w:val="00261077"/>
    <w:rsid w:val="00261A3F"/>
    <w:rsid w:val="002800B5"/>
    <w:rsid w:val="002838E4"/>
    <w:rsid w:val="00286F8A"/>
    <w:rsid w:val="002956D0"/>
    <w:rsid w:val="002A79FC"/>
    <w:rsid w:val="002B22BD"/>
    <w:rsid w:val="002C441D"/>
    <w:rsid w:val="002C4526"/>
    <w:rsid w:val="002D4348"/>
    <w:rsid w:val="002E1F7C"/>
    <w:rsid w:val="002E404E"/>
    <w:rsid w:val="002E4BF3"/>
    <w:rsid w:val="003130D1"/>
    <w:rsid w:val="00314530"/>
    <w:rsid w:val="00323697"/>
    <w:rsid w:val="003237DE"/>
    <w:rsid w:val="0032538F"/>
    <w:rsid w:val="00325E82"/>
    <w:rsid w:val="003427F2"/>
    <w:rsid w:val="003450B0"/>
    <w:rsid w:val="003554D8"/>
    <w:rsid w:val="00391284"/>
    <w:rsid w:val="00396483"/>
    <w:rsid w:val="003B15B6"/>
    <w:rsid w:val="003B4FD6"/>
    <w:rsid w:val="003D6EBD"/>
    <w:rsid w:val="003F7CE2"/>
    <w:rsid w:val="004016C1"/>
    <w:rsid w:val="0040578A"/>
    <w:rsid w:val="0040684E"/>
    <w:rsid w:val="00420BFA"/>
    <w:rsid w:val="00423E34"/>
    <w:rsid w:val="00430277"/>
    <w:rsid w:val="00444031"/>
    <w:rsid w:val="00451494"/>
    <w:rsid w:val="004811E9"/>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842AE"/>
    <w:rsid w:val="005B4B35"/>
    <w:rsid w:val="005D5448"/>
    <w:rsid w:val="005E123E"/>
    <w:rsid w:val="005F20B1"/>
    <w:rsid w:val="005F630B"/>
    <w:rsid w:val="006009A0"/>
    <w:rsid w:val="00604285"/>
    <w:rsid w:val="006140CA"/>
    <w:rsid w:val="006762C5"/>
    <w:rsid w:val="00682580"/>
    <w:rsid w:val="006917CD"/>
    <w:rsid w:val="00691EDB"/>
    <w:rsid w:val="006A40B2"/>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1F2"/>
    <w:rsid w:val="00787784"/>
    <w:rsid w:val="007907EC"/>
    <w:rsid w:val="007C7CC7"/>
    <w:rsid w:val="007D1199"/>
    <w:rsid w:val="007D3628"/>
    <w:rsid w:val="00802076"/>
    <w:rsid w:val="008046C7"/>
    <w:rsid w:val="008065D5"/>
    <w:rsid w:val="00833625"/>
    <w:rsid w:val="0083772C"/>
    <w:rsid w:val="008424B4"/>
    <w:rsid w:val="00843914"/>
    <w:rsid w:val="00844201"/>
    <w:rsid w:val="00845BE5"/>
    <w:rsid w:val="008513C3"/>
    <w:rsid w:val="00856F99"/>
    <w:rsid w:val="0086133C"/>
    <w:rsid w:val="0089067A"/>
    <w:rsid w:val="008A52D5"/>
    <w:rsid w:val="008B2E50"/>
    <w:rsid w:val="008B4716"/>
    <w:rsid w:val="008C2D73"/>
    <w:rsid w:val="008D5D05"/>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1179D"/>
    <w:rsid w:val="00A21F7F"/>
    <w:rsid w:val="00A31BF3"/>
    <w:rsid w:val="00A4192C"/>
    <w:rsid w:val="00A43DCA"/>
    <w:rsid w:val="00A44B9A"/>
    <w:rsid w:val="00A45B76"/>
    <w:rsid w:val="00A55457"/>
    <w:rsid w:val="00A607BD"/>
    <w:rsid w:val="00A756F5"/>
    <w:rsid w:val="00A84239"/>
    <w:rsid w:val="00A87430"/>
    <w:rsid w:val="00A90242"/>
    <w:rsid w:val="00A90517"/>
    <w:rsid w:val="00A910A7"/>
    <w:rsid w:val="00AC08CA"/>
    <w:rsid w:val="00AD6B5D"/>
    <w:rsid w:val="00B00C2E"/>
    <w:rsid w:val="00B05CA7"/>
    <w:rsid w:val="00B177F2"/>
    <w:rsid w:val="00B21C1C"/>
    <w:rsid w:val="00B31016"/>
    <w:rsid w:val="00B40FCE"/>
    <w:rsid w:val="00B52629"/>
    <w:rsid w:val="00B56227"/>
    <w:rsid w:val="00B8796F"/>
    <w:rsid w:val="00B95F63"/>
    <w:rsid w:val="00BA4847"/>
    <w:rsid w:val="00BC2F3F"/>
    <w:rsid w:val="00BC643B"/>
    <w:rsid w:val="00BF68B6"/>
    <w:rsid w:val="00BF69C4"/>
    <w:rsid w:val="00C02F32"/>
    <w:rsid w:val="00C202CB"/>
    <w:rsid w:val="00C50D10"/>
    <w:rsid w:val="00C6207A"/>
    <w:rsid w:val="00C62268"/>
    <w:rsid w:val="00C64770"/>
    <w:rsid w:val="00C731ED"/>
    <w:rsid w:val="00C82494"/>
    <w:rsid w:val="00C92817"/>
    <w:rsid w:val="00CA7A3A"/>
    <w:rsid w:val="00CB640B"/>
    <w:rsid w:val="00CC2FF9"/>
    <w:rsid w:val="00CE4AF0"/>
    <w:rsid w:val="00CF5110"/>
    <w:rsid w:val="00CF5BC7"/>
    <w:rsid w:val="00D31E40"/>
    <w:rsid w:val="00D352D4"/>
    <w:rsid w:val="00D60081"/>
    <w:rsid w:val="00D82AB0"/>
    <w:rsid w:val="00D92CFD"/>
    <w:rsid w:val="00DA1E37"/>
    <w:rsid w:val="00DE5D58"/>
    <w:rsid w:val="00E1610F"/>
    <w:rsid w:val="00E16599"/>
    <w:rsid w:val="00E16B9F"/>
    <w:rsid w:val="00E25BB3"/>
    <w:rsid w:val="00E31BF8"/>
    <w:rsid w:val="00E4370C"/>
    <w:rsid w:val="00E51A14"/>
    <w:rsid w:val="00E53BF6"/>
    <w:rsid w:val="00E543EB"/>
    <w:rsid w:val="00E56108"/>
    <w:rsid w:val="00E649F1"/>
    <w:rsid w:val="00E74736"/>
    <w:rsid w:val="00E80B27"/>
    <w:rsid w:val="00E81167"/>
    <w:rsid w:val="00E83B34"/>
    <w:rsid w:val="00EA4911"/>
    <w:rsid w:val="00EB2F45"/>
    <w:rsid w:val="00EB53F1"/>
    <w:rsid w:val="00EC4D69"/>
    <w:rsid w:val="00EC7B7C"/>
    <w:rsid w:val="00ED7F9B"/>
    <w:rsid w:val="00EF5FED"/>
    <w:rsid w:val="00EF7862"/>
    <w:rsid w:val="00F00B6B"/>
    <w:rsid w:val="00F16AC1"/>
    <w:rsid w:val="00F215C6"/>
    <w:rsid w:val="00F526AD"/>
    <w:rsid w:val="00F806FE"/>
    <w:rsid w:val="00F80B01"/>
    <w:rsid w:val="00F83C35"/>
    <w:rsid w:val="00F86A5F"/>
    <w:rsid w:val="00F9057E"/>
    <w:rsid w:val="00F91072"/>
    <w:rsid w:val="00FA3CC6"/>
    <w:rsid w:val="00FA5426"/>
    <w:rsid w:val="00FB223A"/>
    <w:rsid w:val="00FB7CBC"/>
    <w:rsid w:val="00FD4C2F"/>
    <w:rsid w:val="00FD7E9F"/>
    <w:rsid w:val="00FE447A"/>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E"/>
    <w:pPr>
      <w:spacing w:after="200" w:line="276" w:lineRule="auto"/>
    </w:pPr>
    <w:rPr>
      <w:lang w:val="en-ZA" w:eastAsia="en-ZA"/>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hAnsi="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lang w:val="en-ZA" w:eastAsia="en-ZA"/>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styleId="PlainText">
    <w:name w:val="Plain Text"/>
    <w:basedOn w:val="Normal"/>
    <w:link w:val="PlainTextChar"/>
    <w:uiPriority w:val="99"/>
    <w:semiHidden/>
    <w:rsid w:val="008065D5"/>
    <w:pPr>
      <w:spacing w:after="0" w:line="240" w:lineRule="auto"/>
    </w:pPr>
    <w:rPr>
      <w:szCs w:val="21"/>
    </w:rPr>
  </w:style>
  <w:style w:type="character" w:customStyle="1" w:styleId="PlainTextChar">
    <w:name w:val="Plain Text Char"/>
    <w:basedOn w:val="DefaultParagraphFont"/>
    <w:link w:val="PlainText"/>
    <w:uiPriority w:val="99"/>
    <w:semiHidden/>
    <w:locked/>
    <w:rsid w:val="008065D5"/>
    <w:rPr>
      <w:rFonts w:ascii="Calibri" w:hAnsi="Calibri" w:cs="Times New Roman"/>
      <w:sz w:val="21"/>
      <w:szCs w:val="21"/>
      <w:lang w:val="en-ZA"/>
    </w:rPr>
  </w:style>
  <w:style w:type="character" w:customStyle="1" w:styleId="ListParagraphChar">
    <w:name w:val="List Paragraph Char"/>
    <w:basedOn w:val="DefaultParagraphFont"/>
    <w:link w:val="ListParagraph"/>
    <w:uiPriority w:val="99"/>
    <w:locked/>
    <w:rsid w:val="00C02F32"/>
    <w:rPr>
      <w:rFonts w:eastAsia="MS ??" w:cs="Times New Roman"/>
    </w:rPr>
  </w:style>
  <w:style w:type="table" w:styleId="MediumShading2-Accent2">
    <w:name w:val="Medium Shading 2 Accent 2"/>
    <w:basedOn w:val="TableNormal"/>
    <w:uiPriority w:val="99"/>
    <w:rsid w:val="007871F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rsid w:val="007871F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40458221">
      <w:marLeft w:val="0"/>
      <w:marRight w:val="0"/>
      <w:marTop w:val="0"/>
      <w:marBottom w:val="0"/>
      <w:divBdr>
        <w:top w:val="none" w:sz="0" w:space="0" w:color="auto"/>
        <w:left w:val="none" w:sz="0" w:space="0" w:color="auto"/>
        <w:bottom w:val="none" w:sz="0" w:space="0" w:color="auto"/>
        <w:right w:val="none" w:sz="0" w:space="0" w:color="auto"/>
      </w:divBdr>
    </w:div>
    <w:div w:id="1140458222">
      <w:marLeft w:val="0"/>
      <w:marRight w:val="0"/>
      <w:marTop w:val="0"/>
      <w:marBottom w:val="0"/>
      <w:divBdr>
        <w:top w:val="none" w:sz="0" w:space="0" w:color="auto"/>
        <w:left w:val="none" w:sz="0" w:space="0" w:color="auto"/>
        <w:bottom w:val="none" w:sz="0" w:space="0" w:color="auto"/>
        <w:right w:val="none" w:sz="0" w:space="0" w:color="auto"/>
      </w:divBdr>
    </w:div>
    <w:div w:id="1140458223">
      <w:marLeft w:val="0"/>
      <w:marRight w:val="0"/>
      <w:marTop w:val="0"/>
      <w:marBottom w:val="0"/>
      <w:divBdr>
        <w:top w:val="none" w:sz="0" w:space="0" w:color="auto"/>
        <w:left w:val="none" w:sz="0" w:space="0" w:color="auto"/>
        <w:bottom w:val="none" w:sz="0" w:space="0" w:color="auto"/>
        <w:right w:val="none" w:sz="0" w:space="0" w:color="auto"/>
      </w:divBdr>
    </w:div>
    <w:div w:id="1140458224">
      <w:marLeft w:val="0"/>
      <w:marRight w:val="0"/>
      <w:marTop w:val="0"/>
      <w:marBottom w:val="0"/>
      <w:divBdr>
        <w:top w:val="none" w:sz="0" w:space="0" w:color="auto"/>
        <w:left w:val="none" w:sz="0" w:space="0" w:color="auto"/>
        <w:bottom w:val="none" w:sz="0" w:space="0" w:color="auto"/>
        <w:right w:val="none" w:sz="0" w:space="0" w:color="auto"/>
      </w:divBdr>
    </w:div>
    <w:div w:id="1140458225">
      <w:marLeft w:val="0"/>
      <w:marRight w:val="0"/>
      <w:marTop w:val="0"/>
      <w:marBottom w:val="0"/>
      <w:divBdr>
        <w:top w:val="none" w:sz="0" w:space="0" w:color="auto"/>
        <w:left w:val="none" w:sz="0" w:space="0" w:color="auto"/>
        <w:bottom w:val="none" w:sz="0" w:space="0" w:color="auto"/>
        <w:right w:val="none" w:sz="0" w:space="0" w:color="auto"/>
      </w:divBdr>
    </w:div>
    <w:div w:id="1140458226">
      <w:marLeft w:val="0"/>
      <w:marRight w:val="0"/>
      <w:marTop w:val="0"/>
      <w:marBottom w:val="0"/>
      <w:divBdr>
        <w:top w:val="none" w:sz="0" w:space="0" w:color="auto"/>
        <w:left w:val="none" w:sz="0" w:space="0" w:color="auto"/>
        <w:bottom w:val="none" w:sz="0" w:space="0" w:color="auto"/>
        <w:right w:val="none" w:sz="0" w:space="0" w:color="auto"/>
      </w:divBdr>
    </w:div>
    <w:div w:id="1140458227">
      <w:marLeft w:val="0"/>
      <w:marRight w:val="0"/>
      <w:marTop w:val="0"/>
      <w:marBottom w:val="0"/>
      <w:divBdr>
        <w:top w:val="none" w:sz="0" w:space="0" w:color="auto"/>
        <w:left w:val="none" w:sz="0" w:space="0" w:color="auto"/>
        <w:bottom w:val="none" w:sz="0" w:space="0" w:color="auto"/>
        <w:right w:val="none" w:sz="0" w:space="0" w:color="auto"/>
      </w:divBdr>
    </w:div>
    <w:div w:id="1140458228">
      <w:marLeft w:val="0"/>
      <w:marRight w:val="0"/>
      <w:marTop w:val="0"/>
      <w:marBottom w:val="0"/>
      <w:divBdr>
        <w:top w:val="none" w:sz="0" w:space="0" w:color="auto"/>
        <w:left w:val="none" w:sz="0" w:space="0" w:color="auto"/>
        <w:bottom w:val="none" w:sz="0" w:space="0" w:color="auto"/>
        <w:right w:val="none" w:sz="0" w:space="0" w:color="auto"/>
      </w:divBdr>
    </w:div>
    <w:div w:id="1140458229">
      <w:marLeft w:val="0"/>
      <w:marRight w:val="0"/>
      <w:marTop w:val="0"/>
      <w:marBottom w:val="0"/>
      <w:divBdr>
        <w:top w:val="none" w:sz="0" w:space="0" w:color="auto"/>
        <w:left w:val="none" w:sz="0" w:space="0" w:color="auto"/>
        <w:bottom w:val="none" w:sz="0" w:space="0" w:color="auto"/>
        <w:right w:val="none" w:sz="0" w:space="0" w:color="auto"/>
      </w:divBdr>
    </w:div>
    <w:div w:id="11404582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489</Words>
  <Characters>2789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2015-09-25T08:17:00Z</cp:lastPrinted>
  <dcterms:created xsi:type="dcterms:W3CDTF">2015-10-13T06:59:00Z</dcterms:created>
  <dcterms:modified xsi:type="dcterms:W3CDTF">2015-10-13T06:59:00Z</dcterms:modified>
</cp:coreProperties>
</file>