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A7" w:rsidRPr="0065002B" w:rsidRDefault="00B650A7" w:rsidP="00B650A7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65002B">
        <w:rPr>
          <w:rFonts w:ascii="Arial" w:eastAsia="Calibri" w:hAnsi="Arial" w:cs="Arial"/>
          <w:b/>
          <w:sz w:val="28"/>
          <w:szCs w:val="28"/>
        </w:rPr>
        <w:t>NATIONAL ASSEMBLY</w:t>
      </w:r>
    </w:p>
    <w:p w:rsidR="00B650A7" w:rsidRPr="0065002B" w:rsidRDefault="00B650A7" w:rsidP="00B650A7">
      <w:pPr>
        <w:spacing w:after="200" w:line="360" w:lineRule="auto"/>
        <w:ind w:left="84"/>
        <w:jc w:val="both"/>
        <w:rPr>
          <w:rFonts w:ascii="Arial" w:eastAsia="Calibri" w:hAnsi="Arial" w:cs="Arial"/>
          <w:b/>
          <w:caps/>
          <w:sz w:val="28"/>
          <w:szCs w:val="28"/>
          <w:u w:val="single"/>
        </w:rPr>
      </w:pPr>
      <w:r w:rsidRPr="0065002B">
        <w:rPr>
          <w:rFonts w:ascii="Arial" w:eastAsia="Calibri" w:hAnsi="Arial" w:cs="Arial"/>
          <w:b/>
          <w:caps/>
          <w:sz w:val="28"/>
          <w:szCs w:val="28"/>
          <w:u w:val="single"/>
        </w:rPr>
        <w:t>Question N0. 358-2020</w:t>
      </w:r>
    </w:p>
    <w:p w:rsidR="00B650A7" w:rsidRPr="0065002B" w:rsidRDefault="00B650A7" w:rsidP="00B650A7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28"/>
          <w:szCs w:val="28"/>
        </w:rPr>
      </w:pPr>
      <w:r w:rsidRPr="0065002B">
        <w:rPr>
          <w:rFonts w:ascii="Arial" w:eastAsia="Calibri" w:hAnsi="Arial" w:cs="Arial"/>
          <w:b/>
          <w:sz w:val="28"/>
          <w:szCs w:val="28"/>
          <w:u w:val="single"/>
        </w:rPr>
        <w:t>FOR WRITTEN REPLY</w:t>
      </w:r>
    </w:p>
    <w:p w:rsidR="00B650A7" w:rsidRPr="0065002B" w:rsidRDefault="00B650A7" w:rsidP="00B650A7">
      <w:pPr>
        <w:spacing w:after="0" w:line="360" w:lineRule="auto"/>
        <w:ind w:left="90"/>
        <w:rPr>
          <w:rFonts w:ascii="Arial" w:eastAsia="Calibri" w:hAnsi="Arial" w:cs="Times New Roman"/>
          <w:sz w:val="28"/>
          <w:szCs w:val="28"/>
        </w:rPr>
      </w:pPr>
    </w:p>
    <w:p w:rsidR="00B650A7" w:rsidRPr="0065002B" w:rsidRDefault="00B650A7" w:rsidP="00B650A7">
      <w:pPr>
        <w:spacing w:before="100" w:beforeAutospacing="1" w:after="100" w:afterAutospacing="1" w:line="360" w:lineRule="auto"/>
        <w:ind w:left="142"/>
        <w:jc w:val="both"/>
        <w:outlineLvl w:val="0"/>
        <w:rPr>
          <w:rFonts w:ascii="Arial" w:eastAsia="Calibri" w:hAnsi="Arial" w:cs="Arial"/>
          <w:b/>
          <w:caps/>
          <w:sz w:val="28"/>
          <w:szCs w:val="28"/>
        </w:rPr>
      </w:pPr>
      <w:r w:rsidRPr="0065002B">
        <w:rPr>
          <w:rFonts w:ascii="Arial" w:eastAsia="Calibri" w:hAnsi="Arial" w:cs="Arial"/>
          <w:b/>
          <w:caps/>
          <w:sz w:val="28"/>
          <w:szCs w:val="28"/>
        </w:rPr>
        <w:t xml:space="preserve">Internal QUESTION PAPER NO. 358-2020 DATED: 06 MARCH  2020: </w:t>
      </w:r>
    </w:p>
    <w:p w:rsidR="00B650A7" w:rsidRPr="0065002B" w:rsidRDefault="00B650A7" w:rsidP="00B650A7">
      <w:pPr>
        <w:spacing w:before="100" w:beforeAutospacing="1" w:after="100" w:afterAutospacing="1" w:line="360" w:lineRule="auto"/>
        <w:ind w:left="142"/>
        <w:jc w:val="both"/>
        <w:outlineLvl w:val="0"/>
        <w:rPr>
          <w:rFonts w:ascii="Arial" w:eastAsia="Calibri" w:hAnsi="Arial" w:cs="Arial"/>
          <w:b/>
          <w:sz w:val="28"/>
          <w:szCs w:val="28"/>
        </w:rPr>
      </w:pPr>
      <w:r w:rsidRPr="0065002B">
        <w:rPr>
          <w:rFonts w:ascii="Arial" w:eastAsia="Calibri" w:hAnsi="Arial" w:cs="Arial"/>
          <w:b/>
          <w:sz w:val="28"/>
          <w:szCs w:val="28"/>
        </w:rPr>
        <w:t xml:space="preserve">“Mrs V van </w:t>
      </w:r>
      <w:proofErr w:type="spellStart"/>
      <w:r w:rsidRPr="0065002B">
        <w:rPr>
          <w:rFonts w:ascii="Arial" w:eastAsia="Calibri" w:hAnsi="Arial" w:cs="Arial"/>
          <w:b/>
          <w:sz w:val="28"/>
          <w:szCs w:val="28"/>
        </w:rPr>
        <w:t>Dyk</w:t>
      </w:r>
      <w:proofErr w:type="spellEnd"/>
      <w:r w:rsidRPr="0065002B">
        <w:rPr>
          <w:rFonts w:ascii="Arial" w:eastAsia="Calibri" w:hAnsi="Arial" w:cs="Arial"/>
          <w:b/>
          <w:sz w:val="28"/>
          <w:szCs w:val="28"/>
        </w:rPr>
        <w:t xml:space="preserve"> (DA): to ask the Minister of Sports, Arts and Culture:</w:t>
      </w:r>
    </w:p>
    <w:p w:rsidR="00B650A7" w:rsidRPr="0065002B" w:rsidRDefault="00B650A7" w:rsidP="00B650A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>Whether a certain person (name and details furnished) resigned from the Pan South African Language Board (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>); if so, what are the relevant details;</w:t>
      </w:r>
    </w:p>
    <w:p w:rsidR="00B650A7" w:rsidRPr="0065002B" w:rsidRDefault="00B650A7" w:rsidP="00B650A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 xml:space="preserve">Whether the specified person was offered a settlement by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>; if so, what are (a) was the reason for the settlement and (b) total amount was paid out;</w:t>
      </w:r>
    </w:p>
    <w:p w:rsidR="00B650A7" w:rsidRPr="0065002B" w:rsidRDefault="00B650A7" w:rsidP="00B650A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 xml:space="preserve">What total amount has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 xml:space="preserve"> paid in legal fees over the past five years;</w:t>
      </w:r>
    </w:p>
    <w:p w:rsidR="00B650A7" w:rsidRPr="0065002B" w:rsidRDefault="00B650A7" w:rsidP="00B650A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 xml:space="preserve">What number of (a) disciplinary cases have been opened and (b) the specified cases did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i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 xml:space="preserve">) win and (ii) lose?                                            </w:t>
      </w:r>
    </w:p>
    <w:p w:rsidR="00B650A7" w:rsidRDefault="00B650A7" w:rsidP="00B650A7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b/>
          <w:sz w:val="28"/>
          <w:szCs w:val="28"/>
        </w:rPr>
      </w:pPr>
    </w:p>
    <w:p w:rsidR="00B650A7" w:rsidRPr="0065002B" w:rsidRDefault="00B650A7" w:rsidP="00B650A7">
      <w:pPr>
        <w:spacing w:before="100" w:beforeAutospacing="1" w:after="100" w:afterAutospacing="1" w:line="360" w:lineRule="auto"/>
        <w:contextualSpacing/>
        <w:jc w:val="right"/>
        <w:outlineLvl w:val="0"/>
        <w:rPr>
          <w:rFonts w:ascii="Arial" w:eastAsia="Calibri" w:hAnsi="Arial" w:cs="Arial"/>
          <w:b/>
          <w:sz w:val="16"/>
          <w:szCs w:val="16"/>
        </w:rPr>
      </w:pPr>
      <w:r w:rsidRPr="0065002B">
        <w:rPr>
          <w:rFonts w:ascii="Arial" w:eastAsia="Calibri" w:hAnsi="Arial" w:cs="Arial"/>
          <w:b/>
          <w:sz w:val="16"/>
          <w:szCs w:val="16"/>
        </w:rPr>
        <w:t>NW513E</w:t>
      </w:r>
    </w:p>
    <w:p w:rsidR="00B650A7" w:rsidRDefault="00B650A7" w:rsidP="00B650A7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28"/>
          <w:szCs w:val="28"/>
        </w:rPr>
      </w:pPr>
      <w:r w:rsidRPr="0065002B">
        <w:rPr>
          <w:rFonts w:ascii="Arial" w:eastAsia="Calibri" w:hAnsi="Arial" w:cs="Arial"/>
          <w:b/>
          <w:sz w:val="28"/>
          <w:szCs w:val="28"/>
        </w:rPr>
        <w:t>REPLY:</w:t>
      </w:r>
    </w:p>
    <w:p w:rsidR="00B650A7" w:rsidRPr="0065002B" w:rsidRDefault="00B650A7" w:rsidP="00B650A7">
      <w:pPr>
        <w:tabs>
          <w:tab w:val="left" w:pos="8931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28"/>
          <w:szCs w:val="28"/>
        </w:rPr>
      </w:pPr>
    </w:p>
    <w:p w:rsidR="00B650A7" w:rsidRPr="0065002B" w:rsidRDefault="00B650A7" w:rsidP="00B650A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 xml:space="preserve">Yes, the specified person settled to resigned from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>.</w:t>
      </w:r>
    </w:p>
    <w:p w:rsidR="00B650A7" w:rsidRPr="0065002B" w:rsidRDefault="00B650A7" w:rsidP="00B650A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b/>
          <w:sz w:val="28"/>
          <w:szCs w:val="28"/>
        </w:rPr>
        <w:t>(a)</w:t>
      </w:r>
      <w:r w:rsidRPr="0065002B">
        <w:rPr>
          <w:rFonts w:ascii="Arial" w:eastAsia="Calibri" w:hAnsi="Arial" w:cs="Arial"/>
          <w:sz w:val="28"/>
          <w:szCs w:val="28"/>
        </w:rPr>
        <w:t xml:space="preserve"> The specified person was facing 18 charges of serious misconduct emanating from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Gobodo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 xml:space="preserve"> Forensic Report. His legal representative proposed a settlement in the middle of his disciplinary hearing held on 21st of August 2019, and adjourned for the 26th – 30th August 2019. </w:t>
      </w:r>
      <w:r w:rsidRPr="0065002B">
        <w:rPr>
          <w:rFonts w:ascii="Arial" w:eastAsia="Calibri" w:hAnsi="Arial" w:cs="Arial"/>
          <w:sz w:val="28"/>
          <w:szCs w:val="28"/>
        </w:rPr>
        <w:lastRenderedPageBreak/>
        <w:t xml:space="preserve">Although the Board had a strong case, the reason for the consideration of a settlement was solemnly informed by the financial risk appetite conducted on this complex disciplinary hearing of evidence that constituted 8 lever arch files and multiple witnesses amongst whom would be the forensic investigator which would have come at a phenomenal cost. Furthermore, additional costs and time to be consumed in possible escalation of the matter to CCMA and Labour Court were considered. More so, the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 xml:space="preserve"> Board was thoughtful that more efforts were necessary in the rebuilding this institution, thus all decisions taken were first and foremost in the best interest of the institution.</w:t>
      </w:r>
    </w:p>
    <w:p w:rsidR="00B650A7" w:rsidRPr="0065002B" w:rsidRDefault="00B650A7" w:rsidP="00B650A7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:rsidR="00B650A7" w:rsidRPr="0065002B" w:rsidRDefault="00B650A7" w:rsidP="00B650A7">
      <w:pPr>
        <w:spacing w:line="360" w:lineRule="auto"/>
        <w:ind w:left="720"/>
        <w:contextualSpacing/>
        <w:jc w:val="both"/>
        <w:rPr>
          <w:rFonts w:ascii="Arial" w:eastAsia="Times New Roman" w:hAnsi="Arial" w:cs="Times New Roman"/>
          <w:sz w:val="28"/>
          <w:szCs w:val="28"/>
        </w:rPr>
      </w:pPr>
      <w:r w:rsidRPr="0065002B">
        <w:rPr>
          <w:rFonts w:ascii="Arial" w:eastAsia="Calibri" w:hAnsi="Arial" w:cs="Arial"/>
          <w:b/>
          <w:sz w:val="28"/>
          <w:szCs w:val="28"/>
        </w:rPr>
        <w:t xml:space="preserve">(b) </w:t>
      </w:r>
      <w:r w:rsidRPr="0065002B">
        <w:rPr>
          <w:rFonts w:ascii="Arial" w:eastAsia="Calibri" w:hAnsi="Arial" w:cs="Arial"/>
          <w:sz w:val="28"/>
          <w:szCs w:val="28"/>
        </w:rPr>
        <w:t>T</w:t>
      </w:r>
      <w:r w:rsidRPr="0065002B">
        <w:rPr>
          <w:rFonts w:ascii="Arial" w:eastAsia="Times New Roman" w:hAnsi="Arial" w:cs="Times New Roman"/>
          <w:sz w:val="28"/>
          <w:szCs w:val="28"/>
        </w:rPr>
        <w:t xml:space="preserve">he above-mentioned settlement agreement is subject to a </w:t>
      </w:r>
      <w:r w:rsidRPr="0065002B">
        <w:rPr>
          <w:rFonts w:ascii="Arial" w:eastAsia="Times New Roman" w:hAnsi="Arial" w:cs="Times New Roman"/>
          <w:sz w:val="28"/>
          <w:szCs w:val="28"/>
        </w:rPr>
        <w:br/>
        <w:t xml:space="preserve">confidentiality clause that states that it cannot be disclosed unless </w:t>
      </w:r>
      <w:r w:rsidRPr="0065002B">
        <w:rPr>
          <w:rFonts w:ascii="Arial" w:eastAsia="Times New Roman" w:hAnsi="Arial" w:cs="Times New Roman"/>
          <w:sz w:val="28"/>
          <w:szCs w:val="28"/>
        </w:rPr>
        <w:br/>
        <w:t>the disclosure is to the Registrar, SARS or in terms of the law.</w:t>
      </w:r>
    </w:p>
    <w:p w:rsidR="00B650A7" w:rsidRPr="0065002B" w:rsidRDefault="00B650A7" w:rsidP="00B650A7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B650A7" w:rsidRPr="0065002B" w:rsidRDefault="00B650A7" w:rsidP="00B650A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 xml:space="preserve">The total legal expenditure 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PanSALB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 xml:space="preserve"> incurred in the past 5 years, that is between 2015 and 2019, is R21 121 557.95. This, as stated above, informed the new Board’s decision to reduce legal costs in any possible way, including through ‘non-financial’ settlements.</w:t>
      </w:r>
    </w:p>
    <w:p w:rsidR="00B650A7" w:rsidRPr="0065002B" w:rsidRDefault="00B650A7" w:rsidP="00B650A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5002B">
        <w:rPr>
          <w:rFonts w:ascii="Arial" w:eastAsia="Calibri" w:hAnsi="Arial" w:cs="Arial"/>
          <w:sz w:val="28"/>
          <w:szCs w:val="28"/>
        </w:rPr>
        <w:t>Since the new Board was appointed five (5) disciplinary cases were opened. (</w:t>
      </w:r>
      <w:proofErr w:type="spellStart"/>
      <w:r w:rsidRPr="0065002B">
        <w:rPr>
          <w:rFonts w:ascii="Arial" w:eastAsia="Calibri" w:hAnsi="Arial" w:cs="Arial"/>
          <w:sz w:val="28"/>
          <w:szCs w:val="28"/>
        </w:rPr>
        <w:t>i</w:t>
      </w:r>
      <w:proofErr w:type="spellEnd"/>
      <w:r w:rsidRPr="0065002B">
        <w:rPr>
          <w:rFonts w:ascii="Arial" w:eastAsia="Calibri" w:hAnsi="Arial" w:cs="Arial"/>
          <w:sz w:val="28"/>
          <w:szCs w:val="28"/>
        </w:rPr>
        <w:t>) Three (3) were won. Two (2) were settled with similar conditions. (ii) No losses to date.</w:t>
      </w:r>
    </w:p>
    <w:p w:rsidR="00F04E49" w:rsidRPr="00B650A7" w:rsidRDefault="00F04E49" w:rsidP="00B650A7"/>
    <w:sectPr w:rsidR="00F04E49" w:rsidRPr="00B6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F5D46"/>
    <w:multiLevelType w:val="hybridMultilevel"/>
    <w:tmpl w:val="BB0089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6EF1"/>
    <w:multiLevelType w:val="hybridMultilevel"/>
    <w:tmpl w:val="F7F2BDF4"/>
    <w:lvl w:ilvl="0" w:tplc="FE2A5D70">
      <w:start w:val="1"/>
      <w:numFmt w:val="decimal"/>
      <w:lvlText w:val="%1."/>
      <w:lvlJc w:val="left"/>
      <w:pPr>
        <w:ind w:left="572" w:hanging="360"/>
      </w:pPr>
    </w:lvl>
    <w:lvl w:ilvl="1" w:tplc="1C090019">
      <w:start w:val="1"/>
      <w:numFmt w:val="lowerLetter"/>
      <w:lvlText w:val="%2."/>
      <w:lvlJc w:val="left"/>
      <w:pPr>
        <w:ind w:left="1292" w:hanging="360"/>
      </w:pPr>
    </w:lvl>
    <w:lvl w:ilvl="2" w:tplc="1C09001B">
      <w:start w:val="1"/>
      <w:numFmt w:val="lowerRoman"/>
      <w:lvlText w:val="%3."/>
      <w:lvlJc w:val="right"/>
      <w:pPr>
        <w:ind w:left="2012" w:hanging="180"/>
      </w:pPr>
    </w:lvl>
    <w:lvl w:ilvl="3" w:tplc="1C09000F">
      <w:start w:val="1"/>
      <w:numFmt w:val="decimal"/>
      <w:lvlText w:val="%4."/>
      <w:lvlJc w:val="left"/>
      <w:pPr>
        <w:ind w:left="2732" w:hanging="360"/>
      </w:pPr>
    </w:lvl>
    <w:lvl w:ilvl="4" w:tplc="1C090019">
      <w:start w:val="1"/>
      <w:numFmt w:val="lowerLetter"/>
      <w:lvlText w:val="%5."/>
      <w:lvlJc w:val="left"/>
      <w:pPr>
        <w:ind w:left="3452" w:hanging="360"/>
      </w:pPr>
    </w:lvl>
    <w:lvl w:ilvl="5" w:tplc="1C09001B">
      <w:start w:val="1"/>
      <w:numFmt w:val="lowerRoman"/>
      <w:lvlText w:val="%6."/>
      <w:lvlJc w:val="right"/>
      <w:pPr>
        <w:ind w:left="4172" w:hanging="180"/>
      </w:pPr>
    </w:lvl>
    <w:lvl w:ilvl="6" w:tplc="1C09000F">
      <w:start w:val="1"/>
      <w:numFmt w:val="decimal"/>
      <w:lvlText w:val="%7."/>
      <w:lvlJc w:val="left"/>
      <w:pPr>
        <w:ind w:left="4892" w:hanging="360"/>
      </w:pPr>
    </w:lvl>
    <w:lvl w:ilvl="7" w:tplc="1C090019">
      <w:start w:val="1"/>
      <w:numFmt w:val="lowerLetter"/>
      <w:lvlText w:val="%8."/>
      <w:lvlJc w:val="left"/>
      <w:pPr>
        <w:ind w:left="5612" w:hanging="360"/>
      </w:pPr>
    </w:lvl>
    <w:lvl w:ilvl="8" w:tplc="1C09001B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7"/>
    <w:rsid w:val="003C4558"/>
    <w:rsid w:val="00B650A7"/>
    <w:rsid w:val="00D60BE8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A3A51-0424-4783-9077-54023FA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A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2020-04-17T17:20:00Z</dcterms:created>
  <dcterms:modified xsi:type="dcterms:W3CDTF">2020-04-17T17:20:00Z</dcterms:modified>
</cp:coreProperties>
</file>