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8C6BEE">
        <w:rPr>
          <w:b/>
          <w:bCs/>
          <w:sz w:val="24"/>
          <w:u w:val="single"/>
        </w:rPr>
        <w:t>70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8C6BEE" w:rsidRPr="008C6BEE" w:rsidRDefault="008C6BEE" w:rsidP="008C6BEE">
      <w:pPr>
        <w:spacing w:before="100" w:beforeAutospacing="1" w:after="100" w:afterAutospacing="1" w:line="240" w:lineRule="auto"/>
        <w:ind w:left="720" w:right="26" w:hanging="720"/>
        <w:jc w:val="both"/>
        <w:outlineLvl w:val="0"/>
        <w:rPr>
          <w:rFonts w:ascii="Arial" w:hAnsi="Arial" w:cs="Arial"/>
          <w:b/>
          <w:sz w:val="24"/>
          <w:szCs w:val="24"/>
          <w:u w:val="single"/>
          <w:lang w:val="en-GB"/>
        </w:rPr>
      </w:pPr>
      <w:r w:rsidRPr="008C6BEE">
        <w:rPr>
          <w:rFonts w:ascii="Arial" w:hAnsi="Arial" w:cs="Arial"/>
          <w:b/>
          <w:sz w:val="24"/>
          <w:szCs w:val="24"/>
          <w:u w:val="single"/>
          <w:lang w:val="en-GB"/>
        </w:rPr>
        <w:t>Ms M D Hlengwa (</w:t>
      </w:r>
      <w:r w:rsidRPr="008C6BEE">
        <w:rPr>
          <w:rFonts w:ascii="Arial" w:hAnsi="Arial" w:cs="Arial"/>
          <w:b/>
          <w:sz w:val="24"/>
          <w:szCs w:val="24"/>
          <w:u w:val="single"/>
          <w:lang w:val="en-US"/>
        </w:rPr>
        <w:t>IFP</w:t>
      </w:r>
      <w:r w:rsidRPr="008C6BEE">
        <w:rPr>
          <w:rFonts w:ascii="Arial" w:hAnsi="Arial" w:cs="Arial"/>
          <w:b/>
          <w:sz w:val="24"/>
          <w:szCs w:val="24"/>
          <w:u w:val="single"/>
          <w:lang w:val="en-GB"/>
        </w:rPr>
        <w:t>) to ask the Minister of Health</w:t>
      </w:r>
      <w:r w:rsidR="00CF0531" w:rsidRPr="008C6BEE">
        <w:rPr>
          <w:rFonts w:ascii="Arial" w:hAnsi="Arial" w:cs="Arial"/>
          <w:b/>
          <w:sz w:val="24"/>
          <w:szCs w:val="24"/>
          <w:u w:val="single"/>
          <w:lang w:val="en-GB"/>
        </w:rPr>
        <w:fldChar w:fldCharType="begin"/>
      </w:r>
      <w:r w:rsidRPr="008C6BEE">
        <w:rPr>
          <w:rFonts w:ascii="Arial" w:hAnsi="Arial" w:cs="Arial"/>
          <w:u w:val="single"/>
        </w:rPr>
        <w:instrText xml:space="preserve"> XE "</w:instrText>
      </w:r>
      <w:r w:rsidRPr="008C6BEE">
        <w:rPr>
          <w:rFonts w:ascii="Arial" w:hAnsi="Arial" w:cs="Arial"/>
          <w:b/>
          <w:sz w:val="24"/>
          <w:szCs w:val="24"/>
          <w:u w:val="single"/>
        </w:rPr>
        <w:instrText>Minister of Health</w:instrText>
      </w:r>
      <w:r w:rsidRPr="008C6BEE">
        <w:rPr>
          <w:rFonts w:ascii="Arial" w:hAnsi="Arial" w:cs="Arial"/>
          <w:u w:val="single"/>
        </w:rPr>
        <w:instrText xml:space="preserve">" </w:instrText>
      </w:r>
      <w:r w:rsidR="00CF0531" w:rsidRPr="008C6BEE">
        <w:rPr>
          <w:rFonts w:ascii="Arial" w:hAnsi="Arial" w:cs="Arial"/>
          <w:b/>
          <w:sz w:val="24"/>
          <w:szCs w:val="24"/>
          <w:u w:val="single"/>
          <w:lang w:val="en-GB"/>
        </w:rPr>
        <w:fldChar w:fldCharType="end"/>
      </w:r>
      <w:r w:rsidRPr="008C6BEE">
        <w:rPr>
          <w:rFonts w:ascii="Arial" w:hAnsi="Arial" w:cs="Arial"/>
          <w:b/>
          <w:sz w:val="24"/>
          <w:szCs w:val="24"/>
          <w:u w:val="single"/>
          <w:lang w:val="en-GB"/>
        </w:rPr>
        <w:t>:</w:t>
      </w:r>
    </w:p>
    <w:p w:rsidR="008C6BEE" w:rsidRPr="008C6BEE" w:rsidRDefault="008C6BEE" w:rsidP="008C6BEE">
      <w:pPr>
        <w:spacing w:before="100" w:beforeAutospacing="1" w:after="100" w:afterAutospacing="1" w:line="240" w:lineRule="auto"/>
        <w:ind w:left="709" w:right="26" w:hanging="720"/>
        <w:jc w:val="both"/>
        <w:outlineLvl w:val="0"/>
        <w:rPr>
          <w:rFonts w:ascii="Arial" w:hAnsi="Arial" w:cs="Arial"/>
          <w:color w:val="212121"/>
          <w:sz w:val="24"/>
          <w:szCs w:val="24"/>
        </w:rPr>
      </w:pPr>
      <w:r w:rsidRPr="008C6BEE">
        <w:rPr>
          <w:rFonts w:ascii="Arial" w:hAnsi="Arial" w:cs="Arial"/>
          <w:sz w:val="24"/>
          <w:szCs w:val="24"/>
        </w:rPr>
        <w:t>(1)</w:t>
      </w:r>
      <w:r w:rsidRPr="008C6BEE">
        <w:rPr>
          <w:rFonts w:ascii="Arial" w:hAnsi="Arial" w:cs="Arial"/>
          <w:sz w:val="24"/>
          <w:szCs w:val="24"/>
        </w:rPr>
        <w:tab/>
      </w:r>
      <w:r w:rsidRPr="008C6BEE">
        <w:rPr>
          <w:rFonts w:ascii="Arial" w:hAnsi="Arial" w:cs="Arial"/>
          <w:color w:val="212121"/>
          <w:sz w:val="24"/>
          <w:szCs w:val="24"/>
        </w:rPr>
        <w:t xml:space="preserve">Considering that opioid use, particularly a variant known locally as whoonga and/or nyaope, has grown </w:t>
      </w:r>
      <w:r w:rsidRPr="008C6BEE">
        <w:rPr>
          <w:rFonts w:ascii="Arial" w:eastAsia="Times New Roman" w:hAnsi="Arial" w:cs="Arial"/>
          <w:sz w:val="24"/>
          <w:szCs w:val="24"/>
          <w:lang w:val="en-US"/>
        </w:rPr>
        <w:t>exponentially</w:t>
      </w:r>
      <w:r w:rsidRPr="008C6BEE">
        <w:rPr>
          <w:rFonts w:ascii="Arial" w:hAnsi="Arial" w:cs="Arial"/>
          <w:color w:val="212121"/>
          <w:sz w:val="24"/>
          <w:szCs w:val="24"/>
        </w:rPr>
        <w:t xml:space="preserve"> in the Republic over the past 20 years and that the price of heroine has come down and is now marketed specifically in townships to lower income groups, and against the background of the National Drug Master Plan (</w:t>
      </w:r>
      <w:r w:rsidRPr="00F006C8">
        <w:rPr>
          <w:rFonts w:ascii="Arial" w:hAnsi="Arial" w:cs="Arial"/>
          <w:sz w:val="24"/>
          <w:szCs w:val="24"/>
        </w:rPr>
        <w:t xml:space="preserve">details furnished) and international best practice for interventions (details furnished), what is his department’s strategy </w:t>
      </w:r>
      <w:r w:rsidRPr="008C6BEE">
        <w:rPr>
          <w:rFonts w:ascii="Arial" w:hAnsi="Arial" w:cs="Arial"/>
          <w:color w:val="212121"/>
          <w:sz w:val="24"/>
          <w:szCs w:val="24"/>
        </w:rPr>
        <w:t xml:space="preserve">for dealing with the increase in opioid </w:t>
      </w:r>
      <w:r w:rsidRPr="008C6BEE">
        <w:rPr>
          <w:rFonts w:ascii="Arial" w:hAnsi="Arial" w:cs="Arial"/>
          <w:sz w:val="24"/>
          <w:szCs w:val="24"/>
        </w:rPr>
        <w:t>addiction</w:t>
      </w:r>
      <w:r w:rsidRPr="008C6BEE">
        <w:rPr>
          <w:rFonts w:ascii="Arial" w:hAnsi="Arial" w:cs="Arial"/>
          <w:color w:val="212121"/>
          <w:sz w:val="24"/>
          <w:szCs w:val="24"/>
        </w:rPr>
        <w:t>;</w:t>
      </w:r>
    </w:p>
    <w:p w:rsidR="008C6BEE" w:rsidRPr="008C6BEE" w:rsidRDefault="008C6BEE" w:rsidP="008C6BEE">
      <w:pPr>
        <w:spacing w:before="100" w:beforeAutospacing="1" w:after="100" w:afterAutospacing="1" w:line="240" w:lineRule="auto"/>
        <w:ind w:left="709" w:right="26" w:hanging="720"/>
        <w:jc w:val="both"/>
        <w:outlineLvl w:val="0"/>
        <w:rPr>
          <w:rFonts w:ascii="Arial" w:hAnsi="Arial" w:cs="Arial"/>
          <w:color w:val="212121"/>
          <w:sz w:val="24"/>
          <w:szCs w:val="24"/>
        </w:rPr>
      </w:pPr>
      <w:r w:rsidRPr="008C6BEE">
        <w:rPr>
          <w:rFonts w:ascii="Arial" w:hAnsi="Arial" w:cs="Arial"/>
          <w:sz w:val="24"/>
          <w:szCs w:val="24"/>
        </w:rPr>
        <w:t>(2)</w:t>
      </w:r>
      <w:r w:rsidRPr="008C6BEE">
        <w:rPr>
          <w:rFonts w:ascii="Arial" w:hAnsi="Arial" w:cs="Arial"/>
          <w:sz w:val="24"/>
          <w:szCs w:val="24"/>
        </w:rPr>
        <w:tab/>
      </w:r>
      <w:r w:rsidRPr="008C6BEE">
        <w:rPr>
          <w:rFonts w:ascii="Arial" w:hAnsi="Arial" w:cs="Arial"/>
          <w:color w:val="212121"/>
          <w:sz w:val="24"/>
          <w:szCs w:val="24"/>
        </w:rPr>
        <w:t xml:space="preserve">how (a) will the specified strategy be adapted to specifically reach those in </w:t>
      </w:r>
      <w:r w:rsidRPr="008C6BEE">
        <w:rPr>
          <w:rFonts w:ascii="Arial" w:hAnsi="Arial" w:cs="Arial"/>
          <w:sz w:val="24"/>
          <w:szCs w:val="24"/>
        </w:rPr>
        <w:t>low</w:t>
      </w:r>
      <w:r w:rsidRPr="008C6BEE">
        <w:rPr>
          <w:rFonts w:ascii="Arial" w:hAnsi="Arial" w:cs="Arial"/>
          <w:sz w:val="24"/>
          <w:szCs w:val="24"/>
        </w:rPr>
        <w:noBreakHyphen/>
      </w:r>
      <w:r w:rsidRPr="008C6BEE">
        <w:rPr>
          <w:rFonts w:ascii="Arial" w:hAnsi="Arial" w:cs="Arial"/>
          <w:color w:val="212121"/>
          <w:sz w:val="24"/>
          <w:szCs w:val="24"/>
        </w:rPr>
        <w:t>income areas and (b) does the strategy support the inclusion of both (i) professional and (ii) non-professional approaches to the recovery of opioid addiction;</w:t>
      </w:r>
    </w:p>
    <w:p w:rsidR="00DA1577" w:rsidRPr="008F7BA5" w:rsidRDefault="008C6BEE" w:rsidP="008C6BEE">
      <w:pPr>
        <w:spacing w:before="100" w:beforeAutospacing="1" w:after="100" w:afterAutospacing="1" w:line="240" w:lineRule="auto"/>
        <w:ind w:left="709" w:right="26" w:hanging="709"/>
        <w:jc w:val="both"/>
        <w:rPr>
          <w:rFonts w:ascii="Times New Roman" w:hAnsi="Times New Roman" w:cs="Times New Roman"/>
          <w:sz w:val="20"/>
          <w:szCs w:val="20"/>
        </w:rPr>
      </w:pPr>
      <w:r w:rsidRPr="008C6BEE">
        <w:rPr>
          <w:rFonts w:ascii="Arial" w:hAnsi="Arial" w:cs="Arial"/>
          <w:sz w:val="24"/>
          <w:szCs w:val="24"/>
        </w:rPr>
        <w:t>(3)</w:t>
      </w:r>
      <w:r w:rsidRPr="008C6BEE">
        <w:rPr>
          <w:rFonts w:ascii="Arial" w:hAnsi="Arial" w:cs="Arial"/>
          <w:sz w:val="24"/>
          <w:szCs w:val="24"/>
        </w:rPr>
        <w:tab/>
      </w:r>
      <w:r w:rsidRPr="008C6BEE">
        <w:rPr>
          <w:rFonts w:ascii="Arial" w:hAnsi="Arial" w:cs="Arial"/>
          <w:color w:val="212121"/>
          <w:sz w:val="24"/>
          <w:szCs w:val="24"/>
        </w:rPr>
        <w:t xml:space="preserve">what programmes are in place to educate the public on the (a) preventative and (b) after-care role of the </w:t>
      </w:r>
      <w:r w:rsidRPr="008C6BEE">
        <w:rPr>
          <w:rFonts w:ascii="Arial" w:eastAsia="Times New Roman" w:hAnsi="Arial" w:cs="Arial"/>
          <w:sz w:val="24"/>
          <w:szCs w:val="24"/>
          <w:lang w:val="en-US"/>
        </w:rPr>
        <w:t>community</w:t>
      </w:r>
      <w:r w:rsidRPr="008C6BEE">
        <w:rPr>
          <w:rFonts w:ascii="Arial" w:hAnsi="Arial" w:cs="Arial"/>
          <w:color w:val="212121"/>
          <w:sz w:val="24"/>
          <w:szCs w:val="24"/>
        </w:rPr>
        <w:t xml:space="preserve"> in substance-abuse recovery</w:t>
      </w:r>
      <w:r w:rsidRPr="008C6BEE">
        <w:rPr>
          <w:rFonts w:ascii="Arial" w:hAnsi="Arial" w:cs="Arial"/>
          <w:sz w:val="24"/>
          <w:szCs w:val="24"/>
        </w:rPr>
        <w:t>?</w:t>
      </w:r>
      <w:r w:rsidR="00DB2477" w:rsidRPr="008C6BEE">
        <w:rPr>
          <w:rFonts w:ascii="Arial" w:hAnsi="Arial" w:cs="Arial"/>
          <w:sz w:val="24"/>
          <w:szCs w:val="24"/>
        </w:rPr>
        <w:tab/>
      </w:r>
      <w:r w:rsidR="00DB2477">
        <w:rPr>
          <w:rFonts w:ascii="Arial" w:hAnsi="Arial" w:cs="Arial"/>
          <w:sz w:val="24"/>
          <w:szCs w:val="24"/>
        </w:rPr>
        <w:tab/>
      </w:r>
      <w:r>
        <w:rPr>
          <w:rFonts w:ascii="Arial" w:hAnsi="Arial" w:cs="Arial"/>
          <w:sz w:val="24"/>
          <w:szCs w:val="24"/>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w:t>
      </w:r>
      <w:r w:rsidR="007C45DC">
        <w:rPr>
          <w:rFonts w:ascii="Arial" w:hAnsi="Arial" w:cs="Arial"/>
          <w:b/>
          <w:bCs/>
          <w:sz w:val="12"/>
          <w:szCs w:val="12"/>
        </w:rPr>
        <w:t>7</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F006C8" w:rsidRPr="006D74F9" w:rsidRDefault="00F006C8" w:rsidP="00F006C8">
      <w:pPr>
        <w:pStyle w:val="NormalWeb"/>
        <w:numPr>
          <w:ilvl w:val="0"/>
          <w:numId w:val="16"/>
        </w:numPr>
        <w:ind w:hanging="720"/>
        <w:jc w:val="both"/>
        <w:rPr>
          <w:rFonts w:ascii="Arial" w:hAnsi="Arial" w:cs="Arial"/>
          <w:b/>
          <w:bCs/>
          <w:color w:val="000000"/>
        </w:rPr>
      </w:pPr>
      <w:r w:rsidRPr="00ED6E94">
        <w:rPr>
          <w:rFonts w:ascii="Arial" w:hAnsi="Arial" w:cs="Arial"/>
          <w:color w:val="000000"/>
        </w:rPr>
        <w:t>The National</w:t>
      </w:r>
      <w:r>
        <w:rPr>
          <w:rFonts w:ascii="Arial" w:hAnsi="Arial" w:cs="Arial"/>
          <w:color w:val="000000"/>
        </w:rPr>
        <w:t xml:space="preserve"> Department of Health adopted the Health Sector Drug Master Plan 2019-2025. Among interventions contained in the Health Sector Drug Master Plan are:</w:t>
      </w:r>
    </w:p>
    <w:p w:rsidR="00F006C8" w:rsidRDefault="00F006C8" w:rsidP="00F006C8">
      <w:pPr>
        <w:pStyle w:val="NormalWeb"/>
        <w:numPr>
          <w:ilvl w:val="0"/>
          <w:numId w:val="17"/>
        </w:numPr>
        <w:spacing w:before="0" w:beforeAutospacing="0" w:after="240" w:afterAutospacing="0"/>
        <w:ind w:left="1418" w:hanging="698"/>
        <w:jc w:val="both"/>
        <w:rPr>
          <w:rFonts w:ascii="Arial" w:hAnsi="Arial" w:cs="Arial"/>
          <w:color w:val="000000"/>
        </w:rPr>
      </w:pPr>
      <w:r w:rsidRPr="00E424B7">
        <w:rPr>
          <w:rFonts w:ascii="Arial" w:hAnsi="Arial" w:cs="Arial"/>
          <w:color w:val="000000"/>
        </w:rPr>
        <w:t xml:space="preserve">To develop and implement Medication </w:t>
      </w:r>
      <w:r>
        <w:rPr>
          <w:rFonts w:ascii="Arial" w:hAnsi="Arial" w:cs="Arial"/>
          <w:color w:val="000000"/>
        </w:rPr>
        <w:t>A</w:t>
      </w:r>
      <w:r w:rsidRPr="00E424B7">
        <w:rPr>
          <w:rFonts w:ascii="Arial" w:hAnsi="Arial" w:cs="Arial"/>
          <w:color w:val="000000"/>
        </w:rPr>
        <w:t>ssisted treatment, including Opioid Substitution Therapy</w:t>
      </w:r>
    </w:p>
    <w:p w:rsidR="00F006C8" w:rsidRDefault="00F006C8" w:rsidP="00F006C8">
      <w:pPr>
        <w:pStyle w:val="NormalWeb"/>
        <w:numPr>
          <w:ilvl w:val="0"/>
          <w:numId w:val="17"/>
        </w:numPr>
        <w:spacing w:before="0" w:beforeAutospacing="0" w:after="240" w:afterAutospacing="0"/>
        <w:ind w:left="1418" w:hanging="698"/>
        <w:jc w:val="both"/>
        <w:rPr>
          <w:rFonts w:ascii="Arial" w:hAnsi="Arial" w:cs="Arial"/>
          <w:color w:val="000000"/>
        </w:rPr>
      </w:pPr>
      <w:r>
        <w:rPr>
          <w:rFonts w:ascii="Arial" w:hAnsi="Arial" w:cs="Arial"/>
          <w:color w:val="000000"/>
        </w:rPr>
        <w:t>To collaborate with other key departments in informing the public especially young people on dangers of substance abuse including Opioid use</w:t>
      </w:r>
    </w:p>
    <w:p w:rsidR="00F006C8" w:rsidRDefault="00F006C8" w:rsidP="00F006C8">
      <w:pPr>
        <w:pStyle w:val="NormalWeb"/>
        <w:numPr>
          <w:ilvl w:val="0"/>
          <w:numId w:val="17"/>
        </w:numPr>
        <w:spacing w:before="0" w:beforeAutospacing="0" w:after="240" w:afterAutospacing="0"/>
        <w:ind w:left="1418" w:hanging="698"/>
        <w:jc w:val="both"/>
        <w:rPr>
          <w:rFonts w:ascii="Arial" w:hAnsi="Arial" w:cs="Arial"/>
          <w:color w:val="000000"/>
        </w:rPr>
      </w:pPr>
      <w:r>
        <w:rPr>
          <w:rFonts w:ascii="Arial" w:hAnsi="Arial" w:cs="Arial"/>
          <w:color w:val="000000"/>
        </w:rPr>
        <w:t>Fully participate in substance abuse initiatives as a member of the Central Drug Authority emanating from the Prevention of and treatment for Substance abuse Act 2008,(Act No. 70. of 2008) led by the Department of Social development</w:t>
      </w:r>
    </w:p>
    <w:p w:rsidR="00F006C8" w:rsidRDefault="00F006C8" w:rsidP="00F006C8">
      <w:pPr>
        <w:pStyle w:val="NormalWeb"/>
        <w:numPr>
          <w:ilvl w:val="0"/>
          <w:numId w:val="16"/>
        </w:numPr>
        <w:tabs>
          <w:tab w:val="left" w:pos="709"/>
          <w:tab w:val="left" w:pos="1418"/>
        </w:tabs>
        <w:spacing w:before="0" w:beforeAutospacing="0" w:after="0" w:afterAutospacing="0"/>
        <w:ind w:left="1985" w:hanging="1985"/>
        <w:jc w:val="both"/>
        <w:rPr>
          <w:rFonts w:ascii="Arial" w:hAnsi="Arial" w:cs="Arial"/>
          <w:color w:val="000000"/>
        </w:rPr>
      </w:pPr>
      <w:r>
        <w:rPr>
          <w:rFonts w:ascii="Arial" w:hAnsi="Arial" w:cs="Arial"/>
          <w:color w:val="000000"/>
        </w:rPr>
        <w:t xml:space="preserve">(a)  </w:t>
      </w:r>
      <w:r>
        <w:rPr>
          <w:rFonts w:ascii="Arial" w:hAnsi="Arial" w:cs="Arial"/>
          <w:color w:val="000000"/>
        </w:rPr>
        <w:tab/>
        <w:t>-</w:t>
      </w:r>
      <w:r>
        <w:rPr>
          <w:rFonts w:ascii="Arial" w:hAnsi="Arial" w:cs="Arial"/>
          <w:color w:val="000000"/>
        </w:rPr>
        <w:tab/>
        <w:t xml:space="preserve">The department is in the process of developing an implementation plan that  </w:t>
      </w:r>
    </w:p>
    <w:p w:rsidR="00F006C8" w:rsidRDefault="00F006C8" w:rsidP="00F006C8">
      <w:pPr>
        <w:pStyle w:val="NormalWeb"/>
        <w:spacing w:before="0" w:beforeAutospacing="0" w:after="0" w:afterAutospacing="0"/>
        <w:ind w:left="1985" w:hanging="1445"/>
        <w:jc w:val="both"/>
        <w:rPr>
          <w:rFonts w:ascii="Arial" w:hAnsi="Arial" w:cs="Arial"/>
          <w:color w:val="000000"/>
        </w:rPr>
      </w:pPr>
      <w:r>
        <w:rPr>
          <w:rFonts w:ascii="Arial" w:hAnsi="Arial" w:cs="Arial"/>
          <w:color w:val="000000"/>
        </w:rPr>
        <w:t xml:space="preserve">         </w:t>
      </w:r>
      <w:r>
        <w:rPr>
          <w:rFonts w:ascii="Arial" w:hAnsi="Arial" w:cs="Arial"/>
          <w:color w:val="000000"/>
        </w:rPr>
        <w:tab/>
        <w:t>will encompass access to Opioid Substitution Therapy at Primary Health Care level</w:t>
      </w:r>
    </w:p>
    <w:p w:rsidR="00F006C8" w:rsidRDefault="00F006C8" w:rsidP="00F006C8">
      <w:pPr>
        <w:pStyle w:val="NormalWeb"/>
        <w:spacing w:before="0" w:beforeAutospacing="0" w:after="0" w:afterAutospacing="0"/>
        <w:ind w:left="1985" w:hanging="1445"/>
        <w:jc w:val="both"/>
        <w:rPr>
          <w:rFonts w:ascii="Arial" w:hAnsi="Arial" w:cs="Arial"/>
          <w:color w:val="000000"/>
        </w:rPr>
      </w:pPr>
    </w:p>
    <w:p w:rsidR="00F006C8" w:rsidRDefault="00F006C8" w:rsidP="00F006C8">
      <w:pPr>
        <w:pStyle w:val="NormalWeb"/>
        <w:tabs>
          <w:tab w:val="left" w:pos="1418"/>
        </w:tabs>
        <w:spacing w:before="0" w:beforeAutospacing="0" w:after="0" w:afterAutospacing="0"/>
        <w:ind w:left="1985" w:hanging="1445"/>
        <w:jc w:val="both"/>
        <w:rPr>
          <w:rFonts w:ascii="Arial" w:hAnsi="Arial" w:cs="Arial"/>
          <w:color w:val="000000"/>
        </w:rPr>
      </w:pPr>
      <w:r>
        <w:rPr>
          <w:rFonts w:ascii="Arial" w:hAnsi="Arial" w:cs="Arial"/>
          <w:color w:val="000000"/>
        </w:rPr>
        <w:tab/>
        <w:t>-</w:t>
      </w:r>
      <w:r>
        <w:rPr>
          <w:rFonts w:ascii="Arial" w:hAnsi="Arial" w:cs="Arial"/>
          <w:color w:val="000000"/>
        </w:rPr>
        <w:tab/>
        <w:t>Education messages are distributed using multimedia platforms to ensure that they reach as many people as possible, including those in low income areas.</w:t>
      </w:r>
    </w:p>
    <w:p w:rsidR="00F006C8" w:rsidRDefault="00F006C8" w:rsidP="00F006C8">
      <w:pPr>
        <w:pStyle w:val="NormalWeb"/>
        <w:spacing w:before="0" w:beforeAutospacing="0" w:after="0" w:afterAutospacing="0"/>
        <w:ind w:left="1170" w:hanging="360"/>
        <w:jc w:val="both"/>
        <w:rPr>
          <w:rFonts w:ascii="Arial" w:hAnsi="Arial" w:cs="Arial"/>
          <w:b/>
          <w:bCs/>
          <w:color w:val="000000"/>
        </w:rPr>
      </w:pPr>
    </w:p>
    <w:p w:rsidR="00F006C8" w:rsidRDefault="00F006C8" w:rsidP="00F006C8">
      <w:pPr>
        <w:pStyle w:val="NormalWeb"/>
        <w:spacing w:before="0" w:beforeAutospacing="0" w:after="0" w:afterAutospacing="0"/>
        <w:ind w:left="1170" w:hanging="360"/>
        <w:jc w:val="both"/>
        <w:rPr>
          <w:rFonts w:ascii="Arial" w:hAnsi="Arial" w:cs="Arial"/>
          <w:b/>
          <w:bCs/>
          <w:color w:val="000000"/>
        </w:rPr>
      </w:pPr>
    </w:p>
    <w:p w:rsidR="00F006C8" w:rsidRDefault="00F006C8" w:rsidP="00F006C8">
      <w:pPr>
        <w:pStyle w:val="NormalWeb"/>
        <w:spacing w:before="0" w:beforeAutospacing="0" w:after="0" w:afterAutospacing="0"/>
        <w:ind w:left="1170" w:hanging="360"/>
        <w:jc w:val="both"/>
        <w:rPr>
          <w:rFonts w:ascii="Arial" w:hAnsi="Arial" w:cs="Arial"/>
          <w:b/>
          <w:bCs/>
          <w:color w:val="000000"/>
        </w:rPr>
      </w:pPr>
    </w:p>
    <w:p w:rsidR="00F006C8" w:rsidRPr="00B60EF7" w:rsidRDefault="00F006C8" w:rsidP="00F006C8">
      <w:pPr>
        <w:pStyle w:val="NormalWeb"/>
        <w:spacing w:before="0" w:beforeAutospacing="0" w:after="0" w:afterAutospacing="0"/>
        <w:ind w:left="1170" w:hanging="360"/>
        <w:jc w:val="both"/>
        <w:rPr>
          <w:rFonts w:ascii="Arial" w:hAnsi="Arial" w:cs="Arial"/>
          <w:b/>
          <w:bCs/>
          <w:color w:val="000000"/>
        </w:rPr>
      </w:pPr>
    </w:p>
    <w:p w:rsidR="00F006C8" w:rsidRDefault="00F006C8" w:rsidP="00F006C8">
      <w:pPr>
        <w:pStyle w:val="NormalWeb"/>
        <w:tabs>
          <w:tab w:val="left" w:pos="1418"/>
        </w:tabs>
        <w:spacing w:before="0" w:beforeAutospacing="0" w:after="0" w:afterAutospacing="0"/>
        <w:ind w:left="1985" w:hanging="1265"/>
        <w:jc w:val="both"/>
        <w:rPr>
          <w:rFonts w:ascii="Arial" w:hAnsi="Arial" w:cs="Arial"/>
          <w:color w:val="000000"/>
        </w:rPr>
      </w:pPr>
      <w:r>
        <w:rPr>
          <w:rFonts w:ascii="Arial" w:hAnsi="Arial" w:cs="Arial"/>
          <w:color w:val="000000"/>
        </w:rPr>
        <w:t xml:space="preserve">(b) </w:t>
      </w:r>
      <w:r>
        <w:rPr>
          <w:rFonts w:ascii="Arial" w:hAnsi="Arial" w:cs="Arial"/>
          <w:color w:val="000000"/>
        </w:rPr>
        <w:tab/>
        <w:t>(i)</w:t>
      </w:r>
      <w:r>
        <w:rPr>
          <w:rFonts w:ascii="Arial" w:hAnsi="Arial" w:cs="Arial"/>
          <w:color w:val="000000"/>
        </w:rPr>
        <w:tab/>
        <w:t>Yes</w:t>
      </w:r>
    </w:p>
    <w:p w:rsidR="00F006C8" w:rsidRDefault="00F006C8" w:rsidP="00F006C8">
      <w:pPr>
        <w:pStyle w:val="NormalWeb"/>
        <w:tabs>
          <w:tab w:val="left" w:pos="1418"/>
        </w:tabs>
        <w:spacing w:before="0" w:beforeAutospacing="0" w:after="0" w:afterAutospacing="0"/>
        <w:ind w:left="1985" w:hanging="1265"/>
        <w:jc w:val="both"/>
        <w:rPr>
          <w:rFonts w:ascii="Arial" w:hAnsi="Arial" w:cs="Arial"/>
          <w:color w:val="000000"/>
        </w:rPr>
      </w:pPr>
    </w:p>
    <w:p w:rsidR="00F006C8" w:rsidRDefault="00F006C8" w:rsidP="00F006C8">
      <w:pPr>
        <w:pStyle w:val="NormalWeb"/>
        <w:tabs>
          <w:tab w:val="left" w:pos="1418"/>
        </w:tabs>
        <w:spacing w:before="0" w:beforeAutospacing="0" w:after="0" w:afterAutospacing="0"/>
        <w:ind w:left="1985" w:hanging="1265"/>
        <w:jc w:val="both"/>
        <w:rPr>
          <w:rFonts w:ascii="Arial" w:hAnsi="Arial" w:cs="Arial"/>
          <w:color w:val="000000"/>
        </w:rPr>
      </w:pPr>
      <w:r>
        <w:rPr>
          <w:rFonts w:ascii="Arial" w:hAnsi="Arial" w:cs="Arial"/>
          <w:color w:val="000000"/>
        </w:rPr>
        <w:tab/>
        <w:t xml:space="preserve">(ii) </w:t>
      </w:r>
      <w:r>
        <w:rPr>
          <w:rFonts w:ascii="Arial" w:hAnsi="Arial" w:cs="Arial"/>
          <w:color w:val="000000"/>
        </w:rPr>
        <w:tab/>
        <w:t>The Department is not clear what is meant by non- professional approaches. The Strategy promotes use of evidence-based interventions for the recovery from Opioid addiction.</w:t>
      </w:r>
    </w:p>
    <w:p w:rsidR="00F006C8" w:rsidRPr="00F006C8" w:rsidRDefault="00F006C8" w:rsidP="00F006C8">
      <w:pPr>
        <w:pStyle w:val="NormalWeb"/>
        <w:numPr>
          <w:ilvl w:val="0"/>
          <w:numId w:val="16"/>
        </w:numPr>
        <w:tabs>
          <w:tab w:val="left" w:pos="709"/>
        </w:tabs>
        <w:ind w:left="1418" w:hanging="1418"/>
        <w:jc w:val="both"/>
        <w:rPr>
          <w:rFonts w:ascii="Arial" w:hAnsi="Arial" w:cs="Arial"/>
          <w:b/>
          <w:bCs/>
          <w:color w:val="000000"/>
        </w:rPr>
      </w:pPr>
      <w:r>
        <w:rPr>
          <w:rFonts w:ascii="Arial" w:hAnsi="Arial" w:cs="Arial"/>
          <w:color w:val="000000"/>
        </w:rPr>
        <w:t xml:space="preserve">(a) </w:t>
      </w:r>
      <w:r>
        <w:rPr>
          <w:rFonts w:ascii="Arial" w:hAnsi="Arial" w:cs="Arial"/>
          <w:color w:val="000000"/>
        </w:rPr>
        <w:tab/>
        <w:t>The National department of Health collaborates on the Ke Moja campaign (A campaign that attempts to curb substance abuse by school children. English translation is “I’m fine without drugs”)  as well as the drug awareness week activities as a member of the Central Drug Authority led by the Department of Social Development as a lead Department on substance abuse.</w:t>
      </w:r>
      <w:r w:rsidRPr="00ED6E94">
        <w:rPr>
          <w:rFonts w:ascii="Arial" w:hAnsi="Arial" w:cs="Arial"/>
          <w:color w:val="000000"/>
        </w:rPr>
        <w:t xml:space="preserve"> </w:t>
      </w:r>
    </w:p>
    <w:p w:rsidR="00F006C8" w:rsidRPr="002277E0" w:rsidRDefault="00F006C8" w:rsidP="00F006C8">
      <w:pPr>
        <w:pStyle w:val="NormalWeb"/>
        <w:tabs>
          <w:tab w:val="left" w:pos="709"/>
        </w:tabs>
        <w:ind w:left="1418" w:hanging="1418"/>
        <w:jc w:val="both"/>
        <w:rPr>
          <w:rFonts w:ascii="Arial" w:hAnsi="Arial" w:cs="Arial"/>
          <w:b/>
          <w:bCs/>
          <w:color w:val="000000"/>
        </w:rPr>
      </w:pPr>
      <w:r>
        <w:rPr>
          <w:rFonts w:ascii="Arial" w:hAnsi="Arial" w:cs="Arial"/>
          <w:color w:val="000000"/>
        </w:rPr>
        <w:tab/>
        <w:t xml:space="preserve">(b) </w:t>
      </w:r>
      <w:r>
        <w:rPr>
          <w:rFonts w:ascii="Arial" w:hAnsi="Arial" w:cs="Arial"/>
          <w:color w:val="000000"/>
        </w:rPr>
        <w:tab/>
        <w:t>After care role of the community in substance-abuse recovery is the mandate of the Department of Social Development in line with the Prevention of and treatment for substance abuse Act, 2008, (Act no 70 of 2008).</w:t>
      </w:r>
    </w:p>
    <w:p w:rsidR="00F006C8" w:rsidRDefault="007310ED" w:rsidP="00F006C8">
      <w:pPr>
        <w:pStyle w:val="p2"/>
        <w:jc w:val="both"/>
        <w:rPr>
          <w:sz w:val="24"/>
          <w:szCs w:val="24"/>
        </w:rPr>
      </w:pPr>
      <w:r w:rsidRPr="004B659E">
        <w:rPr>
          <w:sz w:val="24"/>
          <w:szCs w:val="24"/>
        </w:rPr>
        <w:t xml:space="preserve"> </w:t>
      </w:r>
    </w:p>
    <w:p w:rsidR="00E134D1" w:rsidRPr="006F49AE" w:rsidRDefault="00B92BFD" w:rsidP="00F006C8">
      <w:pPr>
        <w:pStyle w:val="p2"/>
        <w:jc w:val="both"/>
        <w:rPr>
          <w:color w:val="000000" w:themeColor="text1"/>
          <w:sz w:val="24"/>
          <w:szCs w:val="24"/>
          <w:lang w:val="en-US"/>
        </w:rPr>
      </w:pPr>
      <w:r w:rsidRPr="006F49AE">
        <w:rPr>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E2" w:rsidRDefault="00650FE2" w:rsidP="00BF747C">
      <w:pPr>
        <w:spacing w:after="0" w:line="240" w:lineRule="auto"/>
      </w:pPr>
      <w:r>
        <w:separator/>
      </w:r>
    </w:p>
  </w:endnote>
  <w:endnote w:type="continuationSeparator" w:id="0">
    <w:p w:rsidR="00650FE2" w:rsidRDefault="00650FE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CF0531">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650FE2">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E2" w:rsidRDefault="00650FE2" w:rsidP="00BF747C">
      <w:pPr>
        <w:spacing w:after="0" w:line="240" w:lineRule="auto"/>
      </w:pPr>
      <w:r>
        <w:separator/>
      </w:r>
    </w:p>
  </w:footnote>
  <w:footnote w:type="continuationSeparator" w:id="0">
    <w:p w:rsidR="00650FE2" w:rsidRDefault="00650FE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CB6C01"/>
    <w:multiLevelType w:val="hybridMultilevel"/>
    <w:tmpl w:val="EF1484B2"/>
    <w:lvl w:ilvl="0" w:tplc="3D846E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EF4FFE"/>
    <w:multiLevelType w:val="hybridMultilevel"/>
    <w:tmpl w:val="0EB8F03A"/>
    <w:lvl w:ilvl="0" w:tplc="232812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6"/>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14FBC"/>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2D03EC"/>
    <w:rsid w:val="00396F5D"/>
    <w:rsid w:val="003F3E66"/>
    <w:rsid w:val="00423784"/>
    <w:rsid w:val="00431A61"/>
    <w:rsid w:val="00474CEF"/>
    <w:rsid w:val="004862BD"/>
    <w:rsid w:val="00492691"/>
    <w:rsid w:val="004A0D6F"/>
    <w:rsid w:val="004A51DF"/>
    <w:rsid w:val="004C5AF0"/>
    <w:rsid w:val="004C7A6A"/>
    <w:rsid w:val="005021BA"/>
    <w:rsid w:val="0054543E"/>
    <w:rsid w:val="00595BE2"/>
    <w:rsid w:val="005C4A4A"/>
    <w:rsid w:val="005C5F0A"/>
    <w:rsid w:val="006228AA"/>
    <w:rsid w:val="00650FE2"/>
    <w:rsid w:val="006F49AE"/>
    <w:rsid w:val="006F68C1"/>
    <w:rsid w:val="00714683"/>
    <w:rsid w:val="007310ED"/>
    <w:rsid w:val="007C45DC"/>
    <w:rsid w:val="007F0AE0"/>
    <w:rsid w:val="007F3AA9"/>
    <w:rsid w:val="00896F99"/>
    <w:rsid w:val="008B0BC5"/>
    <w:rsid w:val="008C527F"/>
    <w:rsid w:val="008C6BEE"/>
    <w:rsid w:val="008F7BA5"/>
    <w:rsid w:val="009201C9"/>
    <w:rsid w:val="00931575"/>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03F4"/>
    <w:rsid w:val="00C04731"/>
    <w:rsid w:val="00C43731"/>
    <w:rsid w:val="00C7269F"/>
    <w:rsid w:val="00C95FFF"/>
    <w:rsid w:val="00CE2151"/>
    <w:rsid w:val="00CF053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86867"/>
    <w:rsid w:val="00E97960"/>
    <w:rsid w:val="00EA7633"/>
    <w:rsid w:val="00ED6340"/>
    <w:rsid w:val="00F006C8"/>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3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2022-10-25T08:47:00Z</dcterms:created>
  <dcterms:modified xsi:type="dcterms:W3CDTF">2022-10-25T08:47:00Z</dcterms:modified>
</cp:coreProperties>
</file>