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F8AB" w14:textId="77777777" w:rsidR="003C1EF6" w:rsidRDefault="003C1EF6" w:rsidP="00690A4C">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16098453" w14:textId="77777777" w:rsidR="003C1EF6" w:rsidRDefault="003C1EF6" w:rsidP="00690A4C">
      <w:pPr>
        <w:spacing w:before="100" w:beforeAutospacing="1" w:after="100" w:afterAutospacing="1" w:line="360" w:lineRule="auto"/>
        <w:jc w:val="both"/>
        <w:outlineLvl w:val="0"/>
        <w:rPr>
          <w:rFonts w:ascii="Arial" w:eastAsia="Calibri" w:hAnsi="Arial" w:cs="Arial"/>
          <w:b/>
          <w:lang w:val="en-ZA"/>
        </w:rPr>
      </w:pPr>
      <w:r w:rsidRPr="00E43686">
        <w:rPr>
          <w:rFonts w:ascii="Arial" w:eastAsia="Calibri" w:hAnsi="Arial" w:cs="Arial"/>
          <w:b/>
          <w:lang w:val="en-ZA"/>
        </w:rPr>
        <w:t xml:space="preserve">Question Number: </w:t>
      </w:r>
      <w:r>
        <w:rPr>
          <w:rFonts w:ascii="Arial" w:eastAsia="Calibri" w:hAnsi="Arial" w:cs="Arial"/>
          <w:b/>
          <w:lang w:val="en-ZA"/>
        </w:rPr>
        <w:t>357</w:t>
      </w:r>
    </w:p>
    <w:p w14:paraId="06263395" w14:textId="220AF749" w:rsidR="003C1EF6" w:rsidRPr="0001218B" w:rsidRDefault="003C1EF6" w:rsidP="00690A4C">
      <w:pPr>
        <w:spacing w:before="100" w:beforeAutospacing="1" w:after="100" w:afterAutospacing="1" w:line="360" w:lineRule="auto"/>
        <w:ind w:left="720" w:hanging="720"/>
        <w:jc w:val="both"/>
        <w:outlineLvl w:val="0"/>
        <w:rPr>
          <w:rFonts w:ascii="Arial" w:eastAsia="Times New Roman" w:hAnsi="Arial" w:cs="Arial"/>
        </w:rPr>
      </w:pPr>
      <w:proofErr w:type="spellStart"/>
      <w:r w:rsidRPr="0001218B">
        <w:rPr>
          <w:rFonts w:ascii="Arial" w:eastAsia="Times New Roman" w:hAnsi="Arial" w:cs="Arial"/>
          <w:b/>
        </w:rPr>
        <w:t>Mr</w:t>
      </w:r>
      <w:proofErr w:type="spellEnd"/>
      <w:r w:rsidRPr="0001218B">
        <w:rPr>
          <w:rFonts w:ascii="Arial" w:eastAsia="Times New Roman" w:hAnsi="Arial" w:cs="Arial"/>
          <w:b/>
        </w:rPr>
        <w:t xml:space="preserve"> C H </w:t>
      </w:r>
      <w:proofErr w:type="spellStart"/>
      <w:r w:rsidRPr="0001218B">
        <w:rPr>
          <w:rFonts w:ascii="Arial" w:eastAsia="Times New Roman" w:hAnsi="Arial" w:cs="Arial"/>
          <w:b/>
        </w:rPr>
        <w:t>H</w:t>
      </w:r>
      <w:proofErr w:type="spellEnd"/>
      <w:r w:rsidRPr="0001218B">
        <w:rPr>
          <w:rFonts w:ascii="Arial" w:eastAsia="Times New Roman" w:hAnsi="Arial" w:cs="Arial"/>
          <w:b/>
        </w:rPr>
        <w:t xml:space="preserve"> </w:t>
      </w:r>
      <w:proofErr w:type="spellStart"/>
      <w:r w:rsidRPr="0001218B">
        <w:rPr>
          <w:rFonts w:ascii="Arial" w:eastAsia="Times New Roman" w:hAnsi="Arial" w:cs="Arial"/>
          <w:b/>
        </w:rPr>
        <w:t>Hunsinger</w:t>
      </w:r>
      <w:proofErr w:type="spellEnd"/>
      <w:r w:rsidRPr="0001218B">
        <w:rPr>
          <w:rFonts w:ascii="Arial" w:eastAsia="Times New Roman" w:hAnsi="Arial" w:cs="Arial"/>
          <w:b/>
        </w:rPr>
        <w:t xml:space="preserve"> (DA) to ask the Minister of Transport:</w:t>
      </w:r>
      <w:r w:rsidRPr="0001218B">
        <w:rPr>
          <w:rFonts w:ascii="Arial" w:eastAsia="Times New Roman" w:hAnsi="Arial" w:cs="Arial"/>
          <w:b/>
          <w:lang w:val="af-ZA"/>
        </w:rPr>
        <w:t xml:space="preserve"> </w:t>
      </w:r>
    </w:p>
    <w:p w14:paraId="160573DB" w14:textId="77777777" w:rsidR="00690A4C" w:rsidRDefault="003C1EF6" w:rsidP="00690A4C">
      <w:pPr>
        <w:pStyle w:val="BodyTextIndent2"/>
        <w:tabs>
          <w:tab w:val="clear" w:pos="864"/>
          <w:tab w:val="left" w:pos="720"/>
        </w:tabs>
        <w:ind w:left="720" w:firstLine="0"/>
        <w:jc w:val="both"/>
        <w:rPr>
          <w:rFonts w:ascii="Arial" w:hAnsi="Arial" w:cs="Arial"/>
          <w:sz w:val="22"/>
          <w:szCs w:val="22"/>
        </w:rPr>
      </w:pPr>
      <w:r w:rsidRPr="0001218B">
        <w:rPr>
          <w:rFonts w:ascii="Arial" w:hAnsi="Arial" w:cs="Arial"/>
          <w:sz w:val="22"/>
          <w:szCs w:val="22"/>
        </w:rPr>
        <w:t>(a) What number of negotiations, consultations and discussions have taken place between the Passenger Rail Agency of South Africa and unions in the past 24 months, (b) on what date did each of the specified negotiations, consultations and discussions take place, (c) what (</w:t>
      </w:r>
      <w:proofErr w:type="spellStart"/>
      <w:r w:rsidRPr="0001218B">
        <w:rPr>
          <w:rFonts w:ascii="Arial" w:hAnsi="Arial" w:cs="Arial"/>
          <w:sz w:val="22"/>
          <w:szCs w:val="22"/>
        </w:rPr>
        <w:t>i</w:t>
      </w:r>
      <w:proofErr w:type="spellEnd"/>
      <w:r w:rsidRPr="0001218B">
        <w:rPr>
          <w:rFonts w:ascii="Arial" w:hAnsi="Arial" w:cs="Arial"/>
          <w:sz w:val="22"/>
          <w:szCs w:val="22"/>
        </w:rPr>
        <w:t>) has been the outcome in each case and (ii) agreements and resolutions have been reached in each case and (d) how is implementation in each of the cases monitored?</w:t>
      </w:r>
      <w:r w:rsidRPr="0001218B">
        <w:rPr>
          <w:rFonts w:ascii="Arial" w:hAnsi="Arial" w:cs="Arial"/>
          <w:sz w:val="22"/>
          <w:szCs w:val="22"/>
        </w:rPr>
        <w:tab/>
      </w:r>
      <w:r w:rsidRPr="0001218B">
        <w:rPr>
          <w:rFonts w:ascii="Arial" w:hAnsi="Arial" w:cs="Arial"/>
          <w:sz w:val="22"/>
          <w:szCs w:val="22"/>
        </w:rPr>
        <w:tab/>
      </w:r>
      <w:r w:rsidRPr="0001218B">
        <w:rPr>
          <w:rFonts w:ascii="Arial" w:hAnsi="Arial" w:cs="Arial"/>
          <w:sz w:val="22"/>
          <w:szCs w:val="22"/>
        </w:rPr>
        <w:tab/>
      </w:r>
      <w:r w:rsidRPr="0001218B">
        <w:rPr>
          <w:rFonts w:ascii="Arial" w:hAnsi="Arial" w:cs="Arial"/>
          <w:sz w:val="22"/>
          <w:szCs w:val="22"/>
        </w:rPr>
        <w:tab/>
      </w:r>
      <w:r w:rsidRPr="0001218B">
        <w:rPr>
          <w:rFonts w:ascii="Arial" w:hAnsi="Arial" w:cs="Arial"/>
          <w:sz w:val="22"/>
          <w:szCs w:val="22"/>
        </w:rPr>
        <w:tab/>
      </w:r>
      <w:r w:rsidRPr="0001218B">
        <w:rPr>
          <w:rFonts w:ascii="Arial" w:hAnsi="Arial" w:cs="Arial"/>
          <w:sz w:val="22"/>
          <w:szCs w:val="22"/>
        </w:rPr>
        <w:tab/>
      </w:r>
      <w:r w:rsidRPr="0001218B">
        <w:rPr>
          <w:rFonts w:ascii="Arial" w:hAnsi="Arial" w:cs="Arial"/>
          <w:sz w:val="22"/>
          <w:szCs w:val="22"/>
        </w:rPr>
        <w:tab/>
      </w:r>
      <w:r w:rsidRPr="0001218B">
        <w:rPr>
          <w:rFonts w:ascii="Arial" w:hAnsi="Arial" w:cs="Arial"/>
          <w:sz w:val="22"/>
          <w:szCs w:val="22"/>
        </w:rPr>
        <w:tab/>
      </w:r>
    </w:p>
    <w:p w14:paraId="02957CED" w14:textId="70A1BF37" w:rsidR="003C1EF6" w:rsidRPr="00690A4C" w:rsidRDefault="00690A4C" w:rsidP="00690A4C">
      <w:pPr>
        <w:pStyle w:val="BodyTextIndent2"/>
        <w:tabs>
          <w:tab w:val="clear" w:pos="864"/>
          <w:tab w:val="left" w:pos="720"/>
        </w:tabs>
        <w:ind w:left="720" w:firstLine="0"/>
        <w:jc w:val="both"/>
        <w:rPr>
          <w:rFonts w:ascii="Arial" w:hAnsi="Arial" w:cs="Arial"/>
          <w:b/>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C1EF6" w:rsidRPr="00690A4C">
        <w:rPr>
          <w:rFonts w:ascii="Arial" w:hAnsi="Arial" w:cs="Arial"/>
          <w:b/>
          <w:color w:val="000000"/>
          <w:sz w:val="22"/>
          <w:szCs w:val="22"/>
        </w:rPr>
        <w:t>NW381E</w:t>
      </w:r>
    </w:p>
    <w:p w14:paraId="3BE64080" w14:textId="40ACF70E" w:rsidR="003C1EF6" w:rsidRDefault="003C1EF6" w:rsidP="00690A4C">
      <w:pPr>
        <w:spacing w:after="0" w:line="360" w:lineRule="auto"/>
        <w:jc w:val="both"/>
        <w:outlineLvl w:val="0"/>
        <w:rPr>
          <w:rFonts w:ascii="Arial" w:eastAsia="Calibri" w:hAnsi="Arial" w:cs="Arial"/>
          <w:b/>
          <w:lang w:val="en-ZA"/>
        </w:rPr>
      </w:pPr>
      <w:r>
        <w:rPr>
          <w:rFonts w:ascii="Arial" w:eastAsia="Calibri" w:hAnsi="Arial" w:cs="Arial"/>
          <w:b/>
          <w:lang w:val="en-ZA"/>
        </w:rPr>
        <w:t>R</w:t>
      </w:r>
      <w:r w:rsidR="00690A4C">
        <w:rPr>
          <w:rFonts w:ascii="Arial" w:eastAsia="Calibri" w:hAnsi="Arial" w:cs="Arial"/>
          <w:b/>
          <w:lang w:val="en-ZA"/>
        </w:rPr>
        <w:t>EPLY</w:t>
      </w:r>
      <w:r>
        <w:rPr>
          <w:rFonts w:ascii="Arial" w:eastAsia="Calibri" w:hAnsi="Arial" w:cs="Arial"/>
          <w:b/>
          <w:lang w:val="en-ZA"/>
        </w:rPr>
        <w:t>:</w:t>
      </w:r>
    </w:p>
    <w:p w14:paraId="725AAFB5" w14:textId="77777777" w:rsidR="00690A4C" w:rsidRDefault="00690A4C" w:rsidP="00690A4C">
      <w:pPr>
        <w:spacing w:after="0" w:line="360" w:lineRule="auto"/>
        <w:jc w:val="both"/>
        <w:outlineLvl w:val="0"/>
        <w:rPr>
          <w:rFonts w:ascii="Arial" w:eastAsia="Calibri" w:hAnsi="Arial" w:cs="Arial"/>
          <w:b/>
          <w:lang w:val="en-ZA"/>
        </w:rPr>
      </w:pPr>
    </w:p>
    <w:p w14:paraId="0B455562" w14:textId="6A1515E1" w:rsidR="003C1EF6" w:rsidRPr="0045025C" w:rsidRDefault="003C1EF6" w:rsidP="00690A4C">
      <w:pPr>
        <w:pStyle w:val="ListParagraph"/>
        <w:numPr>
          <w:ilvl w:val="0"/>
          <w:numId w:val="1"/>
        </w:numPr>
        <w:spacing w:after="0" w:line="360" w:lineRule="auto"/>
        <w:ind w:left="567" w:hanging="567"/>
        <w:jc w:val="both"/>
        <w:outlineLvl w:val="0"/>
        <w:rPr>
          <w:rFonts w:ascii="Arial" w:hAnsi="Arial" w:cs="Arial"/>
        </w:rPr>
      </w:pPr>
      <w:r w:rsidRPr="009F66B9">
        <w:rPr>
          <w:rFonts w:ascii="Arial" w:eastAsia="Calibri" w:hAnsi="Arial" w:cs="Arial"/>
          <w:lang w:val="en-ZA"/>
        </w:rPr>
        <w:t xml:space="preserve">The PRASA Bargaining Forum meets periodically to discuss the issues of workers however there are scheduled wage negotiations that commence in October every year to deliberate and agree on the wages for the following year. The latter is obviously in the case where there is no </w:t>
      </w:r>
      <w:r w:rsidR="00690A4C" w:rsidRPr="009F66B9">
        <w:rPr>
          <w:rFonts w:ascii="Arial" w:eastAsia="Calibri" w:hAnsi="Arial" w:cs="Arial"/>
          <w:lang w:val="en-ZA"/>
        </w:rPr>
        <w:t>long-term</w:t>
      </w:r>
      <w:r w:rsidRPr="009F66B9">
        <w:rPr>
          <w:rFonts w:ascii="Arial" w:eastAsia="Calibri" w:hAnsi="Arial" w:cs="Arial"/>
          <w:lang w:val="en-ZA"/>
        </w:rPr>
        <w:t xml:space="preserve"> wage agreement.</w:t>
      </w:r>
    </w:p>
    <w:p w14:paraId="7DE943C6" w14:textId="77777777" w:rsidR="003C1EF6" w:rsidRDefault="003C1EF6" w:rsidP="00690A4C">
      <w:pPr>
        <w:pStyle w:val="ListParagraph"/>
        <w:spacing w:after="0" w:line="360" w:lineRule="auto"/>
        <w:ind w:left="567"/>
        <w:jc w:val="both"/>
        <w:outlineLvl w:val="0"/>
        <w:rPr>
          <w:rFonts w:ascii="Arial" w:hAnsi="Arial" w:cs="Arial"/>
        </w:rPr>
      </w:pPr>
    </w:p>
    <w:p w14:paraId="78DA0574" w14:textId="77777777" w:rsidR="003C1EF6" w:rsidRDefault="003C1EF6" w:rsidP="00690A4C">
      <w:pPr>
        <w:pStyle w:val="ListParagraph"/>
        <w:spacing w:after="0" w:line="360" w:lineRule="auto"/>
        <w:ind w:left="567"/>
        <w:jc w:val="both"/>
        <w:outlineLvl w:val="0"/>
        <w:rPr>
          <w:rFonts w:ascii="Arial" w:eastAsia="Calibri" w:hAnsi="Arial" w:cs="Arial"/>
          <w:lang w:val="en-ZA"/>
        </w:rPr>
      </w:pPr>
      <w:r>
        <w:rPr>
          <w:rFonts w:ascii="Arial" w:eastAsia="Calibri" w:hAnsi="Arial" w:cs="Arial"/>
          <w:lang w:val="en-ZA"/>
        </w:rPr>
        <w:t xml:space="preserve">Other ordinary Bargaining Forum discussions that take place would include specific issues on company policy changes, changes affecting conditions of employment. </w:t>
      </w:r>
    </w:p>
    <w:p w14:paraId="5F101D2A" w14:textId="77777777" w:rsidR="003C1EF6" w:rsidRDefault="003C1EF6" w:rsidP="00690A4C">
      <w:pPr>
        <w:pStyle w:val="ListParagraph"/>
        <w:spacing w:after="0" w:line="360" w:lineRule="auto"/>
        <w:jc w:val="both"/>
        <w:outlineLvl w:val="0"/>
        <w:rPr>
          <w:rFonts w:ascii="Arial" w:eastAsia="Calibri" w:hAnsi="Arial" w:cs="Arial"/>
          <w:lang w:val="en-ZA"/>
        </w:rPr>
      </w:pPr>
    </w:p>
    <w:p w14:paraId="083BAF00" w14:textId="77777777" w:rsidR="003C1EF6" w:rsidRDefault="003C1EF6" w:rsidP="00690A4C">
      <w:pPr>
        <w:pStyle w:val="ListParagraph"/>
        <w:spacing w:after="0" w:line="360" w:lineRule="auto"/>
        <w:ind w:left="567"/>
        <w:jc w:val="both"/>
        <w:outlineLvl w:val="0"/>
        <w:rPr>
          <w:rFonts w:ascii="Arial" w:eastAsia="Calibri" w:hAnsi="Arial" w:cs="Arial"/>
          <w:lang w:val="en-ZA"/>
        </w:rPr>
      </w:pPr>
      <w:r>
        <w:rPr>
          <w:rFonts w:ascii="Arial" w:eastAsia="Calibri" w:hAnsi="Arial" w:cs="Arial"/>
          <w:lang w:val="en-ZA"/>
        </w:rPr>
        <w:t>Additionally, there are Organizational Labour bilateral meetings that also take place periodically with the Group Chief Executive Officer, Group Executive: HCM, CEOs of divisions and Human Capital Management of divisions, subsidiaries and regions.</w:t>
      </w:r>
    </w:p>
    <w:p w14:paraId="74B54533" w14:textId="77777777" w:rsidR="003C1EF6" w:rsidRPr="0045025C" w:rsidRDefault="003C1EF6" w:rsidP="00690A4C">
      <w:pPr>
        <w:tabs>
          <w:tab w:val="left" w:pos="567"/>
        </w:tabs>
        <w:spacing w:after="0" w:line="360" w:lineRule="auto"/>
        <w:jc w:val="both"/>
        <w:outlineLvl w:val="0"/>
        <w:rPr>
          <w:rFonts w:ascii="Arial" w:eastAsia="Calibri" w:hAnsi="Arial" w:cs="Arial"/>
          <w:lang w:val="en-ZA"/>
        </w:rPr>
      </w:pPr>
      <w:r>
        <w:rPr>
          <w:rFonts w:ascii="Arial" w:eastAsia="Calibri" w:hAnsi="Arial" w:cs="Arial"/>
          <w:lang w:val="en-ZA"/>
        </w:rPr>
        <w:tab/>
      </w:r>
    </w:p>
    <w:p w14:paraId="692CAA30" w14:textId="77777777" w:rsidR="003C1EF6" w:rsidRDefault="003C1EF6" w:rsidP="00690A4C">
      <w:pPr>
        <w:pStyle w:val="ListParagraph"/>
        <w:numPr>
          <w:ilvl w:val="0"/>
          <w:numId w:val="1"/>
        </w:numPr>
        <w:spacing w:after="0" w:line="360" w:lineRule="auto"/>
        <w:ind w:left="567" w:hanging="567"/>
        <w:jc w:val="both"/>
        <w:outlineLvl w:val="0"/>
        <w:rPr>
          <w:rFonts w:ascii="Arial" w:hAnsi="Arial" w:cs="Arial"/>
        </w:rPr>
      </w:pPr>
      <w:r>
        <w:rPr>
          <w:rFonts w:ascii="Arial" w:hAnsi="Arial" w:cs="Arial"/>
        </w:rPr>
        <w:t xml:space="preserve">See attached annexure for the different discussions with Organized </w:t>
      </w:r>
      <w:proofErr w:type="spellStart"/>
      <w:r>
        <w:rPr>
          <w:rFonts w:ascii="Arial" w:hAnsi="Arial" w:cs="Arial"/>
        </w:rPr>
        <w:t>Labour</w:t>
      </w:r>
      <w:proofErr w:type="spellEnd"/>
      <w:r>
        <w:rPr>
          <w:rFonts w:ascii="Arial" w:hAnsi="Arial" w:cs="Arial"/>
        </w:rPr>
        <w:t>.</w:t>
      </w:r>
    </w:p>
    <w:p w14:paraId="7189EC98" w14:textId="77777777" w:rsidR="003C1EF6" w:rsidRDefault="003C1EF6" w:rsidP="00690A4C">
      <w:pPr>
        <w:pStyle w:val="ListParagraph"/>
        <w:spacing w:after="0" w:line="360" w:lineRule="auto"/>
        <w:ind w:left="567"/>
        <w:jc w:val="both"/>
        <w:outlineLvl w:val="0"/>
        <w:rPr>
          <w:rFonts w:ascii="Arial" w:hAnsi="Arial" w:cs="Arial"/>
        </w:rPr>
      </w:pPr>
    </w:p>
    <w:p w14:paraId="53467868" w14:textId="77777777" w:rsidR="003C1EF6" w:rsidRDefault="003C1EF6" w:rsidP="00690A4C">
      <w:pPr>
        <w:pStyle w:val="ListParagraph"/>
        <w:numPr>
          <w:ilvl w:val="0"/>
          <w:numId w:val="1"/>
        </w:numPr>
        <w:tabs>
          <w:tab w:val="left" w:pos="1134"/>
        </w:tabs>
        <w:spacing w:after="0" w:line="360" w:lineRule="auto"/>
        <w:ind w:left="567" w:hanging="567"/>
        <w:jc w:val="both"/>
        <w:outlineLvl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See attached annexure</w:t>
      </w:r>
    </w:p>
    <w:p w14:paraId="51860AEB" w14:textId="77777777" w:rsidR="003C1EF6" w:rsidRPr="0045025C" w:rsidRDefault="003C1EF6" w:rsidP="00690A4C">
      <w:pPr>
        <w:pStyle w:val="ListParagraph"/>
        <w:spacing w:line="360" w:lineRule="auto"/>
        <w:jc w:val="both"/>
        <w:rPr>
          <w:rFonts w:ascii="Arial" w:hAnsi="Arial" w:cs="Arial"/>
        </w:rPr>
      </w:pPr>
    </w:p>
    <w:p w14:paraId="1E5DAABF" w14:textId="77777777" w:rsidR="003C1EF6" w:rsidRDefault="003C1EF6" w:rsidP="00690A4C">
      <w:pPr>
        <w:pStyle w:val="ListParagraph"/>
        <w:numPr>
          <w:ilvl w:val="0"/>
          <w:numId w:val="4"/>
        </w:numPr>
        <w:tabs>
          <w:tab w:val="left" w:pos="1134"/>
        </w:tabs>
        <w:spacing w:after="0" w:line="360" w:lineRule="auto"/>
        <w:jc w:val="both"/>
        <w:outlineLvl w:val="0"/>
        <w:rPr>
          <w:rFonts w:ascii="Arial" w:hAnsi="Arial" w:cs="Arial"/>
        </w:rPr>
      </w:pPr>
      <w:r>
        <w:rPr>
          <w:rFonts w:ascii="Arial" w:hAnsi="Arial" w:cs="Arial"/>
        </w:rPr>
        <w:t>See attached annexure</w:t>
      </w:r>
    </w:p>
    <w:p w14:paraId="0A6C1EE8" w14:textId="77777777" w:rsidR="003C1EF6" w:rsidRDefault="003C1EF6" w:rsidP="00690A4C">
      <w:pPr>
        <w:tabs>
          <w:tab w:val="left" w:pos="1134"/>
        </w:tabs>
        <w:spacing w:after="0" w:line="360" w:lineRule="auto"/>
        <w:jc w:val="both"/>
        <w:outlineLvl w:val="0"/>
        <w:rPr>
          <w:rFonts w:ascii="Arial" w:hAnsi="Arial" w:cs="Arial"/>
        </w:rPr>
      </w:pPr>
    </w:p>
    <w:p w14:paraId="6AD684BD" w14:textId="76726E13" w:rsidR="003C1EF6" w:rsidRPr="00690A4C" w:rsidRDefault="003C1EF6" w:rsidP="003C1EF6">
      <w:pPr>
        <w:pStyle w:val="ListParagraph"/>
        <w:numPr>
          <w:ilvl w:val="0"/>
          <w:numId w:val="1"/>
        </w:numPr>
        <w:tabs>
          <w:tab w:val="left" w:pos="567"/>
          <w:tab w:val="left" w:pos="1134"/>
        </w:tabs>
        <w:spacing w:after="0" w:line="360" w:lineRule="auto"/>
        <w:ind w:left="567" w:hanging="567"/>
        <w:jc w:val="both"/>
        <w:outlineLvl w:val="0"/>
        <w:rPr>
          <w:rFonts w:ascii="Arial" w:hAnsi="Arial" w:cs="Arial"/>
        </w:rPr>
      </w:pPr>
      <w:r>
        <w:rPr>
          <w:rFonts w:ascii="Arial" w:hAnsi="Arial" w:cs="Arial"/>
        </w:rPr>
        <w:t>Implementation is monitored through the progress reports submitted to the scheduled Bargaining Forum meetings.</w:t>
      </w:r>
      <w:bookmarkStart w:id="0" w:name="_GoBack"/>
      <w:bookmarkEnd w:id="0"/>
      <w:r w:rsidRPr="00690A4C">
        <w:rPr>
          <w:rFonts w:ascii="Arial" w:hAnsi="Arial" w:cs="Arial"/>
        </w:rPr>
        <w:br w:type="page"/>
      </w:r>
    </w:p>
    <w:p w14:paraId="42AF472A" w14:textId="77777777" w:rsidR="003C1EF6" w:rsidRDefault="003C1EF6" w:rsidP="003C1EF6">
      <w:pPr>
        <w:pStyle w:val="ListParagraph"/>
        <w:spacing w:after="0" w:line="240" w:lineRule="auto"/>
        <w:ind w:left="0"/>
        <w:jc w:val="both"/>
        <w:outlineLvl w:val="0"/>
        <w:rPr>
          <w:rFonts w:ascii="Arial" w:hAnsi="Arial" w:cs="Arial"/>
        </w:rPr>
      </w:pPr>
    </w:p>
    <w:tbl>
      <w:tblPr>
        <w:tblStyle w:val="TableGrid"/>
        <w:tblW w:w="9407" w:type="dxa"/>
        <w:tblInd w:w="720" w:type="dxa"/>
        <w:tblLook w:val="04A0" w:firstRow="1" w:lastRow="0" w:firstColumn="1" w:lastColumn="0" w:noHBand="0" w:noVBand="1"/>
      </w:tblPr>
      <w:tblGrid>
        <w:gridCol w:w="1523"/>
        <w:gridCol w:w="1439"/>
        <w:gridCol w:w="1721"/>
        <w:gridCol w:w="2002"/>
        <w:gridCol w:w="2722"/>
      </w:tblGrid>
      <w:tr w:rsidR="003C1EF6" w:rsidRPr="00596325" w14:paraId="48ED3FC7" w14:textId="77777777" w:rsidTr="004525F5">
        <w:tc>
          <w:tcPr>
            <w:tcW w:w="1523" w:type="dxa"/>
            <w:shd w:val="clear" w:color="auto" w:fill="002060"/>
          </w:tcPr>
          <w:p w14:paraId="5949DD83" w14:textId="77777777" w:rsidR="003C1EF6" w:rsidRPr="0045025C" w:rsidRDefault="003C1EF6" w:rsidP="004525F5">
            <w:pPr>
              <w:ind w:left="567"/>
              <w:jc w:val="center"/>
              <w:outlineLvl w:val="0"/>
              <w:rPr>
                <w:rFonts w:ascii="Arial" w:hAnsi="Arial" w:cs="Arial"/>
                <w:color w:val="FFFFFF" w:themeColor="background1"/>
              </w:rPr>
            </w:pPr>
            <w:r>
              <w:rPr>
                <w:rFonts w:ascii="Arial" w:hAnsi="Arial" w:cs="Arial"/>
                <w:color w:val="FFFFFF" w:themeColor="background1"/>
              </w:rPr>
              <w:t>(c)</w:t>
            </w:r>
          </w:p>
          <w:p w14:paraId="01C3E0D5" w14:textId="77777777" w:rsidR="003C1EF6" w:rsidRPr="0045025C" w:rsidRDefault="003C1EF6" w:rsidP="004525F5">
            <w:pPr>
              <w:ind w:left="360"/>
              <w:jc w:val="center"/>
              <w:outlineLvl w:val="0"/>
              <w:rPr>
                <w:rFonts w:ascii="Arial" w:hAnsi="Arial" w:cs="Arial"/>
                <w:color w:val="FFFFFF" w:themeColor="background1"/>
              </w:rPr>
            </w:pPr>
            <w:r w:rsidRPr="0045025C">
              <w:rPr>
                <w:rFonts w:ascii="Arial" w:hAnsi="Arial" w:cs="Arial"/>
                <w:color w:val="FFFFFF" w:themeColor="background1"/>
              </w:rPr>
              <w:t>DATE</w:t>
            </w:r>
          </w:p>
        </w:tc>
        <w:tc>
          <w:tcPr>
            <w:tcW w:w="1439" w:type="dxa"/>
            <w:shd w:val="clear" w:color="auto" w:fill="002060"/>
          </w:tcPr>
          <w:p w14:paraId="5294F09E" w14:textId="77777777" w:rsidR="003C1EF6" w:rsidRPr="00596325" w:rsidRDefault="003C1EF6" w:rsidP="004525F5">
            <w:pPr>
              <w:pStyle w:val="ListParagraph"/>
              <w:spacing w:before="100" w:beforeAutospacing="1" w:after="100" w:afterAutospacing="1"/>
              <w:ind w:left="0"/>
              <w:jc w:val="center"/>
              <w:outlineLvl w:val="0"/>
              <w:rPr>
                <w:rFonts w:ascii="Arial" w:hAnsi="Arial" w:cs="Arial"/>
                <w:color w:val="FFFFFF" w:themeColor="background1"/>
              </w:rPr>
            </w:pPr>
            <w:r>
              <w:rPr>
                <w:rFonts w:ascii="Arial" w:hAnsi="Arial" w:cs="Arial"/>
                <w:color w:val="FFFFFF" w:themeColor="background1"/>
              </w:rPr>
              <w:t>MEETING TYPE</w:t>
            </w:r>
          </w:p>
        </w:tc>
        <w:tc>
          <w:tcPr>
            <w:tcW w:w="1721" w:type="dxa"/>
            <w:shd w:val="clear" w:color="auto" w:fill="002060"/>
          </w:tcPr>
          <w:p w14:paraId="36DFC1CE" w14:textId="77777777" w:rsidR="003C1EF6" w:rsidRPr="00596325" w:rsidRDefault="003C1EF6" w:rsidP="004525F5">
            <w:pPr>
              <w:pStyle w:val="ListParagraph"/>
              <w:spacing w:before="100" w:beforeAutospacing="1" w:after="100" w:afterAutospacing="1"/>
              <w:ind w:left="0"/>
              <w:jc w:val="center"/>
              <w:outlineLvl w:val="0"/>
              <w:rPr>
                <w:rFonts w:ascii="Arial" w:hAnsi="Arial" w:cs="Arial"/>
                <w:color w:val="FFFFFF" w:themeColor="background1"/>
              </w:rPr>
            </w:pPr>
            <w:r>
              <w:rPr>
                <w:rFonts w:ascii="Arial" w:hAnsi="Arial" w:cs="Arial"/>
                <w:color w:val="FFFFFF" w:themeColor="background1"/>
              </w:rPr>
              <w:t>ATTENDEES</w:t>
            </w:r>
          </w:p>
        </w:tc>
        <w:tc>
          <w:tcPr>
            <w:tcW w:w="2002" w:type="dxa"/>
            <w:shd w:val="clear" w:color="auto" w:fill="002060"/>
          </w:tcPr>
          <w:p w14:paraId="411AD59A" w14:textId="77777777" w:rsidR="003C1EF6" w:rsidRDefault="003C1EF6" w:rsidP="004525F5">
            <w:pPr>
              <w:pStyle w:val="ListParagraph"/>
              <w:spacing w:before="100" w:beforeAutospacing="1" w:after="100" w:afterAutospacing="1"/>
              <w:ind w:left="0"/>
              <w:jc w:val="center"/>
              <w:outlineLvl w:val="0"/>
              <w:rPr>
                <w:rFonts w:ascii="Arial" w:hAnsi="Arial" w:cs="Arial"/>
                <w:color w:val="FFFFFF" w:themeColor="background1"/>
              </w:rPr>
            </w:pPr>
            <w:r>
              <w:rPr>
                <w:rFonts w:ascii="Arial" w:hAnsi="Arial" w:cs="Arial"/>
                <w:color w:val="FFFFFF" w:themeColor="background1"/>
              </w:rPr>
              <w:t>AGENDA ITEMS</w:t>
            </w:r>
          </w:p>
        </w:tc>
        <w:tc>
          <w:tcPr>
            <w:tcW w:w="2722" w:type="dxa"/>
            <w:shd w:val="clear" w:color="auto" w:fill="002060"/>
          </w:tcPr>
          <w:p w14:paraId="3D813FA6" w14:textId="77777777" w:rsidR="003C1EF6" w:rsidRDefault="003C1EF6" w:rsidP="004525F5">
            <w:pPr>
              <w:pStyle w:val="ListParagraph"/>
              <w:spacing w:before="100" w:beforeAutospacing="1" w:after="100" w:afterAutospacing="1"/>
              <w:ind w:left="0"/>
              <w:jc w:val="center"/>
              <w:outlineLvl w:val="0"/>
              <w:rPr>
                <w:rFonts w:ascii="Arial" w:hAnsi="Arial" w:cs="Arial"/>
                <w:color w:val="FFFFFF" w:themeColor="background1"/>
              </w:rPr>
            </w:pPr>
            <w:proofErr w:type="gramStart"/>
            <w:r>
              <w:rPr>
                <w:rFonts w:ascii="Arial" w:hAnsi="Arial" w:cs="Arial"/>
                <w:color w:val="FFFFFF" w:themeColor="background1"/>
              </w:rPr>
              <w:t>( c</w:t>
            </w:r>
            <w:proofErr w:type="gramEnd"/>
            <w:r>
              <w:rPr>
                <w:rFonts w:ascii="Arial" w:hAnsi="Arial" w:cs="Arial"/>
                <w:color w:val="FFFFFF" w:themeColor="background1"/>
              </w:rPr>
              <w:t xml:space="preserve"> ) (</w:t>
            </w:r>
            <w:proofErr w:type="spellStart"/>
            <w:r>
              <w:rPr>
                <w:rFonts w:ascii="Arial" w:hAnsi="Arial" w:cs="Arial"/>
                <w:color w:val="FFFFFF" w:themeColor="background1"/>
              </w:rPr>
              <w:t>i</w:t>
            </w:r>
            <w:proofErr w:type="spellEnd"/>
            <w:r>
              <w:rPr>
                <w:rFonts w:ascii="Arial" w:hAnsi="Arial" w:cs="Arial"/>
                <w:color w:val="FFFFFF" w:themeColor="background1"/>
              </w:rPr>
              <w:t>) &amp; (ii)</w:t>
            </w:r>
          </w:p>
          <w:p w14:paraId="2273A0D1" w14:textId="77777777" w:rsidR="003C1EF6" w:rsidRDefault="003C1EF6" w:rsidP="004525F5">
            <w:pPr>
              <w:pStyle w:val="ListParagraph"/>
              <w:spacing w:before="100" w:beforeAutospacing="1" w:after="100" w:afterAutospacing="1"/>
              <w:ind w:left="0"/>
              <w:jc w:val="center"/>
              <w:outlineLvl w:val="0"/>
              <w:rPr>
                <w:rFonts w:ascii="Arial" w:hAnsi="Arial" w:cs="Arial"/>
                <w:color w:val="FFFFFF" w:themeColor="background1"/>
              </w:rPr>
            </w:pPr>
            <w:r>
              <w:rPr>
                <w:rFonts w:ascii="Arial" w:hAnsi="Arial" w:cs="Arial"/>
                <w:color w:val="FFFFFF" w:themeColor="background1"/>
              </w:rPr>
              <w:t>OUTCOME</w:t>
            </w:r>
          </w:p>
        </w:tc>
      </w:tr>
      <w:tr w:rsidR="003C1EF6" w14:paraId="386A95AD" w14:textId="77777777" w:rsidTr="004525F5">
        <w:tc>
          <w:tcPr>
            <w:tcW w:w="1523" w:type="dxa"/>
          </w:tcPr>
          <w:p w14:paraId="50B48491" w14:textId="77777777" w:rsidR="003C1EF6" w:rsidRDefault="003C1EF6" w:rsidP="004525F5">
            <w:pPr>
              <w:pStyle w:val="ListParagraph"/>
              <w:spacing w:before="100" w:beforeAutospacing="1" w:after="100" w:afterAutospacing="1"/>
              <w:ind w:left="0"/>
              <w:jc w:val="both"/>
              <w:outlineLvl w:val="0"/>
              <w:rPr>
                <w:rFonts w:ascii="Arial" w:hAnsi="Arial" w:cs="Arial"/>
              </w:rPr>
            </w:pPr>
            <w:r>
              <w:rPr>
                <w:rFonts w:ascii="Arial" w:hAnsi="Arial" w:cs="Arial"/>
              </w:rPr>
              <w:t>February 2017</w:t>
            </w:r>
          </w:p>
        </w:tc>
        <w:tc>
          <w:tcPr>
            <w:tcW w:w="1439" w:type="dxa"/>
          </w:tcPr>
          <w:p w14:paraId="384E8F42"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Pre-Bargaining Forum </w:t>
            </w:r>
          </w:p>
        </w:tc>
        <w:tc>
          <w:tcPr>
            <w:tcW w:w="1721" w:type="dxa"/>
          </w:tcPr>
          <w:p w14:paraId="38DAB5FD"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(SATAWU &amp; UNTU) &amp; management r</w:t>
            </w:r>
          </w:p>
        </w:tc>
        <w:tc>
          <w:tcPr>
            <w:tcW w:w="2002" w:type="dxa"/>
          </w:tcPr>
          <w:p w14:paraId="39846AAD"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Medical Aid, Collective Bargaining Strategy, 2017/18 Wage Negotiations</w:t>
            </w:r>
          </w:p>
        </w:tc>
        <w:tc>
          <w:tcPr>
            <w:tcW w:w="2722" w:type="dxa"/>
          </w:tcPr>
          <w:p w14:paraId="27FD386E" w14:textId="77777777" w:rsidR="003C1EF6" w:rsidRPr="0045025C" w:rsidRDefault="003C1EF6" w:rsidP="003C1EF6">
            <w:pPr>
              <w:pStyle w:val="ListParagraph"/>
              <w:numPr>
                <w:ilvl w:val="0"/>
                <w:numId w:val="3"/>
              </w:numPr>
              <w:spacing w:before="100" w:beforeAutospacing="1" w:after="100" w:afterAutospacing="1"/>
              <w:ind w:left="273" w:hanging="273"/>
              <w:outlineLvl w:val="0"/>
              <w:rPr>
                <w:rFonts w:ascii="Arial" w:hAnsi="Arial" w:cs="Arial"/>
              </w:rPr>
            </w:pPr>
            <w:r>
              <w:rPr>
                <w:rFonts w:ascii="Arial" w:hAnsi="Arial" w:cs="Arial"/>
              </w:rPr>
              <w:t xml:space="preserve">Medical Aid Committee comprising of Management and organized </w:t>
            </w:r>
            <w:proofErr w:type="spellStart"/>
            <w:r>
              <w:rPr>
                <w:rFonts w:ascii="Arial" w:hAnsi="Arial" w:cs="Arial"/>
              </w:rPr>
              <w:t>labour</w:t>
            </w:r>
            <w:proofErr w:type="spellEnd"/>
            <w:r>
              <w:rPr>
                <w:rFonts w:ascii="Arial" w:hAnsi="Arial" w:cs="Arial"/>
              </w:rPr>
              <w:t xml:space="preserve"> representatives </w:t>
            </w:r>
          </w:p>
        </w:tc>
      </w:tr>
      <w:tr w:rsidR="003C1EF6" w14:paraId="5261FB5D" w14:textId="77777777" w:rsidTr="004525F5">
        <w:tc>
          <w:tcPr>
            <w:tcW w:w="1523" w:type="dxa"/>
          </w:tcPr>
          <w:p w14:paraId="6BFCCCC9" w14:textId="77777777" w:rsidR="003C1EF6" w:rsidRDefault="003C1EF6" w:rsidP="004525F5">
            <w:pPr>
              <w:pStyle w:val="ListParagraph"/>
              <w:spacing w:before="100" w:beforeAutospacing="1" w:after="100" w:afterAutospacing="1"/>
              <w:ind w:left="0"/>
              <w:jc w:val="both"/>
              <w:outlineLvl w:val="0"/>
              <w:rPr>
                <w:rFonts w:ascii="Arial" w:hAnsi="Arial" w:cs="Arial"/>
              </w:rPr>
            </w:pPr>
            <w:r>
              <w:rPr>
                <w:rFonts w:ascii="Arial" w:hAnsi="Arial" w:cs="Arial"/>
              </w:rPr>
              <w:t>31 March 2017</w:t>
            </w:r>
          </w:p>
        </w:tc>
        <w:tc>
          <w:tcPr>
            <w:tcW w:w="1439" w:type="dxa"/>
          </w:tcPr>
          <w:p w14:paraId="5C492B09"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Bilateral with organized </w:t>
            </w:r>
            <w:proofErr w:type="spellStart"/>
            <w:r>
              <w:rPr>
                <w:rFonts w:ascii="Arial" w:hAnsi="Arial" w:cs="Arial"/>
              </w:rPr>
              <w:t>Labour</w:t>
            </w:r>
            <w:proofErr w:type="spellEnd"/>
            <w:r>
              <w:rPr>
                <w:rFonts w:ascii="Arial" w:hAnsi="Arial" w:cs="Arial"/>
              </w:rPr>
              <w:t xml:space="preserve"> </w:t>
            </w:r>
          </w:p>
        </w:tc>
        <w:tc>
          <w:tcPr>
            <w:tcW w:w="1721" w:type="dxa"/>
          </w:tcPr>
          <w:p w14:paraId="7E04E762"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(SATAWU &amp; UNTU) </w:t>
            </w:r>
          </w:p>
        </w:tc>
        <w:tc>
          <w:tcPr>
            <w:tcW w:w="2002" w:type="dxa"/>
          </w:tcPr>
          <w:p w14:paraId="1D2DA91E"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19 Issues (Overtime Management, Leave Management, recruitment and Selection, performance management, full time contract workers, PPE)</w:t>
            </w:r>
          </w:p>
        </w:tc>
        <w:tc>
          <w:tcPr>
            <w:tcW w:w="2722" w:type="dxa"/>
          </w:tcPr>
          <w:p w14:paraId="7BBDA9F4" w14:textId="77777777" w:rsidR="003C1EF6" w:rsidRDefault="003C1EF6" w:rsidP="003C1EF6">
            <w:pPr>
              <w:pStyle w:val="ListParagraph"/>
              <w:numPr>
                <w:ilvl w:val="0"/>
                <w:numId w:val="2"/>
              </w:numPr>
              <w:spacing w:before="100" w:beforeAutospacing="1" w:after="100" w:afterAutospacing="1"/>
              <w:ind w:left="402"/>
              <w:outlineLvl w:val="0"/>
              <w:rPr>
                <w:rFonts w:ascii="Arial" w:hAnsi="Arial" w:cs="Arial"/>
              </w:rPr>
            </w:pPr>
            <w:r>
              <w:rPr>
                <w:rFonts w:ascii="Arial" w:hAnsi="Arial" w:cs="Arial"/>
              </w:rPr>
              <w:t>Leave management issues addressed – abuse curtailed</w:t>
            </w:r>
          </w:p>
          <w:p w14:paraId="362DEF7A" w14:textId="77777777" w:rsidR="003C1EF6" w:rsidRDefault="003C1EF6" w:rsidP="003C1EF6">
            <w:pPr>
              <w:pStyle w:val="ListParagraph"/>
              <w:numPr>
                <w:ilvl w:val="0"/>
                <w:numId w:val="2"/>
              </w:numPr>
              <w:spacing w:before="100" w:beforeAutospacing="1" w:after="100" w:afterAutospacing="1"/>
              <w:ind w:left="402"/>
              <w:outlineLvl w:val="0"/>
              <w:rPr>
                <w:rFonts w:ascii="Arial" w:hAnsi="Arial" w:cs="Arial"/>
              </w:rPr>
            </w:pPr>
            <w:r>
              <w:rPr>
                <w:rFonts w:ascii="Arial" w:hAnsi="Arial" w:cs="Arial"/>
              </w:rPr>
              <w:t>Overtime capped</w:t>
            </w:r>
          </w:p>
          <w:p w14:paraId="1B48DC49" w14:textId="77777777" w:rsidR="003C1EF6" w:rsidRDefault="003C1EF6" w:rsidP="003C1EF6">
            <w:pPr>
              <w:pStyle w:val="ListParagraph"/>
              <w:numPr>
                <w:ilvl w:val="0"/>
                <w:numId w:val="2"/>
              </w:numPr>
              <w:spacing w:before="100" w:beforeAutospacing="1" w:after="100" w:afterAutospacing="1"/>
              <w:ind w:left="402"/>
              <w:outlineLvl w:val="0"/>
              <w:rPr>
                <w:rFonts w:ascii="Arial" w:hAnsi="Arial" w:cs="Arial"/>
              </w:rPr>
            </w:pPr>
            <w:r>
              <w:rPr>
                <w:rFonts w:ascii="Arial" w:hAnsi="Arial" w:cs="Arial"/>
              </w:rPr>
              <w:t xml:space="preserve">MOU on performance management for bargaining unit signed with organized </w:t>
            </w:r>
            <w:proofErr w:type="spellStart"/>
            <w:r>
              <w:rPr>
                <w:rFonts w:ascii="Arial" w:hAnsi="Arial" w:cs="Arial"/>
              </w:rPr>
              <w:t>labour</w:t>
            </w:r>
            <w:proofErr w:type="spellEnd"/>
          </w:p>
          <w:p w14:paraId="5537A280" w14:textId="77777777" w:rsidR="003C1EF6" w:rsidRDefault="003C1EF6" w:rsidP="004525F5">
            <w:pPr>
              <w:pStyle w:val="ListParagraph"/>
              <w:spacing w:before="100" w:beforeAutospacing="1" w:after="100" w:afterAutospacing="1"/>
              <w:ind w:left="402"/>
              <w:outlineLvl w:val="0"/>
              <w:rPr>
                <w:rFonts w:ascii="Arial" w:hAnsi="Arial" w:cs="Arial"/>
              </w:rPr>
            </w:pPr>
          </w:p>
        </w:tc>
      </w:tr>
      <w:tr w:rsidR="003C1EF6" w14:paraId="3F8E8655" w14:textId="77777777" w:rsidTr="004525F5">
        <w:tc>
          <w:tcPr>
            <w:tcW w:w="1523" w:type="dxa"/>
          </w:tcPr>
          <w:p w14:paraId="13F50A16" w14:textId="77777777" w:rsidR="003C1EF6" w:rsidRDefault="003C1EF6" w:rsidP="004525F5">
            <w:pPr>
              <w:pStyle w:val="ListParagraph"/>
              <w:spacing w:before="100" w:beforeAutospacing="1" w:after="100" w:afterAutospacing="1"/>
              <w:ind w:left="0"/>
              <w:jc w:val="both"/>
              <w:outlineLvl w:val="0"/>
              <w:rPr>
                <w:rFonts w:ascii="Arial" w:hAnsi="Arial" w:cs="Arial"/>
              </w:rPr>
            </w:pPr>
          </w:p>
        </w:tc>
        <w:tc>
          <w:tcPr>
            <w:tcW w:w="1439" w:type="dxa"/>
          </w:tcPr>
          <w:p w14:paraId="3A90A5AA" w14:textId="77777777" w:rsidR="003C1EF6" w:rsidRDefault="003C1EF6" w:rsidP="004525F5">
            <w:pPr>
              <w:pStyle w:val="ListParagraph"/>
              <w:spacing w:before="100" w:beforeAutospacing="1" w:after="100" w:afterAutospacing="1"/>
              <w:ind w:left="0"/>
              <w:outlineLvl w:val="0"/>
              <w:rPr>
                <w:rFonts w:ascii="Arial" w:hAnsi="Arial" w:cs="Arial"/>
              </w:rPr>
            </w:pPr>
          </w:p>
        </w:tc>
        <w:tc>
          <w:tcPr>
            <w:tcW w:w="1721" w:type="dxa"/>
          </w:tcPr>
          <w:p w14:paraId="5A304306"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Management representatives</w:t>
            </w:r>
          </w:p>
        </w:tc>
        <w:tc>
          <w:tcPr>
            <w:tcW w:w="2002" w:type="dxa"/>
          </w:tcPr>
          <w:p w14:paraId="088815F9" w14:textId="77777777" w:rsidR="003C1EF6" w:rsidRDefault="003C1EF6" w:rsidP="004525F5">
            <w:pPr>
              <w:pStyle w:val="ListParagraph"/>
              <w:spacing w:before="100" w:beforeAutospacing="1" w:after="100" w:afterAutospacing="1"/>
              <w:ind w:left="0"/>
              <w:outlineLvl w:val="0"/>
              <w:rPr>
                <w:rFonts w:ascii="Arial" w:hAnsi="Arial" w:cs="Arial"/>
              </w:rPr>
            </w:pPr>
          </w:p>
        </w:tc>
        <w:tc>
          <w:tcPr>
            <w:tcW w:w="2722" w:type="dxa"/>
          </w:tcPr>
          <w:p w14:paraId="67BFAE4C" w14:textId="77777777" w:rsidR="003C1EF6" w:rsidRDefault="003C1EF6" w:rsidP="004525F5">
            <w:pPr>
              <w:pStyle w:val="ListParagraph"/>
              <w:spacing w:before="100" w:beforeAutospacing="1" w:after="100" w:afterAutospacing="1"/>
              <w:ind w:left="0"/>
              <w:outlineLvl w:val="0"/>
              <w:rPr>
                <w:rFonts w:ascii="Arial" w:hAnsi="Arial" w:cs="Arial"/>
              </w:rPr>
            </w:pPr>
          </w:p>
        </w:tc>
      </w:tr>
      <w:tr w:rsidR="003C1EF6" w14:paraId="65B5E566" w14:textId="77777777" w:rsidTr="004525F5">
        <w:tc>
          <w:tcPr>
            <w:tcW w:w="1523" w:type="dxa"/>
          </w:tcPr>
          <w:p w14:paraId="59C433DC" w14:textId="77777777" w:rsidR="003C1EF6" w:rsidRDefault="003C1EF6" w:rsidP="004525F5">
            <w:pPr>
              <w:pStyle w:val="ListParagraph"/>
              <w:spacing w:before="100" w:beforeAutospacing="1" w:after="100" w:afterAutospacing="1"/>
              <w:ind w:left="0"/>
              <w:jc w:val="both"/>
              <w:outlineLvl w:val="0"/>
              <w:rPr>
                <w:rFonts w:ascii="Arial" w:hAnsi="Arial" w:cs="Arial"/>
              </w:rPr>
            </w:pPr>
            <w:r>
              <w:rPr>
                <w:rFonts w:ascii="Arial" w:hAnsi="Arial" w:cs="Arial"/>
              </w:rPr>
              <w:t>12 June 2017</w:t>
            </w:r>
          </w:p>
        </w:tc>
        <w:tc>
          <w:tcPr>
            <w:tcW w:w="1439" w:type="dxa"/>
          </w:tcPr>
          <w:p w14:paraId="5706559D"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Bilateral meeting with the Acting GCEO</w:t>
            </w:r>
          </w:p>
        </w:tc>
        <w:tc>
          <w:tcPr>
            <w:tcW w:w="1721" w:type="dxa"/>
          </w:tcPr>
          <w:p w14:paraId="290F47F2"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management representatives and Acting Group CEO </w:t>
            </w:r>
          </w:p>
        </w:tc>
        <w:tc>
          <w:tcPr>
            <w:tcW w:w="2002" w:type="dxa"/>
          </w:tcPr>
          <w:p w14:paraId="4A47D592"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Management and </w:t>
            </w:r>
            <w:proofErr w:type="spellStart"/>
            <w:r>
              <w:rPr>
                <w:rFonts w:ascii="Arial" w:hAnsi="Arial" w:cs="Arial"/>
              </w:rPr>
              <w:t>Labour</w:t>
            </w:r>
            <w:proofErr w:type="spellEnd"/>
            <w:r>
              <w:rPr>
                <w:rFonts w:ascii="Arial" w:hAnsi="Arial" w:cs="Arial"/>
              </w:rPr>
              <w:t xml:space="preserve"> relationship management</w:t>
            </w:r>
          </w:p>
        </w:tc>
        <w:tc>
          <w:tcPr>
            <w:tcW w:w="2722" w:type="dxa"/>
          </w:tcPr>
          <w:p w14:paraId="40D926E5"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This is an ongoing relationship building engagement</w:t>
            </w:r>
          </w:p>
        </w:tc>
      </w:tr>
      <w:tr w:rsidR="003C1EF6" w14:paraId="3EDA318F" w14:textId="77777777" w:rsidTr="004525F5">
        <w:tc>
          <w:tcPr>
            <w:tcW w:w="1523" w:type="dxa"/>
          </w:tcPr>
          <w:p w14:paraId="0E2E5B77"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18 October 2017</w:t>
            </w:r>
          </w:p>
        </w:tc>
        <w:tc>
          <w:tcPr>
            <w:tcW w:w="1439" w:type="dxa"/>
          </w:tcPr>
          <w:p w14:paraId="23779CCE"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Bargaining Forum</w:t>
            </w:r>
          </w:p>
        </w:tc>
        <w:tc>
          <w:tcPr>
            <w:tcW w:w="1721" w:type="dxa"/>
          </w:tcPr>
          <w:p w14:paraId="3EC743A2"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(SATAWU &amp; UNTU) &amp; management</w:t>
            </w:r>
          </w:p>
        </w:tc>
        <w:tc>
          <w:tcPr>
            <w:tcW w:w="2002" w:type="dxa"/>
          </w:tcPr>
          <w:p w14:paraId="7D7A6B8C"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Wage Negotiation year plan</w:t>
            </w:r>
          </w:p>
        </w:tc>
        <w:tc>
          <w:tcPr>
            <w:tcW w:w="2722" w:type="dxa"/>
          </w:tcPr>
          <w:p w14:paraId="5C7CE7EC"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Wage Negotiation year plan proposed and adopted</w:t>
            </w:r>
          </w:p>
        </w:tc>
      </w:tr>
      <w:tr w:rsidR="003C1EF6" w14:paraId="3985E2FA" w14:textId="77777777" w:rsidTr="004525F5">
        <w:tc>
          <w:tcPr>
            <w:tcW w:w="1523" w:type="dxa"/>
          </w:tcPr>
          <w:p w14:paraId="53AC1935"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27 October 2017</w:t>
            </w:r>
          </w:p>
        </w:tc>
        <w:tc>
          <w:tcPr>
            <w:tcW w:w="1439" w:type="dxa"/>
          </w:tcPr>
          <w:p w14:paraId="0C4FF36E"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Bilateral</w:t>
            </w:r>
          </w:p>
        </w:tc>
        <w:tc>
          <w:tcPr>
            <w:tcW w:w="1721" w:type="dxa"/>
          </w:tcPr>
          <w:p w14:paraId="723A6906"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(SATAWU &amp; UNTU) </w:t>
            </w:r>
          </w:p>
        </w:tc>
        <w:tc>
          <w:tcPr>
            <w:tcW w:w="2002" w:type="dxa"/>
          </w:tcPr>
          <w:p w14:paraId="45DBEF82"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Meeting regarding the status on the 19 issues Overtime Management, Leave Management, recruitment and Selection, performance management, full time contract workers, PPE)</w:t>
            </w:r>
          </w:p>
        </w:tc>
        <w:tc>
          <w:tcPr>
            <w:tcW w:w="2722" w:type="dxa"/>
          </w:tcPr>
          <w:p w14:paraId="21803076"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PPE Budget allocation</w:t>
            </w:r>
          </w:p>
          <w:p w14:paraId="4DCFD75D"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 xml:space="preserve">Absorption of Full Time Contract Workers that are within the legislative threshold </w:t>
            </w:r>
          </w:p>
        </w:tc>
      </w:tr>
      <w:tr w:rsidR="003C1EF6" w14:paraId="46FFD879" w14:textId="77777777" w:rsidTr="004525F5">
        <w:tc>
          <w:tcPr>
            <w:tcW w:w="1523" w:type="dxa"/>
          </w:tcPr>
          <w:p w14:paraId="606162A4"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lastRenderedPageBreak/>
              <w:t>29 November 2017</w:t>
            </w:r>
          </w:p>
        </w:tc>
        <w:tc>
          <w:tcPr>
            <w:tcW w:w="1439" w:type="dxa"/>
          </w:tcPr>
          <w:p w14:paraId="131214E8"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Preparation for the Bargaining Forum</w:t>
            </w:r>
          </w:p>
        </w:tc>
        <w:tc>
          <w:tcPr>
            <w:tcW w:w="1721" w:type="dxa"/>
          </w:tcPr>
          <w:p w14:paraId="37B8CE44"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Management representatives</w:t>
            </w:r>
          </w:p>
        </w:tc>
        <w:tc>
          <w:tcPr>
            <w:tcW w:w="2002" w:type="dxa"/>
          </w:tcPr>
          <w:p w14:paraId="47CDD334"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Medical Aid, Allowances (Standby, Book off, Night shift)</w:t>
            </w:r>
          </w:p>
        </w:tc>
        <w:tc>
          <w:tcPr>
            <w:tcW w:w="2722" w:type="dxa"/>
          </w:tcPr>
          <w:p w14:paraId="3E2C5D30"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Agreement on the increase of the allowances</w:t>
            </w:r>
          </w:p>
        </w:tc>
      </w:tr>
      <w:tr w:rsidR="003C1EF6" w14:paraId="0D5C53ED" w14:textId="77777777" w:rsidTr="004525F5">
        <w:tc>
          <w:tcPr>
            <w:tcW w:w="1523" w:type="dxa"/>
          </w:tcPr>
          <w:p w14:paraId="60207239"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05 March 2018</w:t>
            </w:r>
          </w:p>
        </w:tc>
        <w:tc>
          <w:tcPr>
            <w:tcW w:w="1439" w:type="dxa"/>
          </w:tcPr>
          <w:p w14:paraId="57CACD7F"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Bargaining Forum</w:t>
            </w:r>
          </w:p>
        </w:tc>
        <w:tc>
          <w:tcPr>
            <w:tcW w:w="1721" w:type="dxa"/>
          </w:tcPr>
          <w:p w14:paraId="1A3A6458"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w:t>
            </w:r>
            <w:proofErr w:type="gramStart"/>
            <w:r>
              <w:rPr>
                <w:rFonts w:ascii="Arial" w:hAnsi="Arial" w:cs="Arial"/>
              </w:rPr>
              <w:t>SATAWU,  UNTU</w:t>
            </w:r>
            <w:proofErr w:type="gramEnd"/>
            <w:r>
              <w:rPr>
                <w:rFonts w:ascii="Arial" w:hAnsi="Arial" w:cs="Arial"/>
              </w:rPr>
              <w:t>) &amp; management representatives</w:t>
            </w:r>
          </w:p>
        </w:tc>
        <w:tc>
          <w:tcPr>
            <w:tcW w:w="2002" w:type="dxa"/>
          </w:tcPr>
          <w:p w14:paraId="4D284A53" w14:textId="77777777" w:rsidR="003C1EF6" w:rsidRPr="00176E39" w:rsidRDefault="003C1EF6" w:rsidP="004525F5">
            <w:pPr>
              <w:spacing w:before="100" w:beforeAutospacing="1" w:after="100" w:afterAutospacing="1"/>
              <w:outlineLvl w:val="0"/>
              <w:rPr>
                <w:rFonts w:ascii="Arial" w:hAnsi="Arial" w:cs="Arial"/>
              </w:rPr>
            </w:pPr>
            <w:r>
              <w:rPr>
                <w:rFonts w:ascii="Arial" w:hAnsi="Arial" w:cs="Arial"/>
              </w:rPr>
              <w:t>Train Driver Assessments, Risk Management, Job Evaluation</w:t>
            </w:r>
          </w:p>
        </w:tc>
        <w:tc>
          <w:tcPr>
            <w:tcW w:w="2722" w:type="dxa"/>
          </w:tcPr>
          <w:p w14:paraId="1DB84180"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Train Driver Assessment by Wits University underway</w:t>
            </w:r>
          </w:p>
          <w:p w14:paraId="40B57BD4"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Risk Register compiled</w:t>
            </w:r>
          </w:p>
        </w:tc>
      </w:tr>
      <w:tr w:rsidR="003C1EF6" w14:paraId="2F01BC17" w14:textId="77777777" w:rsidTr="004525F5">
        <w:tc>
          <w:tcPr>
            <w:tcW w:w="1523" w:type="dxa"/>
          </w:tcPr>
          <w:p w14:paraId="2A0C71C2"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5 June 2018</w:t>
            </w:r>
          </w:p>
        </w:tc>
        <w:tc>
          <w:tcPr>
            <w:tcW w:w="1439" w:type="dxa"/>
          </w:tcPr>
          <w:p w14:paraId="3A74DDF8"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Bargaining Forum</w:t>
            </w:r>
          </w:p>
        </w:tc>
        <w:tc>
          <w:tcPr>
            <w:tcW w:w="1721" w:type="dxa"/>
          </w:tcPr>
          <w:p w14:paraId="3074394E"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w:t>
            </w:r>
            <w:proofErr w:type="gramStart"/>
            <w:r>
              <w:rPr>
                <w:rFonts w:ascii="Arial" w:hAnsi="Arial" w:cs="Arial"/>
              </w:rPr>
              <w:t>SATAWU,  UNTU</w:t>
            </w:r>
            <w:proofErr w:type="gramEnd"/>
            <w:r>
              <w:rPr>
                <w:rFonts w:ascii="Arial" w:hAnsi="Arial" w:cs="Arial"/>
              </w:rPr>
              <w:t>) &amp; management representatives</w:t>
            </w:r>
          </w:p>
        </w:tc>
        <w:tc>
          <w:tcPr>
            <w:tcW w:w="2002" w:type="dxa"/>
          </w:tcPr>
          <w:p w14:paraId="75C72060"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Pension/Provident fund presentations, agency shop fees, AGM, Employee Trust Fund</w:t>
            </w:r>
          </w:p>
        </w:tc>
        <w:tc>
          <w:tcPr>
            <w:tcW w:w="2722" w:type="dxa"/>
          </w:tcPr>
          <w:p w14:paraId="7332082B"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Agency shop fees resolved.</w:t>
            </w:r>
          </w:p>
          <w:p w14:paraId="61705F37"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AGM held on agreed date</w:t>
            </w:r>
          </w:p>
        </w:tc>
      </w:tr>
      <w:tr w:rsidR="003C1EF6" w14:paraId="53295B89" w14:textId="77777777" w:rsidTr="004525F5">
        <w:tc>
          <w:tcPr>
            <w:tcW w:w="1523" w:type="dxa"/>
          </w:tcPr>
          <w:p w14:paraId="7099828A"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15 August 2018</w:t>
            </w:r>
          </w:p>
        </w:tc>
        <w:tc>
          <w:tcPr>
            <w:tcW w:w="1439" w:type="dxa"/>
          </w:tcPr>
          <w:p w14:paraId="4C31CD36"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Bargaining Forum</w:t>
            </w:r>
          </w:p>
        </w:tc>
        <w:tc>
          <w:tcPr>
            <w:tcW w:w="1721" w:type="dxa"/>
          </w:tcPr>
          <w:p w14:paraId="2D9A6BCE"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w:t>
            </w:r>
            <w:proofErr w:type="gramStart"/>
            <w:r>
              <w:rPr>
                <w:rFonts w:ascii="Arial" w:hAnsi="Arial" w:cs="Arial"/>
              </w:rPr>
              <w:t>SATAWU,  UNTU</w:t>
            </w:r>
            <w:proofErr w:type="gramEnd"/>
            <w:r>
              <w:rPr>
                <w:rFonts w:ascii="Arial" w:hAnsi="Arial" w:cs="Arial"/>
              </w:rPr>
              <w:t>) &amp; management representatives</w:t>
            </w:r>
          </w:p>
        </w:tc>
        <w:tc>
          <w:tcPr>
            <w:tcW w:w="2002" w:type="dxa"/>
          </w:tcPr>
          <w:p w14:paraId="182699DA"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PRASA Financial report, Bargaining Forum members elections</w:t>
            </w:r>
          </w:p>
        </w:tc>
        <w:tc>
          <w:tcPr>
            <w:tcW w:w="2722" w:type="dxa"/>
          </w:tcPr>
          <w:p w14:paraId="1BE8F5C6"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Elections completed and EXCO chairperson and members appointed</w:t>
            </w:r>
          </w:p>
        </w:tc>
      </w:tr>
      <w:tr w:rsidR="003C1EF6" w14:paraId="7F4036DC" w14:textId="77777777" w:rsidTr="004525F5">
        <w:tc>
          <w:tcPr>
            <w:tcW w:w="1523" w:type="dxa"/>
          </w:tcPr>
          <w:p w14:paraId="74A96FDB"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11 September 2018</w:t>
            </w:r>
          </w:p>
        </w:tc>
        <w:tc>
          <w:tcPr>
            <w:tcW w:w="1439" w:type="dxa"/>
          </w:tcPr>
          <w:p w14:paraId="233523A4"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Bargaining Forum</w:t>
            </w:r>
          </w:p>
        </w:tc>
        <w:tc>
          <w:tcPr>
            <w:tcW w:w="1721" w:type="dxa"/>
          </w:tcPr>
          <w:p w14:paraId="48A50074"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w:t>
            </w:r>
            <w:proofErr w:type="gramStart"/>
            <w:r>
              <w:rPr>
                <w:rFonts w:ascii="Arial" w:hAnsi="Arial" w:cs="Arial"/>
              </w:rPr>
              <w:t>SATAWU,  UNTU</w:t>
            </w:r>
            <w:proofErr w:type="gramEnd"/>
            <w:r>
              <w:rPr>
                <w:rFonts w:ascii="Arial" w:hAnsi="Arial" w:cs="Arial"/>
              </w:rPr>
              <w:t>) &amp; management representatives</w:t>
            </w:r>
          </w:p>
        </w:tc>
        <w:tc>
          <w:tcPr>
            <w:tcW w:w="2002" w:type="dxa"/>
          </w:tcPr>
          <w:p w14:paraId="7D0F2C9E"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 Employee Trust Fund, presentation on PRASA Rescue Plan</w:t>
            </w:r>
          </w:p>
        </w:tc>
        <w:tc>
          <w:tcPr>
            <w:tcW w:w="2722" w:type="dxa"/>
          </w:tcPr>
          <w:p w14:paraId="4A2F985E"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Trust Fund presentations made by Management</w:t>
            </w:r>
          </w:p>
          <w:p w14:paraId="1EF52870" w14:textId="77777777" w:rsidR="003C1EF6" w:rsidRPr="0023550C"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T</w:t>
            </w:r>
            <w:r w:rsidRPr="0023550C">
              <w:rPr>
                <w:rFonts w:ascii="Arial" w:hAnsi="Arial" w:cs="Arial"/>
              </w:rPr>
              <w:t xml:space="preserve">rust Fund </w:t>
            </w:r>
            <w:r>
              <w:rPr>
                <w:rFonts w:ascii="Arial" w:hAnsi="Arial" w:cs="Arial"/>
              </w:rPr>
              <w:t xml:space="preserve">Committee </w:t>
            </w:r>
            <w:r w:rsidRPr="0023550C">
              <w:rPr>
                <w:rFonts w:ascii="Arial" w:hAnsi="Arial" w:cs="Arial"/>
              </w:rPr>
              <w:t>Members appointed</w:t>
            </w:r>
          </w:p>
          <w:p w14:paraId="3E1D25CE"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 xml:space="preserve">Rescue Plan task team appointed </w:t>
            </w:r>
          </w:p>
        </w:tc>
      </w:tr>
      <w:tr w:rsidR="003C1EF6" w14:paraId="4E2363E0" w14:textId="77777777" w:rsidTr="004525F5">
        <w:tc>
          <w:tcPr>
            <w:tcW w:w="1523" w:type="dxa"/>
          </w:tcPr>
          <w:p w14:paraId="5D858CC2"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12 December 2018</w:t>
            </w:r>
          </w:p>
        </w:tc>
        <w:tc>
          <w:tcPr>
            <w:tcW w:w="1439" w:type="dxa"/>
          </w:tcPr>
          <w:p w14:paraId="6775CB9C"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Bargaining Forum</w:t>
            </w:r>
          </w:p>
        </w:tc>
        <w:tc>
          <w:tcPr>
            <w:tcW w:w="1721" w:type="dxa"/>
          </w:tcPr>
          <w:p w14:paraId="2D111769"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 xml:space="preserve">Organized </w:t>
            </w:r>
            <w:proofErr w:type="spellStart"/>
            <w:r>
              <w:rPr>
                <w:rFonts w:ascii="Arial" w:hAnsi="Arial" w:cs="Arial"/>
              </w:rPr>
              <w:t>Labour</w:t>
            </w:r>
            <w:proofErr w:type="spellEnd"/>
            <w:r>
              <w:rPr>
                <w:rFonts w:ascii="Arial" w:hAnsi="Arial" w:cs="Arial"/>
              </w:rPr>
              <w:t xml:space="preserve"> (</w:t>
            </w:r>
            <w:proofErr w:type="gramStart"/>
            <w:r>
              <w:rPr>
                <w:rFonts w:ascii="Arial" w:hAnsi="Arial" w:cs="Arial"/>
              </w:rPr>
              <w:t>SATAWU,  UNTU</w:t>
            </w:r>
            <w:proofErr w:type="gramEnd"/>
            <w:r>
              <w:rPr>
                <w:rFonts w:ascii="Arial" w:hAnsi="Arial" w:cs="Arial"/>
              </w:rPr>
              <w:t>) &amp; management representatives</w:t>
            </w:r>
          </w:p>
        </w:tc>
        <w:tc>
          <w:tcPr>
            <w:tcW w:w="2002" w:type="dxa"/>
          </w:tcPr>
          <w:p w14:paraId="03BBD4AA"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PRASA Rescue Plan, IDPs</w:t>
            </w:r>
          </w:p>
        </w:tc>
        <w:tc>
          <w:tcPr>
            <w:tcW w:w="2722" w:type="dxa"/>
          </w:tcPr>
          <w:p w14:paraId="57DA361A"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MOU on Rescue Plan agreed and signed</w:t>
            </w:r>
          </w:p>
          <w:p w14:paraId="695A740F"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Members to participate of the Enterprise Change Management appointed.</w:t>
            </w:r>
          </w:p>
        </w:tc>
      </w:tr>
      <w:tr w:rsidR="003C1EF6" w14:paraId="5940CB05" w14:textId="77777777" w:rsidTr="004525F5">
        <w:tc>
          <w:tcPr>
            <w:tcW w:w="1523" w:type="dxa"/>
          </w:tcPr>
          <w:p w14:paraId="3EBB6EF4"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26 February 2019</w:t>
            </w:r>
          </w:p>
        </w:tc>
        <w:tc>
          <w:tcPr>
            <w:tcW w:w="1439" w:type="dxa"/>
          </w:tcPr>
          <w:p w14:paraId="379C53AB"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Wage Negotiations</w:t>
            </w:r>
          </w:p>
        </w:tc>
        <w:tc>
          <w:tcPr>
            <w:tcW w:w="1721" w:type="dxa"/>
          </w:tcPr>
          <w:p w14:paraId="03429679" w14:textId="77777777" w:rsidR="003C1EF6" w:rsidRDefault="003C1EF6" w:rsidP="004525F5">
            <w:pPr>
              <w:pStyle w:val="ListParagraph"/>
              <w:spacing w:before="100" w:beforeAutospacing="1" w:after="100" w:afterAutospacing="1"/>
              <w:ind w:left="0"/>
              <w:outlineLvl w:val="0"/>
              <w:rPr>
                <w:rFonts w:ascii="Arial" w:hAnsi="Arial" w:cs="Arial"/>
              </w:rPr>
            </w:pPr>
            <w:r>
              <w:rPr>
                <w:rFonts w:ascii="Arial" w:hAnsi="Arial" w:cs="Arial"/>
              </w:rPr>
              <w:t>Management representatives</w:t>
            </w:r>
          </w:p>
        </w:tc>
        <w:tc>
          <w:tcPr>
            <w:tcW w:w="2002" w:type="dxa"/>
          </w:tcPr>
          <w:p w14:paraId="2C936125" w14:textId="77777777" w:rsidR="003C1EF6" w:rsidRDefault="003C1EF6" w:rsidP="004525F5">
            <w:pPr>
              <w:pStyle w:val="ListParagraph"/>
              <w:spacing w:before="100" w:beforeAutospacing="1" w:after="100" w:afterAutospacing="1"/>
              <w:ind w:left="0"/>
              <w:outlineLvl w:val="0"/>
              <w:rPr>
                <w:rFonts w:ascii="Arial" w:hAnsi="Arial" w:cs="Arial"/>
              </w:rPr>
            </w:pPr>
          </w:p>
        </w:tc>
        <w:tc>
          <w:tcPr>
            <w:tcW w:w="2722" w:type="dxa"/>
          </w:tcPr>
          <w:p w14:paraId="2D02A355" w14:textId="77777777" w:rsidR="003C1EF6" w:rsidRDefault="003C1EF6" w:rsidP="003C1EF6">
            <w:pPr>
              <w:pStyle w:val="ListParagraph"/>
              <w:numPr>
                <w:ilvl w:val="0"/>
                <w:numId w:val="2"/>
              </w:numPr>
              <w:spacing w:before="100" w:beforeAutospacing="1" w:after="100" w:afterAutospacing="1"/>
              <w:outlineLvl w:val="0"/>
              <w:rPr>
                <w:rFonts w:ascii="Arial" w:hAnsi="Arial" w:cs="Arial"/>
              </w:rPr>
            </w:pPr>
            <w:r>
              <w:rPr>
                <w:rFonts w:ascii="Arial" w:hAnsi="Arial" w:cs="Arial"/>
              </w:rPr>
              <w:t>Currently underway</w:t>
            </w:r>
          </w:p>
        </w:tc>
      </w:tr>
    </w:tbl>
    <w:p w14:paraId="76C43CEC" w14:textId="495B2AC2" w:rsidR="001068D0" w:rsidRPr="00E740E7" w:rsidRDefault="001068D0" w:rsidP="00E740E7"/>
    <w:sectPr w:rsidR="001068D0" w:rsidRPr="00E740E7"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5972" w14:textId="77777777" w:rsidR="00271FB1" w:rsidRDefault="00271FB1" w:rsidP="00DB1508">
      <w:pPr>
        <w:spacing w:after="0" w:line="240" w:lineRule="auto"/>
      </w:pPr>
      <w:r>
        <w:separator/>
      </w:r>
    </w:p>
  </w:endnote>
  <w:endnote w:type="continuationSeparator" w:id="0">
    <w:p w14:paraId="544AF9B7" w14:textId="77777777" w:rsidR="00271FB1" w:rsidRDefault="00271FB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3BCC" w14:textId="77777777" w:rsidR="00271FB1" w:rsidRDefault="00271FB1" w:rsidP="00DB1508">
      <w:pPr>
        <w:spacing w:after="0" w:line="240" w:lineRule="auto"/>
      </w:pPr>
      <w:r>
        <w:separator/>
      </w:r>
    </w:p>
  </w:footnote>
  <w:footnote w:type="continuationSeparator" w:id="0">
    <w:p w14:paraId="6646D3C5" w14:textId="77777777" w:rsidR="00271FB1" w:rsidRDefault="00271FB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1FB1"/>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0FB0-D216-4266-8BBE-836CFB3E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2019-03-20T07:45:00Z</dcterms:created>
  <dcterms:modified xsi:type="dcterms:W3CDTF">2019-03-20T07:47:00Z</dcterms:modified>
</cp:coreProperties>
</file>