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2" w:rsidRDefault="00873802" w:rsidP="006A0604">
      <w:pPr>
        <w:ind w:left="426" w:right="328"/>
        <w:jc w:val="center"/>
      </w:pPr>
    </w:p>
    <w:p w:rsidR="00873802" w:rsidRDefault="00873802" w:rsidP="006A0604">
      <w:pPr>
        <w:ind w:left="426" w:right="328"/>
        <w:jc w:val="center"/>
      </w:pPr>
    </w:p>
    <w:p w:rsidR="00873802" w:rsidRDefault="00873802" w:rsidP="006A0604">
      <w:pPr>
        <w:ind w:left="426" w:right="328"/>
        <w:jc w:val="center"/>
      </w:pPr>
    </w:p>
    <w:p w:rsidR="003639B0" w:rsidRDefault="003639B0" w:rsidP="006A0604">
      <w:pPr>
        <w:ind w:left="426" w:right="328"/>
        <w:jc w:val="center"/>
      </w:pPr>
      <w:r>
        <w:rPr>
          <w:noProof/>
          <w:lang w:val="en-ZA" w:eastAsia="en-ZA"/>
        </w:rPr>
        <w:drawing>
          <wp:inline distT="0" distB="0" distL="0" distR="0" wp14:anchorId="0BDFA09E" wp14:editId="1D218958">
            <wp:extent cx="14382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inline>
        </w:drawing>
      </w:r>
    </w:p>
    <w:p w:rsidR="003639B0" w:rsidRDefault="003639B0" w:rsidP="006A0604">
      <w:pPr>
        <w:ind w:left="426" w:right="328" w:firstLine="720"/>
        <w:rPr>
          <w:rFonts w:cs="Arial"/>
          <w:b/>
          <w:szCs w:val="24"/>
        </w:rPr>
      </w:pPr>
    </w:p>
    <w:p w:rsidR="003639B0" w:rsidRPr="00CD1BC8" w:rsidRDefault="003639B0" w:rsidP="0043469E">
      <w:pPr>
        <w:ind w:left="426" w:right="328" w:firstLine="720"/>
        <w:jc w:val="center"/>
        <w:rPr>
          <w:rFonts w:cs="Arial"/>
          <w:b/>
          <w:szCs w:val="24"/>
        </w:rPr>
      </w:pPr>
      <w:r w:rsidRPr="00CD1BC8">
        <w:rPr>
          <w:rFonts w:cs="Arial"/>
          <w:b/>
          <w:szCs w:val="24"/>
        </w:rPr>
        <w:t>DEPARTMENT: PUBLIC ENTERPRISES</w:t>
      </w:r>
    </w:p>
    <w:p w:rsidR="003639B0" w:rsidRPr="00CD1BC8" w:rsidRDefault="003639B0" w:rsidP="0043469E">
      <w:pPr>
        <w:ind w:left="426" w:right="328" w:firstLine="720"/>
        <w:jc w:val="center"/>
        <w:rPr>
          <w:rFonts w:cs="Arial"/>
          <w:b/>
          <w:szCs w:val="24"/>
        </w:rPr>
      </w:pPr>
      <w:r w:rsidRPr="00CD1BC8">
        <w:rPr>
          <w:rFonts w:cs="Arial"/>
          <w:b/>
          <w:szCs w:val="24"/>
        </w:rPr>
        <w:t>REPUBLIC OF SOUTH AFRICA</w:t>
      </w:r>
    </w:p>
    <w:p w:rsidR="003639B0" w:rsidRPr="00CD1BC8" w:rsidRDefault="003639B0" w:rsidP="0043469E">
      <w:pPr>
        <w:ind w:left="426" w:right="328" w:firstLine="720"/>
        <w:jc w:val="center"/>
        <w:rPr>
          <w:rFonts w:cs="Arial"/>
          <w:b/>
          <w:szCs w:val="24"/>
        </w:rPr>
      </w:pPr>
      <w:r w:rsidRPr="00CD1BC8">
        <w:rPr>
          <w:rFonts w:cs="Arial"/>
          <w:b/>
          <w:szCs w:val="24"/>
        </w:rPr>
        <w:t>NATIONAL ASSEMBLY</w:t>
      </w:r>
    </w:p>
    <w:p w:rsidR="003639B0" w:rsidRDefault="003639B0" w:rsidP="006A0604">
      <w:pPr>
        <w:ind w:left="426" w:right="328"/>
        <w:rPr>
          <w:rFonts w:cs="Arial"/>
          <w:b/>
          <w:bCs/>
        </w:rPr>
      </w:pPr>
    </w:p>
    <w:p w:rsidR="00BE05D9" w:rsidRDefault="00BE05D9" w:rsidP="006A0604">
      <w:pPr>
        <w:ind w:left="426" w:right="328"/>
        <w:rPr>
          <w:rFonts w:cs="Arial"/>
          <w:b/>
          <w:bCs/>
        </w:rPr>
      </w:pPr>
    </w:p>
    <w:p w:rsidR="003639B0" w:rsidRPr="00BE05D9" w:rsidRDefault="003639B0" w:rsidP="006A0604">
      <w:pPr>
        <w:ind w:left="426" w:right="328"/>
        <w:rPr>
          <w:rFonts w:cs="Arial"/>
          <w:b/>
          <w:bCs/>
          <w:szCs w:val="24"/>
        </w:rPr>
      </w:pPr>
      <w:r w:rsidRPr="00BE05D9">
        <w:rPr>
          <w:rFonts w:cs="Arial"/>
          <w:b/>
          <w:bCs/>
          <w:szCs w:val="24"/>
        </w:rPr>
        <w:t>QUESTION FOR WRITTEN REPLY</w:t>
      </w:r>
    </w:p>
    <w:p w:rsidR="00D722B6" w:rsidRPr="00BE05D9" w:rsidRDefault="00D722B6" w:rsidP="006A0604">
      <w:pPr>
        <w:ind w:left="426" w:right="328"/>
        <w:rPr>
          <w:rFonts w:cs="Arial"/>
          <w:b/>
          <w:bCs/>
          <w:szCs w:val="24"/>
        </w:rPr>
      </w:pPr>
    </w:p>
    <w:p w:rsidR="00D722B6" w:rsidRPr="00BE05D9" w:rsidRDefault="00D722B6" w:rsidP="006A0604">
      <w:pPr>
        <w:ind w:left="426" w:right="328"/>
        <w:rPr>
          <w:rFonts w:cs="Arial"/>
          <w:b/>
          <w:bCs/>
          <w:szCs w:val="24"/>
        </w:rPr>
      </w:pPr>
      <w:r w:rsidRPr="00BE05D9">
        <w:rPr>
          <w:rFonts w:cs="Arial"/>
          <w:b/>
          <w:bCs/>
          <w:szCs w:val="24"/>
        </w:rPr>
        <w:t xml:space="preserve">QUESTION NO.: </w:t>
      </w:r>
      <w:r w:rsidR="008C6FC9">
        <w:rPr>
          <w:rFonts w:cs="Arial"/>
          <w:b/>
          <w:bCs/>
          <w:szCs w:val="24"/>
        </w:rPr>
        <w:t>3566</w:t>
      </w:r>
    </w:p>
    <w:p w:rsidR="00D722B6" w:rsidRPr="00BE05D9" w:rsidRDefault="00D722B6" w:rsidP="006A0604">
      <w:pPr>
        <w:ind w:left="426" w:right="328"/>
        <w:rPr>
          <w:rFonts w:cs="Arial"/>
          <w:b/>
          <w:bCs/>
          <w:szCs w:val="24"/>
        </w:rPr>
      </w:pPr>
    </w:p>
    <w:p w:rsidR="00D722B6" w:rsidRDefault="00D722B6" w:rsidP="006A0604">
      <w:pPr>
        <w:tabs>
          <w:tab w:val="left" w:pos="7088"/>
        </w:tabs>
        <w:ind w:left="426" w:right="328"/>
        <w:rPr>
          <w:b/>
          <w:szCs w:val="24"/>
        </w:rPr>
      </w:pPr>
      <w:r w:rsidRPr="00BE05D9">
        <w:rPr>
          <w:rFonts w:cs="Arial"/>
          <w:b/>
          <w:bCs/>
          <w:szCs w:val="24"/>
        </w:rPr>
        <w:t xml:space="preserve">DATE OF PUBLICATION: </w:t>
      </w:r>
      <w:r w:rsidR="00410EB9">
        <w:rPr>
          <w:b/>
          <w:szCs w:val="24"/>
        </w:rPr>
        <w:t>18</w:t>
      </w:r>
      <w:r w:rsidR="00B4046F">
        <w:rPr>
          <w:b/>
          <w:szCs w:val="24"/>
        </w:rPr>
        <w:t xml:space="preserve"> SEPTEMBER</w:t>
      </w:r>
      <w:r w:rsidR="00355C1D" w:rsidRPr="00BE05D9">
        <w:rPr>
          <w:b/>
          <w:szCs w:val="24"/>
        </w:rPr>
        <w:t xml:space="preserve"> 2015</w:t>
      </w:r>
    </w:p>
    <w:p w:rsidR="00AC7642" w:rsidRPr="00BE05D9" w:rsidRDefault="00AC7642" w:rsidP="006A0604">
      <w:pPr>
        <w:tabs>
          <w:tab w:val="left" w:pos="7088"/>
        </w:tabs>
        <w:ind w:left="426" w:right="328"/>
        <w:rPr>
          <w:b/>
          <w:szCs w:val="24"/>
        </w:rPr>
      </w:pP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347D6D" w:rsidRPr="00DD0D55" w:rsidTr="00AC7642">
        <w:tc>
          <w:tcPr>
            <w:tcW w:w="9072" w:type="dxa"/>
          </w:tcPr>
          <w:p w:rsidR="000527B3" w:rsidRDefault="00C1148D" w:rsidP="000527B3">
            <w:pPr>
              <w:pStyle w:val="BodyTextIndent3"/>
              <w:ind w:left="600" w:hanging="708"/>
              <w:rPr>
                <w:sz w:val="20"/>
                <w:lang w:val="en-US"/>
              </w:rPr>
            </w:pPr>
            <w:r>
              <w:rPr>
                <w:rFonts w:cs="Arial"/>
                <w:bCs/>
                <w:szCs w:val="24"/>
              </w:rPr>
              <w:t>3566</w:t>
            </w:r>
            <w:bookmarkStart w:id="0" w:name="_GoBack"/>
            <w:bookmarkEnd w:id="0"/>
            <w:r w:rsidR="000527B3" w:rsidRPr="000527B3">
              <w:rPr>
                <w:bCs/>
                <w:lang w:val="en-US"/>
              </w:rPr>
              <w:t xml:space="preserve"> Mr R A Lees (DA) to ask the Minister of Public Enterprises</w:t>
            </w:r>
            <w:r w:rsidR="000527B3">
              <w:rPr>
                <w:sz w:val="20"/>
                <w:lang w:val="en-US"/>
              </w:rPr>
              <w:t>:</w:t>
            </w:r>
          </w:p>
          <w:p w:rsidR="000527B3" w:rsidRDefault="000527B3" w:rsidP="000527B3">
            <w:pPr>
              <w:pStyle w:val="BodyTextIndent3"/>
              <w:ind w:left="1134" w:hanging="708"/>
              <w:rPr>
                <w:szCs w:val="24"/>
              </w:rPr>
            </w:pPr>
          </w:p>
          <w:tbl>
            <w:tblPr>
              <w:tblStyle w:val="TableGrid"/>
              <w:tblW w:w="836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tblGrid>
            <w:tr w:rsidR="000527B3" w:rsidRPr="000527B3" w:rsidTr="000527B3">
              <w:tc>
                <w:tcPr>
                  <w:tcW w:w="8363" w:type="dxa"/>
                  <w:hideMark/>
                </w:tcPr>
                <w:p w:rsidR="000527B3" w:rsidRPr="000527B3" w:rsidRDefault="000527B3">
                  <w:pPr>
                    <w:pStyle w:val="ListParagraph"/>
                    <w:ind w:left="0"/>
                    <w:rPr>
                      <w:rFonts w:ascii="Arial" w:hAnsi="Arial" w:cs="Arial"/>
                      <w:color w:val="1F497D" w:themeColor="dark2"/>
                      <w:sz w:val="24"/>
                    </w:rPr>
                  </w:pPr>
                  <w:r w:rsidRPr="000527B3">
                    <w:rPr>
                      <w:rFonts w:ascii="Arial" w:hAnsi="Arial" w:cs="Arial"/>
                      <w:sz w:val="24"/>
                      <w:lang w:val="en-US"/>
                    </w:rPr>
                    <w:t>Whether any state-owned enterprise engaged the services of Foresight Advisory Services (Pty) Ltd in the (a) 2013-14, (b) 2014-15 and (c) 2015-16 financial years; if not, why not in each specified case; if so, in each specified case (i) what is the name of the state-owned enterprise, (ii) why were the specified services engaged, (iii) when did the specified services (aa) begin and (bb) end and (iv) what was the (aa) total amount and (bb) breakdown of the specified amount spent by each specified state-owned enterprise?          NW4233</w:t>
                  </w:r>
                </w:p>
              </w:tc>
            </w:tr>
          </w:tbl>
          <w:p w:rsidR="00347D6D" w:rsidRPr="00DD0D55" w:rsidRDefault="00347D6D" w:rsidP="001730D8">
            <w:pPr>
              <w:pStyle w:val="BodyTextIndent3"/>
              <w:spacing w:line="276" w:lineRule="auto"/>
              <w:ind w:left="0" w:right="328" w:firstLine="0"/>
              <w:jc w:val="left"/>
              <w:rPr>
                <w:szCs w:val="24"/>
              </w:rPr>
            </w:pPr>
          </w:p>
        </w:tc>
      </w:tr>
    </w:tbl>
    <w:p w:rsidR="00626B99" w:rsidRDefault="00626B99" w:rsidP="001730D8">
      <w:pPr>
        <w:pStyle w:val="BodyTextIndent3"/>
        <w:spacing w:line="276" w:lineRule="auto"/>
        <w:ind w:left="426" w:right="328" w:firstLine="0"/>
        <w:rPr>
          <w:szCs w:val="24"/>
        </w:rPr>
      </w:pPr>
    </w:p>
    <w:p w:rsidR="00F31397" w:rsidRDefault="00F31397" w:rsidP="001730D8">
      <w:pPr>
        <w:spacing w:line="276" w:lineRule="auto"/>
        <w:ind w:left="426" w:right="328"/>
        <w:rPr>
          <w:b/>
        </w:rPr>
      </w:pPr>
      <w:r>
        <w:rPr>
          <w:b/>
        </w:rPr>
        <w:t>REPLY:</w:t>
      </w:r>
    </w:p>
    <w:p w:rsidR="00535981" w:rsidRDefault="00535981" w:rsidP="001730D8">
      <w:pPr>
        <w:spacing w:line="276" w:lineRule="auto"/>
        <w:ind w:left="426" w:right="328"/>
        <w:rPr>
          <w:b/>
        </w:rPr>
      </w:pPr>
    </w:p>
    <w:p w:rsidR="00535981" w:rsidRPr="00410EB9" w:rsidRDefault="00535981" w:rsidP="001730D8">
      <w:pPr>
        <w:spacing w:line="276" w:lineRule="auto"/>
        <w:ind w:left="426" w:right="328"/>
      </w:pPr>
      <w:r w:rsidRPr="00410EB9">
        <w:t>ALEXKOR SOC LTD:</w:t>
      </w:r>
    </w:p>
    <w:p w:rsidR="00535981" w:rsidRDefault="00535981" w:rsidP="001730D8">
      <w:pPr>
        <w:spacing w:line="276" w:lineRule="auto"/>
        <w:ind w:left="426" w:right="328"/>
        <w:rPr>
          <w:b/>
        </w:rPr>
      </w:pPr>
    </w:p>
    <w:p w:rsidR="00535981" w:rsidRPr="00535981" w:rsidRDefault="00535981" w:rsidP="00535981">
      <w:pPr>
        <w:ind w:left="426" w:right="328"/>
        <w:rPr>
          <w:rFonts w:cs="Arial"/>
          <w:szCs w:val="24"/>
        </w:rPr>
      </w:pPr>
      <w:r w:rsidRPr="00535981">
        <w:rPr>
          <w:rFonts w:cs="Arial"/>
          <w:szCs w:val="24"/>
        </w:rPr>
        <w:t xml:space="preserve">Alexkor did not engage the services of </w:t>
      </w:r>
      <w:r>
        <w:t xml:space="preserve">Foresight Advisory Services (Pty) Ltd in the (a) 2013-14, (b) 2014-15 and (c) 2015-16 financial years.  </w:t>
      </w:r>
      <w:r w:rsidRPr="00535981">
        <w:rPr>
          <w:rFonts w:cs="Arial"/>
          <w:szCs w:val="24"/>
        </w:rPr>
        <w:t xml:space="preserve"> </w:t>
      </w:r>
    </w:p>
    <w:p w:rsidR="00535981" w:rsidRDefault="00535981" w:rsidP="001730D8">
      <w:pPr>
        <w:spacing w:line="276" w:lineRule="auto"/>
        <w:ind w:left="426" w:right="328"/>
        <w:rPr>
          <w:b/>
        </w:rPr>
      </w:pPr>
    </w:p>
    <w:p w:rsidR="00535981" w:rsidRPr="00410EB9" w:rsidRDefault="00535981" w:rsidP="001730D8">
      <w:pPr>
        <w:spacing w:line="276" w:lineRule="auto"/>
        <w:ind w:left="426" w:right="328"/>
      </w:pPr>
      <w:r w:rsidRPr="00410EB9">
        <w:t>DENEL SOC LTD:</w:t>
      </w:r>
    </w:p>
    <w:p w:rsidR="00535981" w:rsidRDefault="00603D10" w:rsidP="001730D8">
      <w:pPr>
        <w:spacing w:line="276" w:lineRule="auto"/>
        <w:ind w:left="426" w:right="328"/>
        <w:rPr>
          <w:b/>
        </w:rPr>
      </w:pPr>
      <w:r>
        <w:rPr>
          <w:b/>
        </w:rPr>
        <w:t xml:space="preserve"> </w:t>
      </w:r>
    </w:p>
    <w:p w:rsidR="00535981" w:rsidRDefault="00535981" w:rsidP="00535981">
      <w:pPr>
        <w:ind w:left="426" w:right="328"/>
      </w:pPr>
      <w:r>
        <w:t xml:space="preserve">Denel did not engage the services of Foresight Advisory Services (Pty) Ltd in the (a) 2013-14, (b) 2014-15 and (c) 2015-16 financial years.  </w:t>
      </w:r>
    </w:p>
    <w:p w:rsidR="00535981" w:rsidRDefault="00535981" w:rsidP="00535981">
      <w:pPr>
        <w:ind w:left="426" w:right="328"/>
      </w:pPr>
    </w:p>
    <w:p w:rsidR="00535981" w:rsidRDefault="00535981" w:rsidP="001730D8">
      <w:pPr>
        <w:spacing w:line="276" w:lineRule="auto"/>
        <w:ind w:left="426" w:right="328"/>
        <w:rPr>
          <w:b/>
        </w:rPr>
      </w:pPr>
    </w:p>
    <w:p w:rsidR="00535981" w:rsidRDefault="00535981" w:rsidP="001730D8">
      <w:pPr>
        <w:spacing w:line="276" w:lineRule="auto"/>
        <w:ind w:left="426" w:right="328"/>
        <w:rPr>
          <w:b/>
        </w:rPr>
      </w:pPr>
    </w:p>
    <w:p w:rsidR="00535981" w:rsidRPr="00410EB9" w:rsidRDefault="00535981" w:rsidP="001730D8">
      <w:pPr>
        <w:spacing w:line="276" w:lineRule="auto"/>
        <w:ind w:left="426" w:right="328"/>
      </w:pPr>
      <w:r w:rsidRPr="00410EB9">
        <w:lastRenderedPageBreak/>
        <w:t>SAFCOL SOC LTD:</w:t>
      </w:r>
    </w:p>
    <w:p w:rsidR="00535981" w:rsidRDefault="00535981" w:rsidP="001730D8">
      <w:pPr>
        <w:spacing w:line="276" w:lineRule="auto"/>
        <w:ind w:left="426" w:right="328"/>
        <w:rPr>
          <w:b/>
        </w:rPr>
      </w:pPr>
    </w:p>
    <w:p w:rsidR="00535981" w:rsidRDefault="00535981" w:rsidP="00535981">
      <w:pPr>
        <w:ind w:left="426" w:right="328"/>
      </w:pPr>
      <w:r>
        <w:rPr>
          <w:rFonts w:cs="Arial"/>
        </w:rPr>
        <w:t xml:space="preserve">SAFCOL </w:t>
      </w:r>
      <w:r>
        <w:t xml:space="preserve">did not engage the services of Foresight Advisory Services (Pty) Ltd in the in the (a) 2013-14, (b) 2014-15 and (c) 2015-16 financial years.  </w:t>
      </w:r>
    </w:p>
    <w:p w:rsidR="00535981" w:rsidRDefault="00535981" w:rsidP="00535981">
      <w:pPr>
        <w:spacing w:line="276" w:lineRule="auto"/>
        <w:ind w:left="426"/>
        <w:rPr>
          <w:b/>
        </w:rPr>
      </w:pPr>
      <w:r>
        <w:rPr>
          <w:b/>
        </w:rPr>
        <w:t xml:space="preserve"> </w:t>
      </w:r>
    </w:p>
    <w:p w:rsidR="00290056" w:rsidRPr="00410EB9" w:rsidRDefault="00290056" w:rsidP="00535981">
      <w:pPr>
        <w:spacing w:line="276" w:lineRule="auto"/>
        <w:ind w:left="426"/>
      </w:pPr>
      <w:r w:rsidRPr="00410EB9">
        <w:t>SOUTH AFRICAN EXPRESS</w:t>
      </w:r>
      <w:r w:rsidR="006B0747" w:rsidRPr="00410EB9">
        <w:t xml:space="preserve"> </w:t>
      </w:r>
      <w:r w:rsidRPr="00410EB9">
        <w:t>SOC LTD:</w:t>
      </w:r>
    </w:p>
    <w:p w:rsidR="00290056" w:rsidRDefault="00290056" w:rsidP="00535981">
      <w:pPr>
        <w:spacing w:line="276" w:lineRule="auto"/>
        <w:ind w:left="426"/>
        <w:rPr>
          <w:b/>
        </w:rPr>
      </w:pPr>
    </w:p>
    <w:p w:rsidR="00290056" w:rsidRPr="00290056" w:rsidRDefault="00290056" w:rsidP="00290056">
      <w:pPr>
        <w:spacing w:line="276" w:lineRule="auto"/>
        <w:ind w:left="426"/>
      </w:pPr>
      <w:r w:rsidRPr="00290056">
        <w:t xml:space="preserve">SA Express did not engage the services of Foresight Advisory Services (Pty) Ltd in the in the (a) 2013-14, (b) 2014-15 and (c) 2015-16 financial years. </w:t>
      </w:r>
    </w:p>
    <w:p w:rsidR="00290056" w:rsidRDefault="00290056" w:rsidP="00290056">
      <w:pPr>
        <w:spacing w:line="276" w:lineRule="auto"/>
        <w:rPr>
          <w:b/>
        </w:rPr>
      </w:pPr>
    </w:p>
    <w:p w:rsidR="00290056" w:rsidRPr="00410EB9" w:rsidRDefault="00290056" w:rsidP="00290056">
      <w:pPr>
        <w:spacing w:line="276" w:lineRule="auto"/>
        <w:rPr>
          <w:color w:val="auto"/>
        </w:rPr>
      </w:pPr>
      <w:r w:rsidRPr="00410EB9">
        <w:t xml:space="preserve">      </w:t>
      </w:r>
      <w:r w:rsidRPr="00410EB9">
        <w:rPr>
          <w:color w:val="auto"/>
        </w:rPr>
        <w:t>TRANSNET SOC LTD:</w:t>
      </w:r>
    </w:p>
    <w:p w:rsidR="00290056" w:rsidRDefault="00290056" w:rsidP="00290056">
      <w:pPr>
        <w:spacing w:line="276" w:lineRule="auto"/>
        <w:ind w:left="426"/>
        <w:rPr>
          <w:b/>
          <w:color w:val="auto"/>
        </w:rPr>
      </w:pPr>
    </w:p>
    <w:p w:rsidR="006B0747" w:rsidRDefault="006B0747" w:rsidP="006B0747">
      <w:pPr>
        <w:spacing w:line="276" w:lineRule="auto"/>
        <w:ind w:left="426" w:right="328"/>
        <w:rPr>
          <w:color w:val="auto"/>
        </w:rPr>
      </w:pPr>
      <w:r>
        <w:rPr>
          <w:color w:val="auto"/>
        </w:rPr>
        <w:t>Transnet</w:t>
      </w:r>
      <w:r w:rsidRPr="006B0747">
        <w:rPr>
          <w:color w:val="auto"/>
        </w:rPr>
        <w:t xml:space="preserve"> did not engage the services of Foresight Advisory Services (Pty)</w:t>
      </w:r>
      <w:r>
        <w:rPr>
          <w:color w:val="auto"/>
        </w:rPr>
        <w:t xml:space="preserve"> Ltd in the in the (a) 2013-14 and (b) 2014-15</w:t>
      </w:r>
    </w:p>
    <w:p w:rsidR="00535981" w:rsidRDefault="006B0747" w:rsidP="006B0747">
      <w:pPr>
        <w:spacing w:line="276" w:lineRule="auto"/>
        <w:ind w:left="426" w:right="328"/>
        <w:rPr>
          <w:color w:val="auto"/>
        </w:rPr>
      </w:pPr>
      <w:r>
        <w:rPr>
          <w:color w:val="auto"/>
        </w:rPr>
        <w:t>(c) 2015-2016 R1</w:t>
      </w:r>
      <w:r w:rsidR="00290056" w:rsidRPr="00290056">
        <w:rPr>
          <w:color w:val="auto"/>
        </w:rPr>
        <w:t xml:space="preserve"> 400 000.00</w:t>
      </w:r>
      <w:r>
        <w:rPr>
          <w:color w:val="auto"/>
        </w:rPr>
        <w:t>.</w:t>
      </w:r>
    </w:p>
    <w:p w:rsidR="00290056" w:rsidRDefault="00290056" w:rsidP="00290056">
      <w:pPr>
        <w:spacing w:line="276" w:lineRule="auto"/>
        <w:ind w:left="426" w:right="328"/>
        <w:rPr>
          <w:b/>
        </w:rPr>
      </w:pPr>
    </w:p>
    <w:p w:rsidR="00F31397" w:rsidRPr="00410EB9" w:rsidRDefault="00290056" w:rsidP="001730D8">
      <w:pPr>
        <w:spacing w:line="276" w:lineRule="auto"/>
      </w:pPr>
      <w:r w:rsidRPr="00410EB9">
        <w:t xml:space="preserve">      ESKOM SOC LTD:</w:t>
      </w:r>
    </w:p>
    <w:p w:rsidR="00290056" w:rsidRPr="00290056" w:rsidRDefault="00290056" w:rsidP="00290056">
      <w:pPr>
        <w:spacing w:line="276" w:lineRule="auto"/>
        <w:rPr>
          <w:b/>
        </w:rPr>
      </w:pPr>
      <w:r>
        <w:rPr>
          <w:b/>
        </w:rPr>
        <w:t xml:space="preserve">    </w:t>
      </w:r>
    </w:p>
    <w:p w:rsidR="00290056" w:rsidRDefault="00290056" w:rsidP="00290056">
      <w:pPr>
        <w:spacing w:line="276" w:lineRule="auto"/>
        <w:rPr>
          <w:b/>
        </w:rPr>
      </w:pPr>
      <w:r>
        <w:t xml:space="preserve">     Eskom did not engage the services of Foresight Advisory Services (Pty) Ltd in the in    </w:t>
      </w:r>
      <w:r>
        <w:br/>
        <w:t xml:space="preserve">     the (a) 2013-14, (b) 2014-15 and (c) 2015-16 financial years.</w:t>
      </w:r>
    </w:p>
    <w:p w:rsidR="00535981" w:rsidRDefault="000527B3" w:rsidP="006A0604">
      <w:pPr>
        <w:ind w:left="426" w:right="328"/>
        <w:rPr>
          <w:rFonts w:cs="Arial"/>
          <w:szCs w:val="24"/>
        </w:rPr>
      </w:pPr>
      <w:r>
        <w:rPr>
          <w:rFonts w:cs="Arial"/>
          <w:szCs w:val="24"/>
        </w:rPr>
        <w:t xml:space="preserve"> </w:t>
      </w:r>
    </w:p>
    <w:p w:rsidR="00F02464" w:rsidRPr="00F02464" w:rsidRDefault="00F02464" w:rsidP="00410EB9">
      <w:pPr>
        <w:ind w:right="328"/>
        <w:rPr>
          <w:rFonts w:ascii="Tahoma" w:hAnsi="Tahoma" w:cs="Tahoma"/>
          <w:szCs w:val="24"/>
        </w:rPr>
      </w:pPr>
    </w:p>
    <w:p w:rsidR="00F02464" w:rsidRPr="00F02464" w:rsidRDefault="00F02464" w:rsidP="00F02464">
      <w:pPr>
        <w:ind w:left="426" w:right="328"/>
        <w:rPr>
          <w:rFonts w:ascii="Tahoma" w:hAnsi="Tahoma" w:cs="Tahoma"/>
          <w:szCs w:val="24"/>
        </w:rPr>
      </w:pPr>
    </w:p>
    <w:p w:rsidR="000B22F2" w:rsidRPr="00410EB9" w:rsidRDefault="00F02464" w:rsidP="00F02464">
      <w:pPr>
        <w:ind w:left="426" w:right="328"/>
        <w:rPr>
          <w:rFonts w:ascii="Tahoma" w:hAnsi="Tahoma" w:cs="Tahoma"/>
          <w:b/>
          <w:szCs w:val="24"/>
        </w:rPr>
      </w:pPr>
      <w:r w:rsidRPr="00410EB9">
        <w:rPr>
          <w:rFonts w:ascii="Tahoma" w:hAnsi="Tahoma" w:cs="Tahoma"/>
          <w:b/>
          <w:szCs w:val="24"/>
        </w:rPr>
        <w:tab/>
      </w:r>
      <w:r w:rsidRPr="00410EB9">
        <w:rPr>
          <w:rFonts w:ascii="Tahoma" w:hAnsi="Tahoma" w:cs="Tahoma"/>
          <w:b/>
          <w:szCs w:val="24"/>
        </w:rPr>
        <w:tab/>
      </w:r>
      <w:r w:rsidRPr="00410EB9">
        <w:rPr>
          <w:rFonts w:ascii="Tahoma" w:hAnsi="Tahoma" w:cs="Tahoma"/>
          <w:b/>
          <w:szCs w:val="24"/>
        </w:rPr>
        <w:tab/>
      </w:r>
      <w:r w:rsidRPr="00410EB9">
        <w:rPr>
          <w:rFonts w:ascii="Tahoma" w:hAnsi="Tahoma" w:cs="Tahoma"/>
          <w:b/>
          <w:szCs w:val="24"/>
        </w:rPr>
        <w:tab/>
      </w:r>
    </w:p>
    <w:p w:rsidR="00DD0D55" w:rsidRPr="00410EB9" w:rsidRDefault="00DD0D55" w:rsidP="00DD0D55">
      <w:pPr>
        <w:rPr>
          <w:b/>
          <w:color w:val="auto"/>
        </w:rPr>
      </w:pPr>
      <w:r w:rsidRPr="00410EB9">
        <w:rPr>
          <w:b/>
          <w:color w:val="auto"/>
        </w:rPr>
        <w:t> </w:t>
      </w:r>
    </w:p>
    <w:p w:rsidR="00F31397" w:rsidRDefault="00DD0D55" w:rsidP="00AC7642">
      <w:pPr>
        <w:spacing w:line="276" w:lineRule="auto"/>
        <w:ind w:left="426" w:right="328"/>
        <w:rPr>
          <w:b/>
        </w:rPr>
      </w:pPr>
      <w:r>
        <w:rPr>
          <w:color w:val="auto"/>
        </w:rPr>
        <w:t> </w:t>
      </w:r>
    </w:p>
    <w:p w:rsidR="00F31397" w:rsidRDefault="00F31397" w:rsidP="00DD0D55">
      <w:pPr>
        <w:rPr>
          <w:color w:val="auto"/>
        </w:rPr>
      </w:pPr>
    </w:p>
    <w:sectPr w:rsidR="00F31397" w:rsidSect="001730D8">
      <w:headerReference w:type="even" r:id="rId8"/>
      <w:headerReference w:type="default" r:id="rId9"/>
      <w:footerReference w:type="default" r:id="rId10"/>
      <w:footerReference w:type="first" r:id="rId11"/>
      <w:pgSz w:w="11906" w:h="16838" w:code="9"/>
      <w:pgMar w:top="397" w:right="566" w:bottom="284" w:left="179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9A" w:rsidRDefault="00F37C9A">
      <w:r>
        <w:separator/>
      </w:r>
    </w:p>
  </w:endnote>
  <w:endnote w:type="continuationSeparator" w:id="0">
    <w:p w:rsidR="00F37C9A" w:rsidRDefault="00F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828332"/>
      <w:docPartObj>
        <w:docPartGallery w:val="Page Numbers (Bottom of Page)"/>
        <w:docPartUnique/>
      </w:docPartObj>
    </w:sdtPr>
    <w:sdtEndPr>
      <w:rPr>
        <w:sz w:val="18"/>
      </w:rPr>
    </w:sdtEndPr>
    <w:sdtContent>
      <w:sdt>
        <w:sdtPr>
          <w:rPr>
            <w:sz w:val="18"/>
          </w:rPr>
          <w:id w:val="1978253983"/>
          <w:docPartObj>
            <w:docPartGallery w:val="Page Numbers (Top of Page)"/>
            <w:docPartUnique/>
          </w:docPartObj>
        </w:sdtPr>
        <w:sdtEndPr/>
        <w:sdtContent>
          <w:p w:rsidR="001667B6" w:rsidRPr="001667B6" w:rsidRDefault="001667B6">
            <w:pPr>
              <w:pStyle w:val="Footer"/>
              <w:jc w:val="right"/>
              <w:rPr>
                <w:sz w:val="18"/>
              </w:rPr>
            </w:pPr>
            <w:r w:rsidRPr="001667B6">
              <w:rPr>
                <w:sz w:val="18"/>
              </w:rPr>
              <w:t xml:space="preserve">Page </w:t>
            </w:r>
            <w:r w:rsidRPr="001667B6">
              <w:rPr>
                <w:bCs/>
                <w:sz w:val="18"/>
                <w:szCs w:val="24"/>
              </w:rPr>
              <w:fldChar w:fldCharType="begin"/>
            </w:r>
            <w:r w:rsidRPr="001667B6">
              <w:rPr>
                <w:bCs/>
                <w:sz w:val="18"/>
              </w:rPr>
              <w:instrText xml:space="preserve"> PAGE </w:instrText>
            </w:r>
            <w:r w:rsidRPr="001667B6">
              <w:rPr>
                <w:bCs/>
                <w:sz w:val="18"/>
                <w:szCs w:val="24"/>
              </w:rPr>
              <w:fldChar w:fldCharType="separate"/>
            </w:r>
            <w:r w:rsidR="00C1148D">
              <w:rPr>
                <w:bCs/>
                <w:noProof/>
                <w:sz w:val="18"/>
              </w:rPr>
              <w:t>2</w:t>
            </w:r>
            <w:r w:rsidRPr="001667B6">
              <w:rPr>
                <w:bCs/>
                <w:sz w:val="18"/>
                <w:szCs w:val="24"/>
              </w:rPr>
              <w:fldChar w:fldCharType="end"/>
            </w:r>
            <w:r w:rsidRPr="001667B6">
              <w:rPr>
                <w:sz w:val="18"/>
              </w:rPr>
              <w:t xml:space="preserve"> of </w:t>
            </w:r>
            <w:r w:rsidRPr="001667B6">
              <w:rPr>
                <w:bCs/>
                <w:sz w:val="18"/>
                <w:szCs w:val="24"/>
              </w:rPr>
              <w:fldChar w:fldCharType="begin"/>
            </w:r>
            <w:r w:rsidRPr="001667B6">
              <w:rPr>
                <w:bCs/>
                <w:sz w:val="18"/>
              </w:rPr>
              <w:instrText xml:space="preserve"> NUMPAGES  </w:instrText>
            </w:r>
            <w:r w:rsidRPr="001667B6">
              <w:rPr>
                <w:bCs/>
                <w:sz w:val="18"/>
                <w:szCs w:val="24"/>
              </w:rPr>
              <w:fldChar w:fldCharType="separate"/>
            </w:r>
            <w:r w:rsidR="00C1148D">
              <w:rPr>
                <w:bCs/>
                <w:noProof/>
                <w:sz w:val="18"/>
              </w:rPr>
              <w:t>2</w:t>
            </w:r>
            <w:r w:rsidRPr="001667B6">
              <w:rPr>
                <w:bCs/>
                <w:sz w:val="18"/>
                <w:szCs w:val="24"/>
              </w:rPr>
              <w:fldChar w:fldCharType="end"/>
            </w:r>
          </w:p>
        </w:sdtContent>
      </w:sdt>
    </w:sdtContent>
  </w:sdt>
  <w:p w:rsidR="006D7F6D" w:rsidRPr="00A27D60" w:rsidRDefault="006D7F6D" w:rsidP="00A27D60">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8F59C5"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sidR="00A540C3">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142076">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9A" w:rsidRDefault="00F37C9A">
      <w:r>
        <w:separator/>
      </w:r>
    </w:p>
  </w:footnote>
  <w:footnote w:type="continuationSeparator" w:id="0">
    <w:p w:rsidR="00F37C9A" w:rsidRDefault="00F3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871022">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871022">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9D9"/>
    <w:multiLevelType w:val="hybridMultilevel"/>
    <w:tmpl w:val="EA647B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5C7AD7"/>
    <w:multiLevelType w:val="hybridMultilevel"/>
    <w:tmpl w:val="B7C81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E57614"/>
    <w:multiLevelType w:val="hybridMultilevel"/>
    <w:tmpl w:val="44D63770"/>
    <w:lvl w:ilvl="0" w:tplc="1C09001B">
      <w:start w:val="1"/>
      <w:numFmt w:val="lowerRoman"/>
      <w:lvlText w:val="%1."/>
      <w:lvlJc w:val="right"/>
      <w:pPr>
        <w:ind w:left="2160" w:hanging="360"/>
      </w:pPr>
      <w:rPr>
        <w:rFonts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3">
    <w:nsid w:val="14FC447D"/>
    <w:multiLevelType w:val="singleLevel"/>
    <w:tmpl w:val="76E0D92C"/>
    <w:lvl w:ilvl="0">
      <w:start w:val="2"/>
      <w:numFmt w:val="decimal"/>
      <w:lvlText w:val="(%1)"/>
      <w:lvlJc w:val="left"/>
      <w:pPr>
        <w:tabs>
          <w:tab w:val="num" w:pos="720"/>
        </w:tabs>
        <w:ind w:left="720" w:hanging="720"/>
      </w:pPr>
      <w:rPr>
        <w:rFonts w:cs="Times New Roman" w:hint="default"/>
      </w:rPr>
    </w:lvl>
  </w:abstractNum>
  <w:abstractNum w:abstractNumId="4">
    <w:nsid w:val="1A6D7295"/>
    <w:multiLevelType w:val="hybridMultilevel"/>
    <w:tmpl w:val="33AE253E"/>
    <w:lvl w:ilvl="0" w:tplc="1B2848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BE455E"/>
    <w:multiLevelType w:val="hybridMultilevel"/>
    <w:tmpl w:val="B1D260FC"/>
    <w:lvl w:ilvl="0" w:tplc="E2CEA498">
      <w:start w:val="1"/>
      <w:numFmt w:val="bullet"/>
      <w:lvlText w:val=""/>
      <w:lvlJc w:val="left"/>
      <w:pPr>
        <w:ind w:left="2520" w:hanging="360"/>
      </w:pPr>
      <w:rPr>
        <w:rFonts w:ascii="Symbol" w:hAnsi="Symbol" w:hint="default"/>
        <w:color w:val="auto"/>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211300A6"/>
    <w:multiLevelType w:val="hybridMultilevel"/>
    <w:tmpl w:val="611CDF32"/>
    <w:lvl w:ilvl="0" w:tplc="014C1C3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D0F6355"/>
    <w:multiLevelType w:val="hybridMultilevel"/>
    <w:tmpl w:val="6E2633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62F63B7"/>
    <w:multiLevelType w:val="hybridMultilevel"/>
    <w:tmpl w:val="8EE219D8"/>
    <w:lvl w:ilvl="0" w:tplc="6F7EC8F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A81053"/>
    <w:multiLevelType w:val="hybridMultilevel"/>
    <w:tmpl w:val="EA44DFF0"/>
    <w:lvl w:ilvl="0" w:tplc="156A0026">
      <w:start w:val="1"/>
      <w:numFmt w:val="lowerLetter"/>
      <w:lvlText w:val="(%1)"/>
      <w:lvlJc w:val="left"/>
      <w:pPr>
        <w:ind w:left="1146" w:hanging="360"/>
      </w:pPr>
      <w:rPr>
        <w:rFonts w:ascii="Arial" w:hAnsi="Arial" w:cs="Arial"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nsid w:val="44B524B1"/>
    <w:multiLevelType w:val="hybridMultilevel"/>
    <w:tmpl w:val="22A2E2D8"/>
    <w:lvl w:ilvl="0" w:tplc="156A0026">
      <w:start w:val="1"/>
      <w:numFmt w:val="lowerLetter"/>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4E30059"/>
    <w:multiLevelType w:val="hybridMultilevel"/>
    <w:tmpl w:val="2CF2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560D6"/>
    <w:multiLevelType w:val="singleLevel"/>
    <w:tmpl w:val="5D2AAA76"/>
    <w:lvl w:ilvl="0">
      <w:start w:val="1"/>
      <w:numFmt w:val="decimal"/>
      <w:lvlText w:val="%1."/>
      <w:lvlJc w:val="left"/>
      <w:pPr>
        <w:tabs>
          <w:tab w:val="num" w:pos="570"/>
        </w:tabs>
        <w:ind w:left="570" w:hanging="570"/>
      </w:pPr>
      <w:rPr>
        <w:rFonts w:cs="Times New Roman" w:hint="default"/>
      </w:rPr>
    </w:lvl>
  </w:abstractNum>
  <w:abstractNum w:abstractNumId="13">
    <w:nsid w:val="519336D2"/>
    <w:multiLevelType w:val="hybridMultilevel"/>
    <w:tmpl w:val="8E3E8DB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53BE6874"/>
    <w:multiLevelType w:val="hybridMultilevel"/>
    <w:tmpl w:val="A67C7A14"/>
    <w:lvl w:ilvl="0" w:tplc="EC04132A">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nsid w:val="543428E4"/>
    <w:multiLevelType w:val="hybridMultilevel"/>
    <w:tmpl w:val="E7A2BD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6C878AD"/>
    <w:multiLevelType w:val="hybridMultilevel"/>
    <w:tmpl w:val="B558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16B43"/>
    <w:multiLevelType w:val="hybridMultilevel"/>
    <w:tmpl w:val="49FCC56C"/>
    <w:lvl w:ilvl="0" w:tplc="1C090019">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8E66B0"/>
    <w:multiLevelType w:val="hybridMultilevel"/>
    <w:tmpl w:val="C3A40836"/>
    <w:lvl w:ilvl="0" w:tplc="A1C6CC1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6D5E0EEF"/>
    <w:multiLevelType w:val="hybridMultilevel"/>
    <w:tmpl w:val="2544025A"/>
    <w:lvl w:ilvl="0" w:tplc="5BECD8AE">
      <w:numFmt w:val="bullet"/>
      <w:lvlText w:val="-"/>
      <w:lvlJc w:val="left"/>
      <w:pPr>
        <w:ind w:left="1800" w:hanging="360"/>
      </w:pPr>
      <w:rPr>
        <w:rFonts w:ascii="Arial" w:eastAsia="Calibri"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20">
    <w:nsid w:val="6F3354F9"/>
    <w:multiLevelType w:val="hybridMultilevel"/>
    <w:tmpl w:val="42A40728"/>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76626D95"/>
    <w:multiLevelType w:val="hybridMultilevel"/>
    <w:tmpl w:val="678255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D5B713C"/>
    <w:multiLevelType w:val="hybridMultilevel"/>
    <w:tmpl w:val="A1585144"/>
    <w:lvl w:ilvl="0" w:tplc="BBA8D1D0">
      <w:start w:val="1"/>
      <w:numFmt w:val="decimal"/>
      <w:lvlText w:val="(%1)"/>
      <w:lvlJc w:val="left"/>
      <w:pPr>
        <w:ind w:left="1020" w:hanging="6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7"/>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num>
  <w:num w:numId="9">
    <w:abstractNumId w:val="18"/>
  </w:num>
  <w:num w:numId="10">
    <w:abstractNumId w:val="2"/>
  </w:num>
  <w:num w:numId="11">
    <w:abstractNumId w:val="5"/>
  </w:num>
  <w:num w:numId="12">
    <w:abstractNumId w:val="20"/>
  </w:num>
  <w:num w:numId="13">
    <w:abstractNumId w:val="4"/>
  </w:num>
  <w:num w:numId="14">
    <w:abstractNumId w:val="17"/>
  </w:num>
  <w:num w:numId="15">
    <w:abstractNumId w:val="22"/>
  </w:num>
  <w:num w:numId="16">
    <w:abstractNumId w:val="11"/>
  </w:num>
  <w:num w:numId="17">
    <w:abstractNumId w:val="1"/>
  </w:num>
  <w:num w:numId="18">
    <w:abstractNumId w:val="15"/>
  </w:num>
  <w:num w:numId="19">
    <w:abstractNumId w:val="21"/>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C9"/>
    <w:rsid w:val="00001087"/>
    <w:rsid w:val="00001326"/>
    <w:rsid w:val="0000544A"/>
    <w:rsid w:val="00010D93"/>
    <w:rsid w:val="000158DC"/>
    <w:rsid w:val="00021420"/>
    <w:rsid w:val="000256DF"/>
    <w:rsid w:val="00030816"/>
    <w:rsid w:val="00035795"/>
    <w:rsid w:val="00042633"/>
    <w:rsid w:val="00046B36"/>
    <w:rsid w:val="000527B3"/>
    <w:rsid w:val="00067A00"/>
    <w:rsid w:val="000712CC"/>
    <w:rsid w:val="000A2B73"/>
    <w:rsid w:val="000B1354"/>
    <w:rsid w:val="000B22F2"/>
    <w:rsid w:val="000D5809"/>
    <w:rsid w:val="000E4B4F"/>
    <w:rsid w:val="000E7215"/>
    <w:rsid w:val="000F05FD"/>
    <w:rsid w:val="000F4F08"/>
    <w:rsid w:val="00120057"/>
    <w:rsid w:val="00127DF3"/>
    <w:rsid w:val="00142076"/>
    <w:rsid w:val="001430FD"/>
    <w:rsid w:val="001632CC"/>
    <w:rsid w:val="001667B6"/>
    <w:rsid w:val="001730D8"/>
    <w:rsid w:val="0017438E"/>
    <w:rsid w:val="001750D1"/>
    <w:rsid w:val="001A1C54"/>
    <w:rsid w:val="001B0FF3"/>
    <w:rsid w:val="001B3E8D"/>
    <w:rsid w:val="001C7616"/>
    <w:rsid w:val="002041C5"/>
    <w:rsid w:val="00205562"/>
    <w:rsid w:val="00214F42"/>
    <w:rsid w:val="002338BB"/>
    <w:rsid w:val="00252A20"/>
    <w:rsid w:val="00260E34"/>
    <w:rsid w:val="00267DE6"/>
    <w:rsid w:val="002708E3"/>
    <w:rsid w:val="00275F18"/>
    <w:rsid w:val="00290056"/>
    <w:rsid w:val="002916E9"/>
    <w:rsid w:val="002A6568"/>
    <w:rsid w:val="002C4902"/>
    <w:rsid w:val="002C7B92"/>
    <w:rsid w:val="002E4CD9"/>
    <w:rsid w:val="002E77C4"/>
    <w:rsid w:val="002F4630"/>
    <w:rsid w:val="002F671C"/>
    <w:rsid w:val="0030110D"/>
    <w:rsid w:val="0031030A"/>
    <w:rsid w:val="003270D1"/>
    <w:rsid w:val="00336431"/>
    <w:rsid w:val="00345233"/>
    <w:rsid w:val="00347D6D"/>
    <w:rsid w:val="00354F7C"/>
    <w:rsid w:val="00355C1D"/>
    <w:rsid w:val="00362A8E"/>
    <w:rsid w:val="003639B0"/>
    <w:rsid w:val="00365EAF"/>
    <w:rsid w:val="00371635"/>
    <w:rsid w:val="00375479"/>
    <w:rsid w:val="003A32A4"/>
    <w:rsid w:val="003C06CB"/>
    <w:rsid w:val="003C43FE"/>
    <w:rsid w:val="003D3775"/>
    <w:rsid w:val="003F3482"/>
    <w:rsid w:val="003F7CF4"/>
    <w:rsid w:val="00400E4B"/>
    <w:rsid w:val="00406D74"/>
    <w:rsid w:val="00410EB9"/>
    <w:rsid w:val="00432F9B"/>
    <w:rsid w:val="0043469E"/>
    <w:rsid w:val="00443C7E"/>
    <w:rsid w:val="00446801"/>
    <w:rsid w:val="004609E0"/>
    <w:rsid w:val="00471A94"/>
    <w:rsid w:val="00484491"/>
    <w:rsid w:val="00495542"/>
    <w:rsid w:val="004A6C89"/>
    <w:rsid w:val="004D54DE"/>
    <w:rsid w:val="00514DF8"/>
    <w:rsid w:val="00535981"/>
    <w:rsid w:val="00541975"/>
    <w:rsid w:val="00593B00"/>
    <w:rsid w:val="005D0273"/>
    <w:rsid w:val="005D0FD0"/>
    <w:rsid w:val="005D7F66"/>
    <w:rsid w:val="005E53CF"/>
    <w:rsid w:val="005F2DBE"/>
    <w:rsid w:val="00603D10"/>
    <w:rsid w:val="006046AA"/>
    <w:rsid w:val="00620065"/>
    <w:rsid w:val="00626B99"/>
    <w:rsid w:val="006333D6"/>
    <w:rsid w:val="006354E6"/>
    <w:rsid w:val="00635B4B"/>
    <w:rsid w:val="006473BB"/>
    <w:rsid w:val="006573AF"/>
    <w:rsid w:val="00661651"/>
    <w:rsid w:val="00690CFB"/>
    <w:rsid w:val="006A0604"/>
    <w:rsid w:val="006B0747"/>
    <w:rsid w:val="006B2327"/>
    <w:rsid w:val="006B3031"/>
    <w:rsid w:val="006D5B22"/>
    <w:rsid w:val="006D7F6D"/>
    <w:rsid w:val="006E2507"/>
    <w:rsid w:val="006F4997"/>
    <w:rsid w:val="006F7DC3"/>
    <w:rsid w:val="007046C2"/>
    <w:rsid w:val="00733BF5"/>
    <w:rsid w:val="00735BA0"/>
    <w:rsid w:val="00745000"/>
    <w:rsid w:val="007B1CD5"/>
    <w:rsid w:val="007B79F8"/>
    <w:rsid w:val="007C65F8"/>
    <w:rsid w:val="007D7DB8"/>
    <w:rsid w:val="0080446A"/>
    <w:rsid w:val="00814064"/>
    <w:rsid w:val="00830168"/>
    <w:rsid w:val="00843617"/>
    <w:rsid w:val="00851CCA"/>
    <w:rsid w:val="0085347D"/>
    <w:rsid w:val="00871022"/>
    <w:rsid w:val="00873802"/>
    <w:rsid w:val="00880772"/>
    <w:rsid w:val="00886719"/>
    <w:rsid w:val="008931C9"/>
    <w:rsid w:val="00894FD5"/>
    <w:rsid w:val="008A1B1B"/>
    <w:rsid w:val="008B2E0F"/>
    <w:rsid w:val="008C6FC9"/>
    <w:rsid w:val="008C75BE"/>
    <w:rsid w:val="008D359B"/>
    <w:rsid w:val="008D6633"/>
    <w:rsid w:val="008E3F1E"/>
    <w:rsid w:val="008F59C5"/>
    <w:rsid w:val="00902051"/>
    <w:rsid w:val="009153B7"/>
    <w:rsid w:val="00924E9F"/>
    <w:rsid w:val="00937639"/>
    <w:rsid w:val="00941141"/>
    <w:rsid w:val="00961D99"/>
    <w:rsid w:val="00975E26"/>
    <w:rsid w:val="00986E92"/>
    <w:rsid w:val="00997B7E"/>
    <w:rsid w:val="009A1DA8"/>
    <w:rsid w:val="009A4890"/>
    <w:rsid w:val="009C53D0"/>
    <w:rsid w:val="009E2951"/>
    <w:rsid w:val="009E5A2B"/>
    <w:rsid w:val="009F555F"/>
    <w:rsid w:val="00A02297"/>
    <w:rsid w:val="00A03F9C"/>
    <w:rsid w:val="00A25057"/>
    <w:rsid w:val="00A27D60"/>
    <w:rsid w:val="00A350A3"/>
    <w:rsid w:val="00A540C3"/>
    <w:rsid w:val="00A57099"/>
    <w:rsid w:val="00A66117"/>
    <w:rsid w:val="00A8145E"/>
    <w:rsid w:val="00A8390F"/>
    <w:rsid w:val="00A856F2"/>
    <w:rsid w:val="00A97BD6"/>
    <w:rsid w:val="00AA308D"/>
    <w:rsid w:val="00AA4794"/>
    <w:rsid w:val="00AC7642"/>
    <w:rsid w:val="00AF5552"/>
    <w:rsid w:val="00B14F07"/>
    <w:rsid w:val="00B4046F"/>
    <w:rsid w:val="00B61BEC"/>
    <w:rsid w:val="00B62A25"/>
    <w:rsid w:val="00B7449D"/>
    <w:rsid w:val="00B74FAB"/>
    <w:rsid w:val="00B802DB"/>
    <w:rsid w:val="00B8104A"/>
    <w:rsid w:val="00B97FA2"/>
    <w:rsid w:val="00BB1414"/>
    <w:rsid w:val="00BC4C8C"/>
    <w:rsid w:val="00BC6A31"/>
    <w:rsid w:val="00BD3B3F"/>
    <w:rsid w:val="00BE05D9"/>
    <w:rsid w:val="00BF3402"/>
    <w:rsid w:val="00BF3940"/>
    <w:rsid w:val="00C0026E"/>
    <w:rsid w:val="00C00D17"/>
    <w:rsid w:val="00C10073"/>
    <w:rsid w:val="00C1148D"/>
    <w:rsid w:val="00C11757"/>
    <w:rsid w:val="00C2307D"/>
    <w:rsid w:val="00C45FF8"/>
    <w:rsid w:val="00C74222"/>
    <w:rsid w:val="00C936E5"/>
    <w:rsid w:val="00CA4AA8"/>
    <w:rsid w:val="00CA63A0"/>
    <w:rsid w:val="00CB3F5B"/>
    <w:rsid w:val="00CC2AA9"/>
    <w:rsid w:val="00CE0BF1"/>
    <w:rsid w:val="00D01524"/>
    <w:rsid w:val="00D15E4B"/>
    <w:rsid w:val="00D343D6"/>
    <w:rsid w:val="00D362F0"/>
    <w:rsid w:val="00D71C47"/>
    <w:rsid w:val="00D722B6"/>
    <w:rsid w:val="00D73AB8"/>
    <w:rsid w:val="00DA2307"/>
    <w:rsid w:val="00DB2E4C"/>
    <w:rsid w:val="00DC1C16"/>
    <w:rsid w:val="00DD0D55"/>
    <w:rsid w:val="00DD323D"/>
    <w:rsid w:val="00DE3E49"/>
    <w:rsid w:val="00DF2865"/>
    <w:rsid w:val="00E20C58"/>
    <w:rsid w:val="00E318CC"/>
    <w:rsid w:val="00E32A02"/>
    <w:rsid w:val="00E417E2"/>
    <w:rsid w:val="00E50E8A"/>
    <w:rsid w:val="00E54CDD"/>
    <w:rsid w:val="00E5593F"/>
    <w:rsid w:val="00E613E6"/>
    <w:rsid w:val="00E62A85"/>
    <w:rsid w:val="00E834E0"/>
    <w:rsid w:val="00EC0407"/>
    <w:rsid w:val="00ED131D"/>
    <w:rsid w:val="00ED1CA3"/>
    <w:rsid w:val="00ED51A5"/>
    <w:rsid w:val="00ED5A67"/>
    <w:rsid w:val="00EE3F5E"/>
    <w:rsid w:val="00EE522B"/>
    <w:rsid w:val="00EE5992"/>
    <w:rsid w:val="00EF1C66"/>
    <w:rsid w:val="00EF3AE1"/>
    <w:rsid w:val="00EF5403"/>
    <w:rsid w:val="00F02464"/>
    <w:rsid w:val="00F31397"/>
    <w:rsid w:val="00F37C9A"/>
    <w:rsid w:val="00F42353"/>
    <w:rsid w:val="00F45744"/>
    <w:rsid w:val="00F54013"/>
    <w:rsid w:val="00F608F3"/>
    <w:rsid w:val="00F81E2C"/>
    <w:rsid w:val="00F930AF"/>
    <w:rsid w:val="00FA0A3E"/>
    <w:rsid w:val="00FB79CC"/>
    <w:rsid w:val="00FC4876"/>
    <w:rsid w:val="00FD3CF0"/>
    <w:rsid w:val="00FE766D"/>
    <w:rsid w:val="00FF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4AF5CE5-9744-4B0E-AA60-CFD0BF32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BE"/>
    <w:rPr>
      <w:rFonts w:ascii="Arial" w:hAnsi="Arial"/>
      <w:color w:val="000000"/>
      <w:sz w:val="24"/>
      <w:szCs w:val="20"/>
      <w:lang w:eastAsia="en-GB"/>
    </w:rPr>
  </w:style>
  <w:style w:type="paragraph" w:styleId="Heading1">
    <w:name w:val="heading 1"/>
    <w:basedOn w:val="Normal"/>
    <w:next w:val="Normal"/>
    <w:link w:val="Heading1Char"/>
    <w:uiPriority w:val="99"/>
    <w:qFormat/>
    <w:rsid w:val="003270D1"/>
    <w:pPr>
      <w:keepNext/>
      <w:spacing w:before="240" w:after="60"/>
      <w:outlineLvl w:val="0"/>
    </w:pPr>
    <w:rPr>
      <w:rFonts w:cs="Arial"/>
      <w:b/>
      <w:bCs/>
      <w:kern w:val="32"/>
      <w:sz w:val="32"/>
      <w:szCs w:val="32"/>
    </w:rPr>
  </w:style>
  <w:style w:type="paragraph" w:styleId="Heading4">
    <w:name w:val="heading 4"/>
    <w:basedOn w:val="Normal"/>
    <w:next w:val="Normal"/>
    <w:link w:val="Heading4Char"/>
    <w:uiPriority w:val="99"/>
    <w:qFormat/>
    <w:rsid w:val="008931C9"/>
    <w:pPr>
      <w:keepNext/>
      <w:jc w:val="both"/>
      <w:outlineLvl w:val="3"/>
    </w:pPr>
    <w:rPr>
      <w:b/>
      <w:color w:val="auto"/>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58F"/>
    <w:rPr>
      <w:rFonts w:asciiTheme="majorHAnsi" w:eastAsiaTheme="majorEastAsia" w:hAnsiTheme="majorHAnsi" w:cstheme="majorBidi"/>
      <w:b/>
      <w:bCs/>
      <w:color w:val="000000"/>
      <w:kern w:val="32"/>
      <w:sz w:val="32"/>
      <w:szCs w:val="32"/>
      <w:lang w:eastAsia="en-GB"/>
    </w:rPr>
  </w:style>
  <w:style w:type="character" w:customStyle="1" w:styleId="Heading4Char">
    <w:name w:val="Heading 4 Char"/>
    <w:basedOn w:val="DefaultParagraphFont"/>
    <w:link w:val="Heading4"/>
    <w:uiPriority w:val="9"/>
    <w:semiHidden/>
    <w:rsid w:val="0061458F"/>
    <w:rPr>
      <w:rFonts w:asciiTheme="minorHAnsi" w:eastAsiaTheme="minorEastAsia" w:hAnsiTheme="minorHAnsi" w:cstheme="minorBidi"/>
      <w:b/>
      <w:bCs/>
      <w:color w:val="000000"/>
      <w:sz w:val="28"/>
      <w:szCs w:val="28"/>
      <w:lang w:eastAsia="en-GB"/>
    </w:rPr>
  </w:style>
  <w:style w:type="paragraph" w:styleId="BodyTextIndent3">
    <w:name w:val="Body Text Indent 3"/>
    <w:basedOn w:val="Normal"/>
    <w:link w:val="BodyTextIndent3Char"/>
    <w:uiPriority w:val="99"/>
    <w:rsid w:val="008931C9"/>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61458F"/>
    <w:rPr>
      <w:rFonts w:ascii="Arial" w:hAnsi="Arial"/>
      <w:color w:val="000000"/>
      <w:sz w:val="16"/>
      <w:szCs w:val="16"/>
      <w:lang w:eastAsia="en-GB"/>
    </w:rPr>
  </w:style>
  <w:style w:type="paragraph" w:styleId="Title">
    <w:name w:val="Title"/>
    <w:basedOn w:val="Normal"/>
    <w:link w:val="TitleChar"/>
    <w:uiPriority w:val="99"/>
    <w:qFormat/>
    <w:rsid w:val="008931C9"/>
    <w:pPr>
      <w:jc w:val="center"/>
    </w:pPr>
    <w:rPr>
      <w:b/>
      <w:color w:val="auto"/>
      <w:lang w:val="en-GB"/>
    </w:rPr>
  </w:style>
  <w:style w:type="character" w:customStyle="1" w:styleId="TitleChar">
    <w:name w:val="Title Char"/>
    <w:basedOn w:val="DefaultParagraphFont"/>
    <w:link w:val="Title"/>
    <w:uiPriority w:val="10"/>
    <w:rsid w:val="0061458F"/>
    <w:rPr>
      <w:rFonts w:asciiTheme="majorHAnsi" w:eastAsiaTheme="majorEastAsia" w:hAnsiTheme="majorHAnsi" w:cstheme="majorBidi"/>
      <w:b/>
      <w:bCs/>
      <w:color w:val="000000"/>
      <w:kern w:val="28"/>
      <w:sz w:val="32"/>
      <w:szCs w:val="32"/>
      <w:lang w:eastAsia="en-GB"/>
    </w:rPr>
  </w:style>
  <w:style w:type="paragraph" w:styleId="BodyTextIndent">
    <w:name w:val="Body Text Indent"/>
    <w:basedOn w:val="Normal"/>
    <w:link w:val="BodyTextIndentChar"/>
    <w:uiPriority w:val="99"/>
    <w:rsid w:val="008931C9"/>
    <w:pPr>
      <w:tabs>
        <w:tab w:val="left" w:pos="567"/>
      </w:tabs>
      <w:spacing w:line="360" w:lineRule="auto"/>
      <w:ind w:left="567" w:hanging="567"/>
      <w:jc w:val="both"/>
    </w:pPr>
    <w:rPr>
      <w:color w:val="auto"/>
      <w:lang w:val="en-GB"/>
    </w:rPr>
  </w:style>
  <w:style w:type="character" w:customStyle="1" w:styleId="BodyTextIndentChar">
    <w:name w:val="Body Text Indent Char"/>
    <w:basedOn w:val="DefaultParagraphFont"/>
    <w:link w:val="BodyTextIndent"/>
    <w:uiPriority w:val="99"/>
    <w:semiHidden/>
    <w:rsid w:val="0061458F"/>
    <w:rPr>
      <w:rFonts w:ascii="Arial" w:hAnsi="Arial"/>
      <w:color w:val="000000"/>
      <w:sz w:val="24"/>
      <w:szCs w:val="20"/>
      <w:lang w:eastAsia="en-GB"/>
    </w:rPr>
  </w:style>
  <w:style w:type="paragraph" w:styleId="BodyTextIndent2">
    <w:name w:val="Body Text Indent 2"/>
    <w:basedOn w:val="Normal"/>
    <w:link w:val="BodyTextIndent2Char"/>
    <w:uiPriority w:val="99"/>
    <w:rsid w:val="008931C9"/>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semiHidden/>
    <w:rsid w:val="0061458F"/>
    <w:rPr>
      <w:rFonts w:ascii="Arial" w:hAnsi="Arial"/>
      <w:color w:val="000000"/>
      <w:sz w:val="24"/>
      <w:szCs w:val="20"/>
      <w:lang w:eastAsia="en-GB"/>
    </w:rPr>
  </w:style>
  <w:style w:type="paragraph" w:styleId="BodyText">
    <w:name w:val="Body Text"/>
    <w:basedOn w:val="Normal"/>
    <w:link w:val="BodyTextChar"/>
    <w:uiPriority w:val="99"/>
    <w:rsid w:val="008931C9"/>
    <w:pPr>
      <w:tabs>
        <w:tab w:val="left" w:pos="576"/>
        <w:tab w:val="left" w:pos="1296"/>
        <w:tab w:val="left" w:pos="6336"/>
      </w:tabs>
      <w:spacing w:line="360" w:lineRule="auto"/>
      <w:jc w:val="both"/>
    </w:pPr>
    <w:rPr>
      <w:b/>
      <w:color w:val="auto"/>
    </w:rPr>
  </w:style>
  <w:style w:type="character" w:customStyle="1" w:styleId="BodyTextChar">
    <w:name w:val="Body Text Char"/>
    <w:basedOn w:val="DefaultParagraphFont"/>
    <w:link w:val="BodyText"/>
    <w:uiPriority w:val="99"/>
    <w:semiHidden/>
    <w:rsid w:val="0061458F"/>
    <w:rPr>
      <w:rFonts w:ascii="Arial" w:hAnsi="Arial"/>
      <w:color w:val="000000"/>
      <w:sz w:val="24"/>
      <w:szCs w:val="20"/>
      <w:lang w:eastAsia="en-GB"/>
    </w:rPr>
  </w:style>
  <w:style w:type="paragraph" w:styleId="ListParagraph">
    <w:name w:val="List Paragraph"/>
    <w:basedOn w:val="Normal"/>
    <w:uiPriority w:val="34"/>
    <w:qFormat/>
    <w:rsid w:val="004A6C89"/>
    <w:pPr>
      <w:spacing w:line="360" w:lineRule="auto"/>
      <w:ind w:left="720"/>
      <w:jc w:val="both"/>
    </w:pPr>
    <w:rPr>
      <w:rFonts w:ascii="Times New Roman" w:hAnsi="Times New Roman"/>
      <w:color w:val="auto"/>
      <w:sz w:val="20"/>
      <w:lang w:val="en-GB" w:eastAsia="en-US"/>
    </w:rPr>
  </w:style>
  <w:style w:type="character" w:styleId="CommentReference">
    <w:name w:val="annotation reference"/>
    <w:basedOn w:val="DefaultParagraphFont"/>
    <w:uiPriority w:val="99"/>
    <w:rsid w:val="004A6C89"/>
    <w:rPr>
      <w:rFonts w:cs="Times New Roman"/>
      <w:sz w:val="16"/>
      <w:szCs w:val="16"/>
    </w:rPr>
  </w:style>
  <w:style w:type="paragraph" w:styleId="CommentText">
    <w:name w:val="annotation text"/>
    <w:basedOn w:val="Normal"/>
    <w:link w:val="CommentTextChar"/>
    <w:uiPriority w:val="99"/>
    <w:rsid w:val="004A6C89"/>
    <w:rPr>
      <w:sz w:val="20"/>
    </w:rPr>
  </w:style>
  <w:style w:type="character" w:customStyle="1" w:styleId="CommentTextChar">
    <w:name w:val="Comment Text Char"/>
    <w:basedOn w:val="DefaultParagraphFont"/>
    <w:link w:val="CommentText"/>
    <w:uiPriority w:val="99"/>
    <w:locked/>
    <w:rsid w:val="004A6C89"/>
    <w:rPr>
      <w:rFonts w:ascii="Arial" w:hAnsi="Arial" w:cs="Times New Roman"/>
      <w:color w:val="000000"/>
      <w:lang w:val="en-US"/>
    </w:rPr>
  </w:style>
  <w:style w:type="paragraph" w:styleId="CommentSubject">
    <w:name w:val="annotation subject"/>
    <w:basedOn w:val="CommentText"/>
    <w:next w:val="CommentText"/>
    <w:link w:val="CommentSubjectChar"/>
    <w:uiPriority w:val="99"/>
    <w:rsid w:val="004A6C89"/>
    <w:rPr>
      <w:b/>
      <w:bCs/>
    </w:rPr>
  </w:style>
  <w:style w:type="character" w:customStyle="1" w:styleId="CommentSubjectChar">
    <w:name w:val="Comment Subject Char"/>
    <w:basedOn w:val="CommentTextChar"/>
    <w:link w:val="CommentSubject"/>
    <w:uiPriority w:val="99"/>
    <w:locked/>
    <w:rsid w:val="004A6C89"/>
    <w:rPr>
      <w:rFonts w:ascii="Arial" w:hAnsi="Arial" w:cs="Times New Roman"/>
      <w:b/>
      <w:bCs/>
      <w:color w:val="000000"/>
      <w:lang w:val="en-US"/>
    </w:rPr>
  </w:style>
  <w:style w:type="paragraph" w:styleId="BalloonText">
    <w:name w:val="Balloon Text"/>
    <w:basedOn w:val="Normal"/>
    <w:link w:val="BalloonTextChar"/>
    <w:uiPriority w:val="99"/>
    <w:rsid w:val="004A6C89"/>
    <w:rPr>
      <w:rFonts w:ascii="Tahoma" w:hAnsi="Tahoma" w:cs="Tahoma"/>
      <w:sz w:val="16"/>
      <w:szCs w:val="16"/>
    </w:rPr>
  </w:style>
  <w:style w:type="character" w:customStyle="1" w:styleId="BalloonTextChar">
    <w:name w:val="Balloon Text Char"/>
    <w:basedOn w:val="DefaultParagraphFont"/>
    <w:link w:val="BalloonText"/>
    <w:uiPriority w:val="99"/>
    <w:locked/>
    <w:rsid w:val="004A6C89"/>
    <w:rPr>
      <w:rFonts w:ascii="Tahoma" w:hAnsi="Tahoma" w:cs="Tahoma"/>
      <w:color w:val="000000"/>
      <w:sz w:val="16"/>
      <w:szCs w:val="16"/>
      <w:lang w:val="en-US"/>
    </w:rPr>
  </w:style>
  <w:style w:type="character" w:styleId="Emphasis">
    <w:name w:val="Emphasis"/>
    <w:uiPriority w:val="20"/>
    <w:qFormat/>
    <w:locked/>
    <w:rsid w:val="000F4F08"/>
    <w:rPr>
      <w:b/>
      <w:bCs/>
      <w:i w:val="0"/>
      <w:iCs w:val="0"/>
    </w:rPr>
  </w:style>
  <w:style w:type="character" w:styleId="Hyperlink">
    <w:name w:val="Hyperlink"/>
    <w:rsid w:val="006D7F6D"/>
    <w:rPr>
      <w:color w:val="0000FF"/>
      <w:u w:val="single"/>
    </w:rPr>
  </w:style>
  <w:style w:type="paragraph" w:styleId="NormalWeb">
    <w:name w:val="Normal (Web)"/>
    <w:basedOn w:val="Normal"/>
    <w:uiPriority w:val="99"/>
    <w:semiHidden/>
    <w:unhideWhenUsed/>
    <w:rsid w:val="006D7F6D"/>
    <w:pPr>
      <w:spacing w:before="100" w:beforeAutospacing="1" w:after="100" w:afterAutospacing="1"/>
    </w:pPr>
    <w:rPr>
      <w:rFonts w:ascii="Times New Roman" w:hAnsi="Times New Roman"/>
      <w:color w:val="auto"/>
      <w:szCs w:val="24"/>
      <w:lang w:val="en-ZA" w:eastAsia="en-ZA"/>
    </w:rPr>
  </w:style>
  <w:style w:type="paragraph" w:styleId="FootnoteText">
    <w:name w:val="footnote text"/>
    <w:basedOn w:val="Normal"/>
    <w:link w:val="FootnoteTextChar"/>
    <w:uiPriority w:val="99"/>
    <w:semiHidden/>
    <w:unhideWhenUsed/>
    <w:rsid w:val="006D7F6D"/>
    <w:rPr>
      <w:rFonts w:cs="Arial"/>
      <w:color w:val="auto"/>
      <w:sz w:val="20"/>
      <w:lang w:val="en-GB" w:eastAsia="en-US"/>
    </w:rPr>
  </w:style>
  <w:style w:type="character" w:customStyle="1" w:styleId="FootnoteTextChar">
    <w:name w:val="Footnote Text Char"/>
    <w:basedOn w:val="DefaultParagraphFont"/>
    <w:link w:val="FootnoteText"/>
    <w:uiPriority w:val="99"/>
    <w:semiHidden/>
    <w:rsid w:val="006D7F6D"/>
    <w:rPr>
      <w:rFonts w:ascii="Arial" w:hAnsi="Arial" w:cs="Arial"/>
      <w:sz w:val="20"/>
      <w:szCs w:val="20"/>
      <w:lang w:val="en-GB"/>
    </w:rPr>
  </w:style>
  <w:style w:type="character" w:styleId="FootnoteReference">
    <w:name w:val="footnote reference"/>
    <w:basedOn w:val="DefaultParagraphFont"/>
    <w:uiPriority w:val="99"/>
    <w:semiHidden/>
    <w:unhideWhenUsed/>
    <w:rsid w:val="006D7F6D"/>
    <w:rPr>
      <w:vertAlign w:val="superscript"/>
    </w:rPr>
  </w:style>
  <w:style w:type="paragraph" w:styleId="Footer">
    <w:name w:val="footer"/>
    <w:basedOn w:val="Normal"/>
    <w:link w:val="FooterChar"/>
    <w:uiPriority w:val="99"/>
    <w:unhideWhenUsed/>
    <w:rsid w:val="006D7F6D"/>
    <w:pPr>
      <w:tabs>
        <w:tab w:val="center" w:pos="4513"/>
        <w:tab w:val="right" w:pos="9026"/>
      </w:tabs>
    </w:pPr>
  </w:style>
  <w:style w:type="character" w:customStyle="1" w:styleId="FooterChar">
    <w:name w:val="Footer Char"/>
    <w:basedOn w:val="DefaultParagraphFont"/>
    <w:link w:val="Footer"/>
    <w:uiPriority w:val="99"/>
    <w:rsid w:val="006D7F6D"/>
    <w:rPr>
      <w:rFonts w:ascii="Arial" w:hAnsi="Arial"/>
      <w:color w:val="000000"/>
      <w:sz w:val="24"/>
      <w:szCs w:val="20"/>
      <w:lang w:eastAsia="en-GB"/>
    </w:rPr>
  </w:style>
  <w:style w:type="paragraph" w:styleId="Header">
    <w:name w:val="header"/>
    <w:basedOn w:val="Normal"/>
    <w:link w:val="HeaderChar"/>
    <w:uiPriority w:val="99"/>
    <w:unhideWhenUsed/>
    <w:rsid w:val="006D7F6D"/>
    <w:pPr>
      <w:tabs>
        <w:tab w:val="center" w:pos="4513"/>
        <w:tab w:val="right" w:pos="9026"/>
      </w:tabs>
    </w:pPr>
  </w:style>
  <w:style w:type="character" w:customStyle="1" w:styleId="HeaderChar">
    <w:name w:val="Header Char"/>
    <w:basedOn w:val="DefaultParagraphFont"/>
    <w:link w:val="Header"/>
    <w:uiPriority w:val="99"/>
    <w:rsid w:val="006D7F6D"/>
    <w:rPr>
      <w:rFonts w:ascii="Arial" w:hAnsi="Arial"/>
      <w:color w:val="000000"/>
      <w:sz w:val="24"/>
      <w:szCs w:val="20"/>
      <w:lang w:eastAsia="en-GB"/>
    </w:rPr>
  </w:style>
  <w:style w:type="table" w:customStyle="1" w:styleId="TableGrid15">
    <w:name w:val="Table Grid15"/>
    <w:basedOn w:val="TableNormal"/>
    <w:next w:val="TableGrid"/>
    <w:uiPriority w:val="59"/>
    <w:rsid w:val="009153B7"/>
    <w:rPr>
      <w:rFonts w:ascii="Tahoma" w:eastAsia="Calibri" w:hAnsi="Tahom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15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1750D1"/>
    <w:rPr>
      <w:rFonts w:ascii="Calibri" w:eastAsiaTheme="minorHAnsi" w:hAnsi="Calibri" w:cstheme="minorBidi"/>
      <w:color w:val="auto"/>
      <w:sz w:val="22"/>
      <w:szCs w:val="21"/>
      <w:lang w:val="en-ZA" w:eastAsia="en-US"/>
    </w:rPr>
  </w:style>
  <w:style w:type="character" w:customStyle="1" w:styleId="PlainTextChar">
    <w:name w:val="Plain Text Char"/>
    <w:basedOn w:val="DefaultParagraphFont"/>
    <w:link w:val="PlainText"/>
    <w:uiPriority w:val="99"/>
    <w:semiHidden/>
    <w:rsid w:val="001750D1"/>
    <w:rPr>
      <w:rFonts w:ascii="Calibri" w:eastAsiaTheme="minorHAnsi" w:hAnsi="Calibri" w:cstheme="minorBid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7002">
      <w:bodyDiv w:val="1"/>
      <w:marLeft w:val="0"/>
      <w:marRight w:val="0"/>
      <w:marTop w:val="0"/>
      <w:marBottom w:val="0"/>
      <w:divBdr>
        <w:top w:val="none" w:sz="0" w:space="0" w:color="auto"/>
        <w:left w:val="none" w:sz="0" w:space="0" w:color="auto"/>
        <w:bottom w:val="none" w:sz="0" w:space="0" w:color="auto"/>
        <w:right w:val="none" w:sz="0" w:space="0" w:color="auto"/>
      </w:divBdr>
    </w:div>
    <w:div w:id="409808932">
      <w:bodyDiv w:val="1"/>
      <w:marLeft w:val="0"/>
      <w:marRight w:val="0"/>
      <w:marTop w:val="0"/>
      <w:marBottom w:val="0"/>
      <w:divBdr>
        <w:top w:val="none" w:sz="0" w:space="0" w:color="auto"/>
        <w:left w:val="none" w:sz="0" w:space="0" w:color="auto"/>
        <w:bottom w:val="none" w:sz="0" w:space="0" w:color="auto"/>
        <w:right w:val="none" w:sz="0" w:space="0" w:color="auto"/>
      </w:divBdr>
    </w:div>
    <w:div w:id="501355985">
      <w:bodyDiv w:val="1"/>
      <w:marLeft w:val="0"/>
      <w:marRight w:val="0"/>
      <w:marTop w:val="0"/>
      <w:marBottom w:val="0"/>
      <w:divBdr>
        <w:top w:val="none" w:sz="0" w:space="0" w:color="auto"/>
        <w:left w:val="none" w:sz="0" w:space="0" w:color="auto"/>
        <w:bottom w:val="none" w:sz="0" w:space="0" w:color="auto"/>
        <w:right w:val="none" w:sz="0" w:space="0" w:color="auto"/>
      </w:divBdr>
    </w:div>
    <w:div w:id="505091677">
      <w:bodyDiv w:val="1"/>
      <w:marLeft w:val="0"/>
      <w:marRight w:val="0"/>
      <w:marTop w:val="0"/>
      <w:marBottom w:val="0"/>
      <w:divBdr>
        <w:top w:val="none" w:sz="0" w:space="0" w:color="auto"/>
        <w:left w:val="none" w:sz="0" w:space="0" w:color="auto"/>
        <w:bottom w:val="none" w:sz="0" w:space="0" w:color="auto"/>
        <w:right w:val="none" w:sz="0" w:space="0" w:color="auto"/>
      </w:divBdr>
    </w:div>
    <w:div w:id="917179791">
      <w:bodyDiv w:val="1"/>
      <w:marLeft w:val="0"/>
      <w:marRight w:val="0"/>
      <w:marTop w:val="0"/>
      <w:marBottom w:val="0"/>
      <w:divBdr>
        <w:top w:val="none" w:sz="0" w:space="0" w:color="auto"/>
        <w:left w:val="none" w:sz="0" w:space="0" w:color="auto"/>
        <w:bottom w:val="none" w:sz="0" w:space="0" w:color="auto"/>
        <w:right w:val="none" w:sz="0" w:space="0" w:color="auto"/>
      </w:divBdr>
    </w:div>
    <w:div w:id="926767649">
      <w:bodyDiv w:val="1"/>
      <w:marLeft w:val="0"/>
      <w:marRight w:val="0"/>
      <w:marTop w:val="0"/>
      <w:marBottom w:val="0"/>
      <w:divBdr>
        <w:top w:val="none" w:sz="0" w:space="0" w:color="auto"/>
        <w:left w:val="none" w:sz="0" w:space="0" w:color="auto"/>
        <w:bottom w:val="none" w:sz="0" w:space="0" w:color="auto"/>
        <w:right w:val="none" w:sz="0" w:space="0" w:color="auto"/>
      </w:divBdr>
    </w:div>
    <w:div w:id="951207791">
      <w:bodyDiv w:val="1"/>
      <w:marLeft w:val="0"/>
      <w:marRight w:val="0"/>
      <w:marTop w:val="0"/>
      <w:marBottom w:val="0"/>
      <w:divBdr>
        <w:top w:val="none" w:sz="0" w:space="0" w:color="auto"/>
        <w:left w:val="none" w:sz="0" w:space="0" w:color="auto"/>
        <w:bottom w:val="none" w:sz="0" w:space="0" w:color="auto"/>
        <w:right w:val="none" w:sz="0" w:space="0" w:color="auto"/>
      </w:divBdr>
    </w:div>
    <w:div w:id="1202400054">
      <w:bodyDiv w:val="1"/>
      <w:marLeft w:val="0"/>
      <w:marRight w:val="0"/>
      <w:marTop w:val="0"/>
      <w:marBottom w:val="0"/>
      <w:divBdr>
        <w:top w:val="none" w:sz="0" w:space="0" w:color="auto"/>
        <w:left w:val="none" w:sz="0" w:space="0" w:color="auto"/>
        <w:bottom w:val="none" w:sz="0" w:space="0" w:color="auto"/>
        <w:right w:val="none" w:sz="0" w:space="0" w:color="auto"/>
      </w:divBdr>
    </w:div>
    <w:div w:id="1413627074">
      <w:bodyDiv w:val="1"/>
      <w:marLeft w:val="0"/>
      <w:marRight w:val="0"/>
      <w:marTop w:val="0"/>
      <w:marBottom w:val="0"/>
      <w:divBdr>
        <w:top w:val="none" w:sz="0" w:space="0" w:color="auto"/>
        <w:left w:val="none" w:sz="0" w:space="0" w:color="auto"/>
        <w:bottom w:val="none" w:sz="0" w:space="0" w:color="auto"/>
        <w:right w:val="none" w:sz="0" w:space="0" w:color="auto"/>
      </w:divBdr>
    </w:div>
    <w:div w:id="1436174786">
      <w:bodyDiv w:val="1"/>
      <w:marLeft w:val="0"/>
      <w:marRight w:val="0"/>
      <w:marTop w:val="0"/>
      <w:marBottom w:val="0"/>
      <w:divBdr>
        <w:top w:val="none" w:sz="0" w:space="0" w:color="auto"/>
        <w:left w:val="none" w:sz="0" w:space="0" w:color="auto"/>
        <w:bottom w:val="none" w:sz="0" w:space="0" w:color="auto"/>
        <w:right w:val="none" w:sz="0" w:space="0" w:color="auto"/>
      </w:divBdr>
    </w:div>
    <w:div w:id="1441681127">
      <w:bodyDiv w:val="1"/>
      <w:marLeft w:val="0"/>
      <w:marRight w:val="0"/>
      <w:marTop w:val="0"/>
      <w:marBottom w:val="0"/>
      <w:divBdr>
        <w:top w:val="none" w:sz="0" w:space="0" w:color="auto"/>
        <w:left w:val="none" w:sz="0" w:space="0" w:color="auto"/>
        <w:bottom w:val="none" w:sz="0" w:space="0" w:color="auto"/>
        <w:right w:val="none" w:sz="0" w:space="0" w:color="auto"/>
      </w:divBdr>
    </w:div>
    <w:div w:id="1511870975">
      <w:bodyDiv w:val="1"/>
      <w:marLeft w:val="0"/>
      <w:marRight w:val="0"/>
      <w:marTop w:val="0"/>
      <w:marBottom w:val="0"/>
      <w:divBdr>
        <w:top w:val="none" w:sz="0" w:space="0" w:color="auto"/>
        <w:left w:val="none" w:sz="0" w:space="0" w:color="auto"/>
        <w:bottom w:val="none" w:sz="0" w:space="0" w:color="auto"/>
        <w:right w:val="none" w:sz="0" w:space="0" w:color="auto"/>
      </w:divBdr>
    </w:div>
    <w:div w:id="1618289462">
      <w:bodyDiv w:val="1"/>
      <w:marLeft w:val="0"/>
      <w:marRight w:val="0"/>
      <w:marTop w:val="0"/>
      <w:marBottom w:val="0"/>
      <w:divBdr>
        <w:top w:val="none" w:sz="0" w:space="0" w:color="auto"/>
        <w:left w:val="none" w:sz="0" w:space="0" w:color="auto"/>
        <w:bottom w:val="none" w:sz="0" w:space="0" w:color="auto"/>
        <w:right w:val="none" w:sz="0" w:space="0" w:color="auto"/>
      </w:divBdr>
    </w:div>
    <w:div w:id="1789549248">
      <w:bodyDiv w:val="1"/>
      <w:marLeft w:val="0"/>
      <w:marRight w:val="0"/>
      <w:marTop w:val="0"/>
      <w:marBottom w:val="0"/>
      <w:divBdr>
        <w:top w:val="none" w:sz="0" w:space="0" w:color="auto"/>
        <w:left w:val="none" w:sz="0" w:space="0" w:color="auto"/>
        <w:bottom w:val="none" w:sz="0" w:space="0" w:color="auto"/>
        <w:right w:val="none" w:sz="0" w:space="0" w:color="auto"/>
      </w:divBdr>
    </w:div>
    <w:div w:id="1889800677">
      <w:bodyDiv w:val="1"/>
      <w:marLeft w:val="0"/>
      <w:marRight w:val="0"/>
      <w:marTop w:val="0"/>
      <w:marBottom w:val="0"/>
      <w:divBdr>
        <w:top w:val="none" w:sz="0" w:space="0" w:color="auto"/>
        <w:left w:val="none" w:sz="0" w:space="0" w:color="auto"/>
        <w:bottom w:val="none" w:sz="0" w:space="0" w:color="auto"/>
        <w:right w:val="none" w:sz="0" w:space="0" w:color="auto"/>
      </w:divBdr>
    </w:div>
    <w:div w:id="1949657345">
      <w:bodyDiv w:val="1"/>
      <w:marLeft w:val="0"/>
      <w:marRight w:val="0"/>
      <w:marTop w:val="0"/>
      <w:marBottom w:val="0"/>
      <w:divBdr>
        <w:top w:val="none" w:sz="0" w:space="0" w:color="auto"/>
        <w:left w:val="none" w:sz="0" w:space="0" w:color="auto"/>
        <w:bottom w:val="none" w:sz="0" w:space="0" w:color="auto"/>
        <w:right w:val="none" w:sz="0" w:space="0" w:color="auto"/>
      </w:divBdr>
    </w:div>
    <w:div w:id="2033261547">
      <w:bodyDiv w:val="1"/>
      <w:marLeft w:val="0"/>
      <w:marRight w:val="0"/>
      <w:marTop w:val="0"/>
      <w:marBottom w:val="0"/>
      <w:divBdr>
        <w:top w:val="none" w:sz="0" w:space="0" w:color="auto"/>
        <w:left w:val="none" w:sz="0" w:space="0" w:color="auto"/>
        <w:bottom w:val="none" w:sz="0" w:space="0" w:color="auto"/>
        <w:right w:val="none" w:sz="0" w:space="0" w:color="auto"/>
      </w:divBdr>
    </w:div>
    <w:div w:id="21445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dst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DMADMIN</dc:creator>
  <cp:lastModifiedBy>Gcina Matakane</cp:lastModifiedBy>
  <cp:revision>2</cp:revision>
  <cp:lastPrinted>2015-10-07T13:34:00Z</cp:lastPrinted>
  <dcterms:created xsi:type="dcterms:W3CDTF">2015-10-09T10:26:00Z</dcterms:created>
  <dcterms:modified xsi:type="dcterms:W3CDTF">2015-10-09T10:26:00Z</dcterms:modified>
</cp:coreProperties>
</file>