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14/10/2022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38/2022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3560. </w:t>
      </w:r>
      <w:r>
        <w:rPr>
          <w:rFonts w:ascii="Arial" w:eastAsia="Calibri" w:hAnsi="Arial" w:cs="Arial"/>
          <w:b/>
          <w:sz w:val="24"/>
          <w:szCs w:val="24"/>
          <w:lang w:val="af-ZA"/>
        </w:rPr>
        <w:t xml:space="preserve">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5E647E" w:rsidRDefault="005E647E">
      <w:pPr>
        <w:spacing w:before="240" w:after="100" w:line="240" w:lineRule="auto"/>
        <w:ind w:left="720" w:right="30"/>
        <w:jc w:val="both"/>
        <w:rPr>
          <w:rFonts w:ascii="Arial" w:eastAsia="Arial" w:hAnsi="Arial" w:cs="Arial"/>
          <w:sz w:val="24"/>
          <w:szCs w:val="24"/>
        </w:rPr>
      </w:pPr>
      <w:r>
        <w:rPr>
          <w:rFonts w:ascii="Arial" w:eastAsia="Arial" w:hAnsi="Arial" w:cs="Arial"/>
          <w:sz w:val="24"/>
          <w:szCs w:val="24"/>
        </w:rPr>
        <w:t>With reference to the 38 new subjects that her department intends to introduce in schools, despite the fact that there are schools, especially those in rural areas, which currently do not have the capacity in terms of teachers to teach the existing subjects, what are the relevant details of how her department will ensure that they not only address those challenges, but also capacitate those schools with the necessary human resources and infrastructure to enable them to offer the additional subjects to their learners?     </w:t>
      </w:r>
    </w:p>
    <w:p w:rsidR="0025783A" w:rsidRDefault="005E647E">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Please see attached for detailed progress.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E5496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05" w:rsidRDefault="00377905">
      <w:pPr>
        <w:spacing w:after="0" w:line="240" w:lineRule="auto"/>
      </w:pPr>
      <w:r>
        <w:separator/>
      </w:r>
    </w:p>
  </w:endnote>
  <w:endnote w:type="continuationSeparator" w:id="0">
    <w:p w:rsidR="00377905" w:rsidRDefault="00377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05" w:rsidRDefault="00377905">
      <w:pPr>
        <w:spacing w:after="0" w:line="240" w:lineRule="auto"/>
      </w:pPr>
      <w:r>
        <w:separator/>
      </w:r>
    </w:p>
  </w:footnote>
  <w:footnote w:type="continuationSeparator" w:id="0">
    <w:p w:rsidR="00377905" w:rsidRDefault="00377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3560. 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77905"/>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0F2E"/>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5496D"/>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5162F-13EE-4356-B812-6BA9B040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2022-10-26T08:15:00Z</dcterms:created>
  <dcterms:modified xsi:type="dcterms:W3CDTF">2022-10-26T08:15:00Z</dcterms:modified>
</cp:coreProperties>
</file>