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51" w:rsidRPr="00A101EF" w:rsidRDefault="000F6851" w:rsidP="000F6851">
      <w:pPr>
        <w:ind w:right="849"/>
        <w:contextualSpacing/>
        <w:jc w:val="center"/>
        <w:outlineLvl w:val="0"/>
        <w:rPr>
          <w:rFonts w:ascii="Arial" w:hAnsi="Arial" w:cs="Arial"/>
          <w:b/>
          <w:sz w:val="24"/>
          <w:szCs w:val="24"/>
        </w:rPr>
      </w:pPr>
      <w:r w:rsidRPr="00A101EF">
        <w:rPr>
          <w:rFonts w:ascii="Arial" w:hAnsi="Arial" w:cs="Arial"/>
          <w:b/>
          <w:sz w:val="24"/>
          <w:szCs w:val="24"/>
        </w:rPr>
        <w:t>PARLIAMENT OF THE REPUBLIC OF SOUTH AFRICA</w:t>
      </w:r>
    </w:p>
    <w:p w:rsidR="000F6851" w:rsidRPr="00A101EF" w:rsidRDefault="000F6851" w:rsidP="000F6851">
      <w:pPr>
        <w:ind w:right="849"/>
        <w:contextualSpacing/>
        <w:jc w:val="center"/>
        <w:outlineLvl w:val="0"/>
        <w:rPr>
          <w:rFonts w:ascii="Arial" w:hAnsi="Arial" w:cs="Arial"/>
          <w:b/>
          <w:sz w:val="24"/>
          <w:szCs w:val="24"/>
        </w:rPr>
      </w:pPr>
    </w:p>
    <w:p w:rsidR="000F6851" w:rsidRPr="00A101EF" w:rsidRDefault="000F6851" w:rsidP="000F6851">
      <w:pPr>
        <w:ind w:right="849"/>
        <w:contextualSpacing/>
        <w:jc w:val="center"/>
        <w:outlineLvl w:val="0"/>
        <w:rPr>
          <w:rFonts w:ascii="Arial" w:hAnsi="Arial" w:cs="Arial"/>
          <w:b/>
          <w:sz w:val="24"/>
          <w:szCs w:val="24"/>
        </w:rPr>
      </w:pPr>
      <w:r w:rsidRPr="00A101EF">
        <w:rPr>
          <w:rFonts w:ascii="Arial" w:hAnsi="Arial" w:cs="Arial"/>
          <w:b/>
          <w:sz w:val="24"/>
          <w:szCs w:val="24"/>
        </w:rPr>
        <w:t>NATIONAL ASSEMBLY</w:t>
      </w:r>
    </w:p>
    <w:p w:rsidR="000F6851" w:rsidRPr="00A101EF" w:rsidRDefault="000F6851" w:rsidP="000F6851">
      <w:pPr>
        <w:ind w:right="849"/>
        <w:contextualSpacing/>
        <w:jc w:val="center"/>
        <w:outlineLvl w:val="0"/>
        <w:rPr>
          <w:rFonts w:ascii="Arial" w:hAnsi="Arial" w:cs="Arial"/>
          <w:b/>
          <w:sz w:val="24"/>
          <w:szCs w:val="24"/>
        </w:rPr>
      </w:pPr>
    </w:p>
    <w:p w:rsidR="000F6851" w:rsidRPr="00A101EF" w:rsidRDefault="000F6851" w:rsidP="000F6851">
      <w:pPr>
        <w:ind w:right="849"/>
        <w:contextualSpacing/>
        <w:jc w:val="center"/>
        <w:outlineLvl w:val="0"/>
        <w:rPr>
          <w:rFonts w:ascii="Arial" w:hAnsi="Arial" w:cs="Arial"/>
          <w:b/>
          <w:sz w:val="24"/>
          <w:szCs w:val="24"/>
        </w:rPr>
      </w:pPr>
      <w:r w:rsidRPr="00A101EF">
        <w:rPr>
          <w:rFonts w:ascii="Arial" w:hAnsi="Arial" w:cs="Arial"/>
          <w:b/>
          <w:sz w:val="24"/>
          <w:szCs w:val="24"/>
        </w:rPr>
        <w:t>WRITTEN REPLY</w:t>
      </w:r>
    </w:p>
    <w:p w:rsidR="000F6851" w:rsidRPr="00A101EF" w:rsidRDefault="000F6851" w:rsidP="000F6851">
      <w:pPr>
        <w:ind w:right="849"/>
        <w:contextualSpacing/>
        <w:outlineLvl w:val="0"/>
        <w:rPr>
          <w:rFonts w:ascii="Arial" w:hAnsi="Arial" w:cs="Arial"/>
          <w:b/>
          <w:sz w:val="24"/>
          <w:szCs w:val="24"/>
        </w:rPr>
      </w:pPr>
    </w:p>
    <w:p w:rsidR="000F6851" w:rsidRPr="00A101EF" w:rsidRDefault="000F6851" w:rsidP="000F6851">
      <w:pPr>
        <w:ind w:right="849"/>
        <w:contextualSpacing/>
        <w:outlineLvl w:val="0"/>
        <w:rPr>
          <w:rFonts w:ascii="Arial" w:hAnsi="Arial" w:cs="Arial"/>
          <w:b/>
          <w:sz w:val="24"/>
          <w:szCs w:val="24"/>
        </w:rPr>
      </w:pPr>
    </w:p>
    <w:p w:rsidR="000F6851" w:rsidRPr="00A101EF" w:rsidRDefault="000F6851" w:rsidP="000F6851">
      <w:pPr>
        <w:ind w:right="849"/>
        <w:contextualSpacing/>
        <w:outlineLvl w:val="0"/>
        <w:rPr>
          <w:rFonts w:ascii="Arial" w:hAnsi="Arial" w:cs="Arial"/>
          <w:b/>
          <w:sz w:val="24"/>
          <w:szCs w:val="24"/>
        </w:rPr>
      </w:pPr>
      <w:r w:rsidRPr="00A101EF">
        <w:rPr>
          <w:rFonts w:ascii="Arial" w:hAnsi="Arial" w:cs="Arial"/>
          <w:b/>
          <w:sz w:val="24"/>
          <w:szCs w:val="24"/>
        </w:rPr>
        <w:t xml:space="preserve">QUESTION NO: </w:t>
      </w:r>
      <w:r>
        <w:rPr>
          <w:rFonts w:ascii="Arial" w:hAnsi="Arial" w:cs="Arial"/>
          <w:b/>
          <w:sz w:val="24"/>
          <w:szCs w:val="24"/>
        </w:rPr>
        <w:t>3548</w:t>
      </w:r>
    </w:p>
    <w:p w:rsidR="000F6851" w:rsidRPr="00A101EF" w:rsidRDefault="000F6851" w:rsidP="000F6851">
      <w:pPr>
        <w:ind w:right="849"/>
        <w:contextualSpacing/>
        <w:outlineLvl w:val="0"/>
        <w:rPr>
          <w:rFonts w:ascii="Arial" w:hAnsi="Arial" w:cs="Arial"/>
          <w:b/>
          <w:sz w:val="24"/>
          <w:szCs w:val="24"/>
        </w:rPr>
      </w:pPr>
    </w:p>
    <w:p w:rsidR="00BF4B52" w:rsidRPr="00A101EF" w:rsidRDefault="000F6851" w:rsidP="000F6851">
      <w:pPr>
        <w:ind w:right="849"/>
        <w:contextualSpacing/>
        <w:outlineLvl w:val="0"/>
        <w:rPr>
          <w:rFonts w:ascii="Arial" w:hAnsi="Arial" w:cs="Arial"/>
          <w:b/>
          <w:sz w:val="24"/>
          <w:szCs w:val="24"/>
        </w:rPr>
      </w:pPr>
      <w:r w:rsidRPr="00A101EF">
        <w:rPr>
          <w:rFonts w:ascii="Arial" w:hAnsi="Arial" w:cs="Arial"/>
          <w:b/>
          <w:sz w:val="24"/>
          <w:szCs w:val="24"/>
        </w:rPr>
        <w:t>DATE OF PUBLICATION</w:t>
      </w:r>
      <w:r w:rsidR="00BF4B52">
        <w:rPr>
          <w:rFonts w:ascii="Arial" w:hAnsi="Arial" w:cs="Arial"/>
          <w:b/>
          <w:sz w:val="24"/>
          <w:szCs w:val="24"/>
        </w:rPr>
        <w:t>: 16 November 2018</w:t>
      </w:r>
    </w:p>
    <w:p w:rsidR="000F6851" w:rsidRPr="00A101EF" w:rsidRDefault="000F6851" w:rsidP="000F6851">
      <w:pPr>
        <w:ind w:right="849"/>
        <w:contextualSpacing/>
        <w:outlineLvl w:val="0"/>
        <w:rPr>
          <w:rFonts w:ascii="Arial" w:hAnsi="Arial" w:cs="Arial"/>
          <w:b/>
          <w:sz w:val="24"/>
          <w:szCs w:val="24"/>
        </w:rPr>
      </w:pPr>
    </w:p>
    <w:p w:rsidR="000F6851" w:rsidRPr="00A101EF" w:rsidRDefault="000F6851" w:rsidP="000F6851">
      <w:pPr>
        <w:ind w:right="849"/>
        <w:contextualSpacing/>
        <w:outlineLvl w:val="0"/>
        <w:rPr>
          <w:rFonts w:ascii="Arial" w:hAnsi="Arial" w:cs="Arial"/>
          <w:b/>
          <w:sz w:val="24"/>
          <w:szCs w:val="24"/>
        </w:rPr>
      </w:pPr>
      <w:r w:rsidRPr="00A101EF">
        <w:rPr>
          <w:rFonts w:ascii="Arial" w:hAnsi="Arial" w:cs="Arial"/>
          <w:b/>
          <w:sz w:val="24"/>
          <w:szCs w:val="24"/>
        </w:rPr>
        <w:t xml:space="preserve">QUESTION PAPER NO: </w:t>
      </w:r>
      <w:r w:rsidR="00BF4B52">
        <w:rPr>
          <w:rFonts w:ascii="Arial" w:hAnsi="Arial" w:cs="Arial"/>
          <w:b/>
          <w:sz w:val="24"/>
          <w:szCs w:val="24"/>
        </w:rPr>
        <w:t>41</w:t>
      </w:r>
    </w:p>
    <w:p w:rsidR="000F6851" w:rsidRPr="00A101EF" w:rsidRDefault="000F6851" w:rsidP="000F6851">
      <w:pPr>
        <w:ind w:right="849"/>
        <w:contextualSpacing/>
        <w:outlineLvl w:val="0"/>
        <w:rPr>
          <w:rFonts w:ascii="Arial" w:hAnsi="Arial" w:cs="Arial"/>
          <w:b/>
          <w:sz w:val="24"/>
          <w:szCs w:val="24"/>
        </w:rPr>
      </w:pPr>
    </w:p>
    <w:p w:rsidR="00683F17" w:rsidRDefault="00683F17" w:rsidP="00BF4B52">
      <w:pPr>
        <w:spacing w:before="100" w:beforeAutospacing="1" w:after="100" w:afterAutospacing="1" w:line="276" w:lineRule="auto"/>
        <w:jc w:val="both"/>
        <w:rPr>
          <w:rFonts w:ascii="Arial" w:hAnsi="Arial" w:cs="Arial"/>
          <w:b/>
          <w:bCs/>
          <w:sz w:val="24"/>
          <w:szCs w:val="24"/>
          <w:lang w:val="af-ZA"/>
        </w:rPr>
      </w:pPr>
      <w:r w:rsidRPr="000F6851">
        <w:rPr>
          <w:rFonts w:ascii="Arial" w:hAnsi="Arial" w:cs="Arial"/>
          <w:b/>
          <w:bCs/>
          <w:sz w:val="24"/>
          <w:szCs w:val="24"/>
          <w:lang w:val="af-ZA"/>
        </w:rPr>
        <w:t xml:space="preserve">Mr </w:t>
      </w:r>
      <w:r w:rsidR="00DC6A4E" w:rsidRPr="000F6851">
        <w:rPr>
          <w:rFonts w:ascii="Arial" w:hAnsi="Arial" w:cs="Arial"/>
          <w:b/>
          <w:bCs/>
          <w:sz w:val="24"/>
          <w:szCs w:val="24"/>
          <w:lang w:val="af-ZA"/>
        </w:rPr>
        <w:t>C Mackenzie</w:t>
      </w:r>
      <w:r w:rsidRPr="000F6851">
        <w:rPr>
          <w:rFonts w:ascii="Arial" w:hAnsi="Arial" w:cs="Arial"/>
          <w:b/>
          <w:bCs/>
          <w:sz w:val="24"/>
          <w:szCs w:val="24"/>
          <w:lang w:val="af-ZA"/>
        </w:rPr>
        <w:t xml:space="preserve"> (DA) to ask the </w:t>
      </w:r>
      <w:r w:rsidRPr="000F6851">
        <w:rPr>
          <w:rFonts w:ascii="Arial" w:hAnsi="Arial" w:cs="Arial"/>
          <w:b/>
          <w:bCs/>
          <w:sz w:val="24"/>
          <w:szCs w:val="24"/>
          <w:lang w:val="en-US"/>
        </w:rPr>
        <w:t>Minister</w:t>
      </w:r>
      <w:r w:rsidRPr="000F6851">
        <w:rPr>
          <w:rFonts w:ascii="Arial" w:hAnsi="Arial" w:cs="Arial"/>
          <w:b/>
          <w:bCs/>
          <w:sz w:val="24"/>
          <w:szCs w:val="24"/>
          <w:lang w:val="af-ZA"/>
        </w:rPr>
        <w:t xml:space="preserve"> of Telecommunications and </w:t>
      </w:r>
      <w:r w:rsidRPr="00275399">
        <w:rPr>
          <w:rFonts w:ascii="Arial" w:hAnsi="Arial" w:cs="Arial"/>
          <w:b/>
          <w:bCs/>
          <w:sz w:val="24"/>
          <w:szCs w:val="24"/>
          <w:lang w:val="af-ZA"/>
        </w:rPr>
        <w:t>Postal Services:</w:t>
      </w:r>
    </w:p>
    <w:p w:rsidR="00275399" w:rsidRPr="00275399" w:rsidRDefault="00275399" w:rsidP="00BF4B52">
      <w:pPr>
        <w:pStyle w:val="ListParagraph"/>
        <w:numPr>
          <w:ilvl w:val="0"/>
          <w:numId w:val="23"/>
        </w:numPr>
        <w:spacing w:line="276" w:lineRule="auto"/>
        <w:ind w:left="851" w:hanging="851"/>
        <w:jc w:val="both"/>
        <w:rPr>
          <w:rFonts w:cs="Arial"/>
          <w:bCs/>
          <w:szCs w:val="24"/>
          <w:lang w:val="af-ZA"/>
        </w:rPr>
      </w:pPr>
      <w:r w:rsidRPr="00275399">
        <w:rPr>
          <w:rFonts w:cs="Arial"/>
          <w:bCs/>
          <w:szCs w:val="24"/>
          <w:lang w:val="af-ZA"/>
        </w:rPr>
        <w:t>With reference to his reply to question 685 on 27 March 2018, what is the current status of the dispute between his department and the Department of Communications relating to the payment of Media Corner;</w:t>
      </w:r>
    </w:p>
    <w:p w:rsidR="00275399" w:rsidRPr="00275399" w:rsidRDefault="00275399" w:rsidP="00BF4B52">
      <w:pPr>
        <w:pStyle w:val="ListParagraph"/>
        <w:spacing w:line="276" w:lineRule="auto"/>
        <w:ind w:left="851" w:hanging="851"/>
        <w:jc w:val="both"/>
        <w:rPr>
          <w:rFonts w:cs="Arial"/>
          <w:bCs/>
          <w:szCs w:val="24"/>
          <w:lang w:val="af-ZA"/>
        </w:rPr>
      </w:pPr>
    </w:p>
    <w:p w:rsidR="00275399" w:rsidRDefault="00275399" w:rsidP="00BF4B52">
      <w:pPr>
        <w:pStyle w:val="ListParagraph"/>
        <w:numPr>
          <w:ilvl w:val="0"/>
          <w:numId w:val="23"/>
        </w:numPr>
        <w:spacing w:line="276" w:lineRule="auto"/>
        <w:ind w:left="851" w:hanging="851"/>
        <w:jc w:val="both"/>
        <w:rPr>
          <w:rFonts w:cs="Arial"/>
          <w:bCs/>
          <w:szCs w:val="24"/>
          <w:lang w:val="af-ZA"/>
        </w:rPr>
      </w:pPr>
      <w:r>
        <w:rPr>
          <w:rFonts w:cs="Arial"/>
          <w:bCs/>
          <w:szCs w:val="24"/>
          <w:lang w:val="af-ZA"/>
        </w:rPr>
        <w:t>What is the current status of the disciplinary proceedings instituted against the employees who served as members of the Departmental Bid Evaluation Committee and the Departmental Bid Adjudictaion Committee;</w:t>
      </w:r>
    </w:p>
    <w:p w:rsidR="00275399" w:rsidRPr="00275399" w:rsidRDefault="00275399" w:rsidP="00BF4B52">
      <w:pPr>
        <w:pStyle w:val="ListParagraph"/>
        <w:ind w:left="851" w:hanging="851"/>
        <w:rPr>
          <w:rFonts w:cs="Arial"/>
          <w:bCs/>
          <w:szCs w:val="24"/>
          <w:lang w:val="af-ZA"/>
        </w:rPr>
      </w:pPr>
    </w:p>
    <w:p w:rsidR="00BF4B52" w:rsidRDefault="00275399" w:rsidP="00BF4B52">
      <w:pPr>
        <w:pStyle w:val="ListParagraph"/>
        <w:numPr>
          <w:ilvl w:val="0"/>
          <w:numId w:val="23"/>
        </w:numPr>
        <w:spacing w:line="276" w:lineRule="auto"/>
        <w:ind w:left="851" w:hanging="851"/>
        <w:jc w:val="both"/>
        <w:rPr>
          <w:rFonts w:cs="Arial"/>
          <w:bCs/>
          <w:szCs w:val="24"/>
          <w:lang w:val="af-ZA"/>
        </w:rPr>
      </w:pPr>
      <w:r>
        <w:rPr>
          <w:rFonts w:cs="Arial"/>
          <w:bCs/>
          <w:szCs w:val="24"/>
          <w:lang w:val="af-ZA"/>
        </w:rPr>
        <w:t xml:space="preserve">Whether any criminal charges have been laid agains any employee or consultant involved in the Media Corner matter since 27 March 2018; if not, why not, if so, what are the relevant details?  </w:t>
      </w:r>
    </w:p>
    <w:p w:rsidR="00BF4B52" w:rsidRPr="00BF4B52" w:rsidRDefault="00BF4B52" w:rsidP="00BF4B52">
      <w:pPr>
        <w:pStyle w:val="ListParagraph"/>
        <w:rPr>
          <w:rFonts w:cs="Arial"/>
          <w:b/>
          <w:bCs/>
          <w:szCs w:val="24"/>
          <w:lang w:val="af-ZA"/>
        </w:rPr>
      </w:pPr>
    </w:p>
    <w:p w:rsidR="00275399" w:rsidRPr="00BF4B52" w:rsidRDefault="00275399" w:rsidP="00BF4B52">
      <w:pPr>
        <w:spacing w:line="276" w:lineRule="auto"/>
        <w:jc w:val="right"/>
        <w:rPr>
          <w:rFonts w:ascii="Arial" w:hAnsi="Arial" w:cs="Arial"/>
          <w:bCs/>
          <w:sz w:val="24"/>
          <w:szCs w:val="24"/>
          <w:lang w:val="af-ZA"/>
        </w:rPr>
      </w:pPr>
      <w:r w:rsidRPr="00BF4B52">
        <w:rPr>
          <w:rFonts w:ascii="Arial" w:hAnsi="Arial" w:cs="Arial"/>
          <w:b/>
          <w:bCs/>
          <w:sz w:val="24"/>
          <w:szCs w:val="24"/>
          <w:lang w:val="af-ZA"/>
        </w:rPr>
        <w:t>NW41249E</w:t>
      </w:r>
    </w:p>
    <w:p w:rsidR="00FE604B" w:rsidRDefault="00FE604B" w:rsidP="00FE604B">
      <w:pPr>
        <w:spacing w:before="100" w:beforeAutospacing="1" w:after="100" w:afterAutospacing="1" w:line="276" w:lineRule="auto"/>
        <w:ind w:left="720" w:hanging="720"/>
        <w:jc w:val="both"/>
        <w:rPr>
          <w:rFonts w:ascii="Arial" w:hAnsi="Arial" w:cs="Arial"/>
          <w:b/>
          <w:sz w:val="24"/>
          <w:szCs w:val="24"/>
        </w:rPr>
      </w:pPr>
      <w:r w:rsidRPr="000F6851">
        <w:rPr>
          <w:rFonts w:ascii="Arial" w:hAnsi="Arial" w:cs="Arial"/>
          <w:b/>
          <w:sz w:val="24"/>
          <w:szCs w:val="24"/>
        </w:rPr>
        <w:t>REPLY:</w:t>
      </w:r>
    </w:p>
    <w:p w:rsidR="00FE4929" w:rsidRPr="00FE4929" w:rsidRDefault="00FE4929" w:rsidP="00FE604B">
      <w:pPr>
        <w:spacing w:before="100" w:beforeAutospacing="1" w:after="100" w:afterAutospacing="1" w:line="276" w:lineRule="auto"/>
        <w:ind w:left="720" w:hanging="720"/>
        <w:jc w:val="both"/>
        <w:rPr>
          <w:rFonts w:ascii="Arial" w:hAnsi="Arial" w:cs="Arial"/>
          <w:sz w:val="24"/>
          <w:szCs w:val="24"/>
        </w:rPr>
      </w:pPr>
      <w:r w:rsidRPr="00FE4929">
        <w:rPr>
          <w:rFonts w:ascii="Arial" w:hAnsi="Arial" w:cs="Arial"/>
          <w:sz w:val="24"/>
          <w:szCs w:val="24"/>
        </w:rPr>
        <w:t>I have been advised by the Department as follows:</w:t>
      </w:r>
    </w:p>
    <w:p w:rsidR="00FA1117" w:rsidRPr="004A08F3" w:rsidRDefault="00FE604B" w:rsidP="00C60F71">
      <w:pPr>
        <w:pStyle w:val="ListParagraph"/>
        <w:numPr>
          <w:ilvl w:val="0"/>
          <w:numId w:val="17"/>
        </w:numPr>
        <w:tabs>
          <w:tab w:val="left" w:pos="567"/>
        </w:tabs>
        <w:spacing w:line="276" w:lineRule="auto"/>
        <w:ind w:left="709" w:hanging="709"/>
        <w:jc w:val="both"/>
        <w:rPr>
          <w:rFonts w:cs="Arial"/>
          <w:szCs w:val="24"/>
        </w:rPr>
      </w:pPr>
      <w:r w:rsidRPr="00FA1117">
        <w:rPr>
          <w:rFonts w:cs="Arial"/>
          <w:szCs w:val="24"/>
        </w:rPr>
        <w:t xml:space="preserve"> </w:t>
      </w:r>
      <w:r w:rsidR="00466854" w:rsidRPr="00FA1117">
        <w:rPr>
          <w:rFonts w:cs="Arial"/>
          <w:szCs w:val="24"/>
        </w:rPr>
        <w:tab/>
      </w:r>
      <w:r w:rsidR="00466854" w:rsidRPr="004A08F3">
        <w:rPr>
          <w:rFonts w:cs="Arial"/>
          <w:szCs w:val="24"/>
        </w:rPr>
        <w:t xml:space="preserve">Judgement was obtained against Media Corner on </w:t>
      </w:r>
      <w:r w:rsidR="00FA1117" w:rsidRPr="004A08F3">
        <w:rPr>
          <w:rFonts w:cs="Arial"/>
          <w:szCs w:val="24"/>
        </w:rPr>
        <w:t>20 September 2016</w:t>
      </w:r>
      <w:r w:rsidR="004A08F3">
        <w:rPr>
          <w:rFonts w:cs="Arial"/>
          <w:szCs w:val="24"/>
        </w:rPr>
        <w:t>. T</w:t>
      </w:r>
      <w:r w:rsidR="00FA1117" w:rsidRPr="004A08F3">
        <w:rPr>
          <w:rFonts w:cs="Arial"/>
          <w:szCs w:val="24"/>
        </w:rPr>
        <w:t>he High Court held that the decision of the Department, taken on 14 August 2012 and 22 October 2012 to award the tender to Media Corner, is reviewed and set aside, further ordering that the two remaining prayers, namely:</w:t>
      </w:r>
    </w:p>
    <w:p w:rsidR="00FA1117" w:rsidRPr="004A08F3" w:rsidRDefault="00FA1117" w:rsidP="00FA1117">
      <w:pPr>
        <w:pStyle w:val="ListParagraph"/>
        <w:numPr>
          <w:ilvl w:val="0"/>
          <w:numId w:val="34"/>
        </w:numPr>
        <w:tabs>
          <w:tab w:val="left" w:pos="567"/>
        </w:tabs>
        <w:spacing w:line="276" w:lineRule="auto"/>
        <w:jc w:val="both"/>
        <w:rPr>
          <w:rFonts w:cs="Arial"/>
          <w:szCs w:val="24"/>
        </w:rPr>
      </w:pPr>
      <w:r w:rsidRPr="004A08F3">
        <w:rPr>
          <w:rFonts w:cs="Arial"/>
          <w:szCs w:val="24"/>
        </w:rPr>
        <w:t xml:space="preserve">to have the contract declared null and void </w:t>
      </w:r>
      <w:r w:rsidRPr="001F2F08">
        <w:rPr>
          <w:rFonts w:cs="Arial"/>
          <w:i/>
          <w:szCs w:val="24"/>
        </w:rPr>
        <w:t>ab initio</w:t>
      </w:r>
      <w:r w:rsidRPr="004A08F3">
        <w:rPr>
          <w:rFonts w:cs="Arial"/>
          <w:szCs w:val="24"/>
        </w:rPr>
        <w:t>; and</w:t>
      </w:r>
    </w:p>
    <w:p w:rsidR="00FA1117" w:rsidRPr="004A08F3" w:rsidRDefault="00FA1117" w:rsidP="00FA1117">
      <w:pPr>
        <w:pStyle w:val="ListParagraph"/>
        <w:numPr>
          <w:ilvl w:val="0"/>
          <w:numId w:val="34"/>
        </w:numPr>
        <w:tabs>
          <w:tab w:val="left" w:pos="567"/>
        </w:tabs>
        <w:spacing w:line="276" w:lineRule="auto"/>
        <w:jc w:val="both"/>
        <w:rPr>
          <w:rFonts w:cs="Arial"/>
          <w:szCs w:val="24"/>
        </w:rPr>
      </w:pPr>
      <w:r w:rsidRPr="004A08F3">
        <w:rPr>
          <w:rFonts w:cs="Arial"/>
          <w:szCs w:val="24"/>
        </w:rPr>
        <w:t>repayment of retainer fees, in the amount of R12 783 368.00</w:t>
      </w:r>
      <w:r w:rsidR="000E00D0">
        <w:rPr>
          <w:rFonts w:cs="Arial"/>
          <w:szCs w:val="24"/>
        </w:rPr>
        <w:t xml:space="preserve"> were not granted but postponed for further argument </w:t>
      </w:r>
      <w:r w:rsidR="000E00D0" w:rsidRPr="000E00D0">
        <w:rPr>
          <w:rFonts w:cs="Arial"/>
          <w:i/>
          <w:szCs w:val="24"/>
        </w:rPr>
        <w:t>sine die</w:t>
      </w:r>
    </w:p>
    <w:p w:rsidR="004A08F3" w:rsidRDefault="000E00D0" w:rsidP="00FA1117">
      <w:pPr>
        <w:tabs>
          <w:tab w:val="left" w:pos="567"/>
        </w:tabs>
        <w:spacing w:line="276" w:lineRule="auto"/>
        <w:ind w:left="709"/>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466854" w:rsidRPr="004A08F3" w:rsidRDefault="00FA1117" w:rsidP="00FA1117">
      <w:pPr>
        <w:tabs>
          <w:tab w:val="left" w:pos="567"/>
        </w:tabs>
        <w:spacing w:line="276" w:lineRule="auto"/>
        <w:ind w:left="709"/>
        <w:jc w:val="both"/>
        <w:rPr>
          <w:rFonts w:ascii="Arial" w:hAnsi="Arial" w:cs="Arial"/>
          <w:sz w:val="24"/>
          <w:szCs w:val="24"/>
        </w:rPr>
      </w:pPr>
      <w:r w:rsidRPr="004A08F3">
        <w:rPr>
          <w:rFonts w:ascii="Arial" w:hAnsi="Arial" w:cs="Arial"/>
          <w:sz w:val="24"/>
          <w:szCs w:val="24"/>
        </w:rPr>
        <w:t>The ma</w:t>
      </w:r>
      <w:r w:rsidR="004A08F3">
        <w:rPr>
          <w:rFonts w:ascii="Arial" w:hAnsi="Arial" w:cs="Arial"/>
          <w:sz w:val="24"/>
          <w:szCs w:val="24"/>
        </w:rPr>
        <w:t>t</w:t>
      </w:r>
      <w:r w:rsidRPr="004A08F3">
        <w:rPr>
          <w:rFonts w:ascii="Arial" w:hAnsi="Arial" w:cs="Arial"/>
          <w:sz w:val="24"/>
          <w:szCs w:val="24"/>
        </w:rPr>
        <w:t>ter resumed on 17 October 20</w:t>
      </w:r>
      <w:r w:rsidR="004A08F3">
        <w:rPr>
          <w:rFonts w:ascii="Arial" w:hAnsi="Arial" w:cs="Arial"/>
          <w:sz w:val="24"/>
          <w:szCs w:val="24"/>
        </w:rPr>
        <w:t xml:space="preserve">17 for the remaining prayers to be heard. The High Court declared the agreement concluded between the </w:t>
      </w:r>
      <w:r w:rsidR="004A08F3">
        <w:rPr>
          <w:rFonts w:ascii="Arial" w:hAnsi="Arial" w:cs="Arial"/>
          <w:sz w:val="24"/>
          <w:szCs w:val="24"/>
        </w:rPr>
        <w:lastRenderedPageBreak/>
        <w:t xml:space="preserve">Department and Media Corner invalid and null and void </w:t>
      </w:r>
      <w:r w:rsidR="004A08F3" w:rsidRPr="001F2F08">
        <w:rPr>
          <w:rFonts w:ascii="Arial" w:hAnsi="Arial" w:cs="Arial"/>
          <w:i/>
          <w:sz w:val="24"/>
          <w:szCs w:val="24"/>
        </w:rPr>
        <w:t>ab initio</w:t>
      </w:r>
      <w:r w:rsidR="004A08F3">
        <w:rPr>
          <w:rFonts w:ascii="Arial" w:hAnsi="Arial" w:cs="Arial"/>
          <w:sz w:val="24"/>
          <w:szCs w:val="24"/>
        </w:rPr>
        <w:t xml:space="preserve">. The court further ordered that the Minister and SIU, deliver a declaration setting out the relief sought associated with </w:t>
      </w:r>
      <w:r w:rsidR="00B6195D">
        <w:rPr>
          <w:rFonts w:ascii="Arial" w:hAnsi="Arial" w:cs="Arial"/>
          <w:sz w:val="24"/>
          <w:szCs w:val="24"/>
        </w:rPr>
        <w:t xml:space="preserve">the </w:t>
      </w:r>
      <w:r w:rsidR="004A08F3">
        <w:rPr>
          <w:rFonts w:ascii="Arial" w:hAnsi="Arial" w:cs="Arial"/>
          <w:sz w:val="24"/>
          <w:szCs w:val="24"/>
        </w:rPr>
        <w:t xml:space="preserve">two remaining prayers, reformulated as may be advised, within 30 days of the order, where after the normal </w:t>
      </w:r>
      <w:r w:rsidR="00B6195D">
        <w:rPr>
          <w:rFonts w:ascii="Arial" w:hAnsi="Arial" w:cs="Arial"/>
          <w:sz w:val="24"/>
          <w:szCs w:val="24"/>
        </w:rPr>
        <w:t>rules applicable</w:t>
      </w:r>
      <w:r w:rsidR="004A08F3">
        <w:rPr>
          <w:rFonts w:ascii="Arial" w:hAnsi="Arial" w:cs="Arial"/>
          <w:sz w:val="24"/>
          <w:szCs w:val="24"/>
        </w:rPr>
        <w:t xml:space="preserve"> relating to action pr</w:t>
      </w:r>
      <w:r w:rsidR="00B6195D">
        <w:rPr>
          <w:rFonts w:ascii="Arial" w:hAnsi="Arial" w:cs="Arial"/>
          <w:sz w:val="24"/>
          <w:szCs w:val="24"/>
        </w:rPr>
        <w:t>o</w:t>
      </w:r>
      <w:r w:rsidR="004A08F3">
        <w:rPr>
          <w:rFonts w:ascii="Arial" w:hAnsi="Arial" w:cs="Arial"/>
          <w:sz w:val="24"/>
          <w:szCs w:val="24"/>
        </w:rPr>
        <w:t xml:space="preserve">ceedings will apply. On 18 October 2017, whilst the matter was in court, the State Attorney was informed that Media Corner </w:t>
      </w:r>
      <w:r w:rsidR="00B6195D">
        <w:rPr>
          <w:rFonts w:ascii="Arial" w:hAnsi="Arial" w:cs="Arial"/>
          <w:sz w:val="24"/>
          <w:szCs w:val="24"/>
        </w:rPr>
        <w:t>was placed in voluntary liquidation.</w:t>
      </w:r>
      <w:r w:rsidR="004A08F3">
        <w:rPr>
          <w:rFonts w:ascii="Arial" w:hAnsi="Arial" w:cs="Arial"/>
          <w:sz w:val="24"/>
          <w:szCs w:val="24"/>
        </w:rPr>
        <w:t xml:space="preserve">  </w:t>
      </w:r>
    </w:p>
    <w:p w:rsidR="00466854" w:rsidRPr="001F2573" w:rsidRDefault="00B6195D" w:rsidP="00466854">
      <w:pPr>
        <w:pStyle w:val="ListParagraph"/>
        <w:tabs>
          <w:tab w:val="left" w:pos="567"/>
        </w:tabs>
        <w:spacing w:line="276" w:lineRule="auto"/>
        <w:ind w:left="709"/>
        <w:jc w:val="both"/>
        <w:rPr>
          <w:rFonts w:cs="Arial"/>
          <w:szCs w:val="24"/>
        </w:rPr>
      </w:pPr>
      <w:r>
        <w:rPr>
          <w:rFonts w:cs="Arial"/>
          <w:szCs w:val="24"/>
        </w:rPr>
        <w:t>Pu</w:t>
      </w:r>
      <w:r w:rsidR="00466854" w:rsidRPr="004A08F3">
        <w:rPr>
          <w:rFonts w:cs="Arial"/>
          <w:szCs w:val="24"/>
        </w:rPr>
        <w:t>rsuant to the judgement, Media Corner</w:t>
      </w:r>
      <w:r w:rsidR="00466854" w:rsidRPr="001F2573">
        <w:rPr>
          <w:rFonts w:cs="Arial"/>
          <w:szCs w:val="24"/>
        </w:rPr>
        <w:t xml:space="preserve"> was placed in liquidation</w:t>
      </w:r>
      <w:r w:rsidR="001F2573" w:rsidRPr="001F2573">
        <w:rPr>
          <w:rFonts w:cs="Arial"/>
          <w:szCs w:val="24"/>
        </w:rPr>
        <w:t>. The department is currently assessing whether it will be able to recover the judgement amount through the liquidation procedures.</w:t>
      </w:r>
    </w:p>
    <w:p w:rsidR="00466854" w:rsidRDefault="00FE604B" w:rsidP="00466854">
      <w:pPr>
        <w:pStyle w:val="ListParagraph"/>
        <w:spacing w:line="276" w:lineRule="auto"/>
        <w:ind w:left="360"/>
        <w:jc w:val="both"/>
        <w:rPr>
          <w:rFonts w:cs="Arial"/>
          <w:szCs w:val="24"/>
        </w:rPr>
      </w:pPr>
      <w:r>
        <w:rPr>
          <w:rFonts w:cs="Arial"/>
          <w:szCs w:val="24"/>
        </w:rPr>
        <w:t xml:space="preserve"> </w:t>
      </w:r>
    </w:p>
    <w:p w:rsidR="00000522" w:rsidRPr="000B7117" w:rsidRDefault="00000522" w:rsidP="000B7117">
      <w:pPr>
        <w:pStyle w:val="ListParagraph"/>
        <w:numPr>
          <w:ilvl w:val="0"/>
          <w:numId w:val="17"/>
        </w:numPr>
        <w:spacing w:line="276" w:lineRule="auto"/>
        <w:ind w:left="709" w:hanging="709"/>
        <w:jc w:val="both"/>
        <w:rPr>
          <w:rFonts w:cs="Arial"/>
          <w:szCs w:val="24"/>
        </w:rPr>
      </w:pPr>
      <w:r w:rsidRPr="000B7117">
        <w:rPr>
          <w:rFonts w:cs="Arial"/>
          <w:szCs w:val="24"/>
        </w:rPr>
        <w:t>The disciplinary hearing relating to the DBEC members was finalised.  The Department is awaiting the outcome from the chairperson.</w:t>
      </w:r>
    </w:p>
    <w:p w:rsidR="00000522" w:rsidRDefault="00000522" w:rsidP="00000522">
      <w:pPr>
        <w:pStyle w:val="ListParagraph"/>
        <w:rPr>
          <w:rFonts w:cs="Arial"/>
          <w:szCs w:val="24"/>
          <w:shd w:val="clear" w:color="auto" w:fill="FFFF00"/>
          <w:lang w:val="af-ZA"/>
        </w:rPr>
      </w:pPr>
    </w:p>
    <w:p w:rsidR="00000522" w:rsidRPr="00000522" w:rsidRDefault="00000522" w:rsidP="00000522">
      <w:pPr>
        <w:pStyle w:val="ListParagraph"/>
        <w:jc w:val="both"/>
        <w:rPr>
          <w:rFonts w:cs="Arial"/>
          <w:szCs w:val="24"/>
          <w:shd w:val="clear" w:color="auto" w:fill="FFFF00"/>
          <w:lang w:val="af-ZA"/>
        </w:rPr>
      </w:pPr>
      <w:r>
        <w:rPr>
          <w:rFonts w:cs="Arial"/>
          <w:szCs w:val="24"/>
        </w:rPr>
        <w:t>The Director-General made a decision to withdraw legal representation dealing with the hearing of the DBAC members and requested the DPSA to provide an employee to continue with the hearing.</w:t>
      </w:r>
      <w:r w:rsidR="00664D00">
        <w:rPr>
          <w:rFonts w:cs="Arial"/>
          <w:szCs w:val="24"/>
        </w:rPr>
        <w:t xml:space="preserve"> This was in line with the recommendation of the Public Service Commission (PSC) and accepted by the Minister. The PSC report stated that the Department cannot use legal representation against employees</w:t>
      </w:r>
      <w:r>
        <w:rPr>
          <w:rFonts w:cs="Arial"/>
          <w:szCs w:val="24"/>
        </w:rPr>
        <w:t xml:space="preserve"> </w:t>
      </w:r>
      <w:r w:rsidR="00664D00">
        <w:rPr>
          <w:rFonts w:cs="Arial"/>
          <w:szCs w:val="24"/>
        </w:rPr>
        <w:t xml:space="preserve">without legal qualifications. </w:t>
      </w:r>
      <w:r>
        <w:rPr>
          <w:rFonts w:cs="Arial"/>
          <w:szCs w:val="24"/>
        </w:rPr>
        <w:t>The Department received the nomination from the DPSA and is in the process of appointing an employee within the Public Service to represent the employer at the disciplinary hearing.  As soon as the employee is appointed the disciplinary hearing will be scheduled to continue.</w:t>
      </w:r>
    </w:p>
    <w:p w:rsidR="009027AF" w:rsidRPr="009027AF" w:rsidRDefault="009027AF" w:rsidP="009027AF">
      <w:pPr>
        <w:pStyle w:val="ListParagraph"/>
        <w:rPr>
          <w:rFonts w:cs="Arial"/>
          <w:szCs w:val="24"/>
        </w:rPr>
      </w:pPr>
    </w:p>
    <w:p w:rsidR="009027AF" w:rsidRPr="000B7117" w:rsidRDefault="00000522" w:rsidP="000B7117">
      <w:pPr>
        <w:pStyle w:val="ListParagraph"/>
        <w:numPr>
          <w:ilvl w:val="0"/>
          <w:numId w:val="17"/>
        </w:numPr>
        <w:spacing w:line="276" w:lineRule="auto"/>
        <w:ind w:left="709" w:hanging="709"/>
        <w:jc w:val="both"/>
        <w:rPr>
          <w:rFonts w:cs="Arial"/>
          <w:szCs w:val="24"/>
        </w:rPr>
      </w:pPr>
      <w:r w:rsidRPr="000B7117">
        <w:rPr>
          <w:rFonts w:cs="Arial"/>
          <w:szCs w:val="24"/>
        </w:rPr>
        <w:t xml:space="preserve">No criminal charges have been laid against any of the employees who were implicated </w:t>
      </w:r>
      <w:r w:rsidR="001F550D" w:rsidRPr="000B7117">
        <w:rPr>
          <w:rFonts w:cs="Arial"/>
          <w:szCs w:val="24"/>
        </w:rPr>
        <w:t>in</w:t>
      </w:r>
      <w:r w:rsidRPr="000B7117">
        <w:rPr>
          <w:rFonts w:cs="Arial"/>
          <w:szCs w:val="24"/>
        </w:rPr>
        <w:t xml:space="preserve"> the Media Corner matter as the hearings have not been finalised. The charges levelled by </w:t>
      </w:r>
      <w:r w:rsidR="001F550D" w:rsidRPr="000B7117">
        <w:rPr>
          <w:rFonts w:cs="Arial"/>
          <w:szCs w:val="24"/>
        </w:rPr>
        <w:t xml:space="preserve">the </w:t>
      </w:r>
      <w:r w:rsidRPr="000B7117">
        <w:rPr>
          <w:rFonts w:cs="Arial"/>
          <w:szCs w:val="24"/>
        </w:rPr>
        <w:t>Department does not relate to criminal action.</w:t>
      </w:r>
    </w:p>
    <w:p w:rsidR="00000522" w:rsidRDefault="00000522" w:rsidP="00000522">
      <w:pPr>
        <w:pStyle w:val="ListParagraph"/>
        <w:rPr>
          <w:rFonts w:cs="Arial"/>
          <w:b/>
          <w:szCs w:val="24"/>
        </w:rPr>
      </w:pPr>
    </w:p>
    <w:p w:rsidR="00B65D15" w:rsidRDefault="00B65D15" w:rsidP="00B65D15">
      <w:pPr>
        <w:ind w:right="284"/>
        <w:jc w:val="both"/>
        <w:outlineLvl w:val="0"/>
        <w:rPr>
          <w:rFonts w:ascii="Arial" w:eastAsia="Adobe Fan Heiti Std B" w:hAnsi="Arial" w:cs="Arial"/>
          <w:b/>
        </w:rPr>
      </w:pPr>
    </w:p>
    <w:p w:rsidR="00B65D15" w:rsidRDefault="00B65D15" w:rsidP="00B65D15">
      <w:pPr>
        <w:ind w:right="284"/>
        <w:jc w:val="both"/>
        <w:outlineLvl w:val="0"/>
        <w:rPr>
          <w:rFonts w:ascii="Arial" w:eastAsia="Adobe Fan Heiti Std B" w:hAnsi="Arial" w:cs="Arial"/>
          <w:b/>
          <w:sz w:val="24"/>
          <w:szCs w:val="24"/>
        </w:rPr>
      </w:pPr>
      <w:r w:rsidRPr="00B65D15">
        <w:rPr>
          <w:rFonts w:ascii="Arial" w:eastAsia="Adobe Fan Heiti Std B" w:hAnsi="Arial" w:cs="Arial"/>
          <w:b/>
          <w:sz w:val="24"/>
          <w:szCs w:val="24"/>
        </w:rPr>
        <w:t>Approved / not approved</w:t>
      </w:r>
    </w:p>
    <w:p w:rsidR="004F18A7" w:rsidRDefault="004F18A7" w:rsidP="00B65D15">
      <w:pPr>
        <w:ind w:right="284"/>
        <w:jc w:val="both"/>
        <w:outlineLvl w:val="0"/>
        <w:rPr>
          <w:rFonts w:ascii="Arial" w:eastAsia="Adobe Fan Heiti Std B" w:hAnsi="Arial" w:cs="Arial"/>
          <w:b/>
          <w:sz w:val="24"/>
          <w:szCs w:val="24"/>
        </w:rPr>
      </w:pPr>
    </w:p>
    <w:p w:rsidR="00B65D15" w:rsidRPr="00B65D15" w:rsidRDefault="00B65D15" w:rsidP="00B65D15">
      <w:pPr>
        <w:ind w:right="284"/>
        <w:jc w:val="both"/>
        <w:outlineLvl w:val="0"/>
        <w:rPr>
          <w:rFonts w:ascii="Arial" w:eastAsia="Adobe Fan Heiti Std B" w:hAnsi="Arial" w:cs="Arial"/>
          <w:b/>
          <w:sz w:val="24"/>
          <w:szCs w:val="24"/>
        </w:rPr>
      </w:pPr>
      <w:bookmarkStart w:id="0" w:name="_GoBack"/>
      <w:bookmarkEnd w:id="0"/>
    </w:p>
    <w:p w:rsidR="00B65D15" w:rsidRPr="00B65D15" w:rsidRDefault="00B65D15" w:rsidP="00B65D15">
      <w:pPr>
        <w:ind w:right="284"/>
        <w:jc w:val="both"/>
        <w:outlineLvl w:val="0"/>
        <w:rPr>
          <w:rFonts w:ascii="Arial" w:eastAsia="Adobe Fan Heiti Std B" w:hAnsi="Arial" w:cs="Arial"/>
          <w:b/>
          <w:sz w:val="24"/>
          <w:szCs w:val="24"/>
          <w:u w:val="single"/>
        </w:rPr>
      </w:pPr>
      <w:r w:rsidRPr="00B65D15">
        <w:rPr>
          <w:rFonts w:ascii="Arial" w:eastAsia="Adobe Fan Heiti Std B" w:hAnsi="Arial" w:cs="Arial"/>
          <w:b/>
          <w:sz w:val="24"/>
          <w:szCs w:val="24"/>
          <w:u w:val="single"/>
        </w:rPr>
        <w:tab/>
      </w:r>
      <w:r w:rsidRPr="00B65D15">
        <w:rPr>
          <w:rFonts w:ascii="Arial" w:eastAsia="Adobe Fan Heiti Std B" w:hAnsi="Arial" w:cs="Arial"/>
          <w:b/>
          <w:sz w:val="24"/>
          <w:szCs w:val="24"/>
          <w:u w:val="single"/>
        </w:rPr>
        <w:tab/>
      </w:r>
      <w:r w:rsidRPr="00B65D15">
        <w:rPr>
          <w:rFonts w:ascii="Arial" w:eastAsia="Adobe Fan Heiti Std B" w:hAnsi="Arial" w:cs="Arial"/>
          <w:b/>
          <w:sz w:val="24"/>
          <w:szCs w:val="24"/>
          <w:u w:val="single"/>
        </w:rPr>
        <w:tab/>
      </w:r>
      <w:r w:rsidRPr="00B65D15">
        <w:rPr>
          <w:rFonts w:ascii="Arial" w:eastAsia="Adobe Fan Heiti Std B" w:hAnsi="Arial" w:cs="Arial"/>
          <w:b/>
          <w:sz w:val="24"/>
          <w:szCs w:val="24"/>
          <w:u w:val="single"/>
        </w:rPr>
        <w:tab/>
      </w:r>
    </w:p>
    <w:p w:rsidR="00B65D15" w:rsidRPr="00B65D15" w:rsidRDefault="00B65D15" w:rsidP="00B65D15">
      <w:pPr>
        <w:ind w:right="284"/>
        <w:jc w:val="both"/>
        <w:outlineLvl w:val="0"/>
        <w:rPr>
          <w:rFonts w:ascii="Arial" w:eastAsia="Adobe Fan Heiti Std B" w:hAnsi="Arial" w:cs="Arial"/>
          <w:b/>
          <w:sz w:val="24"/>
          <w:szCs w:val="24"/>
        </w:rPr>
      </w:pPr>
      <w:r w:rsidRPr="00B65D15">
        <w:rPr>
          <w:rFonts w:ascii="Arial" w:eastAsia="Adobe Fan Heiti Std B" w:hAnsi="Arial" w:cs="Arial"/>
          <w:b/>
          <w:sz w:val="24"/>
          <w:szCs w:val="24"/>
        </w:rPr>
        <w:t>Ms S Ndabeni - Abrahams</w:t>
      </w:r>
    </w:p>
    <w:p w:rsidR="00B65D15" w:rsidRPr="00B65D15" w:rsidRDefault="00B65D15" w:rsidP="00B65D15">
      <w:pPr>
        <w:ind w:right="284"/>
        <w:jc w:val="both"/>
        <w:outlineLvl w:val="0"/>
        <w:rPr>
          <w:rFonts w:ascii="Arial" w:eastAsia="Adobe Fan Heiti Std B" w:hAnsi="Arial" w:cs="Arial"/>
          <w:b/>
          <w:sz w:val="24"/>
          <w:szCs w:val="24"/>
        </w:rPr>
      </w:pPr>
      <w:r w:rsidRPr="00B65D15">
        <w:rPr>
          <w:rFonts w:ascii="Arial" w:eastAsia="Adobe Fan Heiti Std B" w:hAnsi="Arial" w:cs="Arial"/>
          <w:b/>
          <w:sz w:val="24"/>
          <w:szCs w:val="24"/>
        </w:rPr>
        <w:t>MINISTER OF TELECOMMUNICATIONS &amp; POSTAL SERVICES</w:t>
      </w:r>
    </w:p>
    <w:p w:rsidR="00B65D15" w:rsidRPr="00B65D15" w:rsidRDefault="00B65D15" w:rsidP="00B65D15">
      <w:pPr>
        <w:ind w:right="284"/>
        <w:jc w:val="both"/>
        <w:outlineLvl w:val="0"/>
        <w:rPr>
          <w:rFonts w:ascii="Arial" w:eastAsia="Adobe Fan Heiti Std B" w:hAnsi="Arial" w:cs="Arial"/>
          <w:b/>
          <w:sz w:val="24"/>
          <w:szCs w:val="24"/>
        </w:rPr>
      </w:pPr>
      <w:r w:rsidRPr="00B65D15">
        <w:rPr>
          <w:rFonts w:ascii="Arial" w:eastAsia="Adobe Fan Heiti Std B" w:hAnsi="Arial" w:cs="Arial"/>
          <w:b/>
          <w:sz w:val="24"/>
          <w:szCs w:val="24"/>
        </w:rPr>
        <w:t xml:space="preserve">DATE:  </w:t>
      </w:r>
      <w:r w:rsidR="00337F1D">
        <w:rPr>
          <w:rFonts w:ascii="Arial" w:eastAsia="Adobe Fan Heiti Std B" w:hAnsi="Arial" w:cs="Arial"/>
          <w:b/>
          <w:sz w:val="24"/>
          <w:szCs w:val="24"/>
        </w:rPr>
        <w:t>03/12/2018</w:t>
      </w:r>
    </w:p>
    <w:p w:rsidR="00B65D15" w:rsidRDefault="00B65D15" w:rsidP="00B65D15">
      <w:pPr>
        <w:ind w:right="284"/>
        <w:jc w:val="both"/>
        <w:outlineLvl w:val="0"/>
        <w:rPr>
          <w:rFonts w:ascii="Arial" w:eastAsia="Adobe Fan Heiti Std B" w:hAnsi="Arial" w:cs="Arial"/>
        </w:rPr>
      </w:pPr>
    </w:p>
    <w:p w:rsidR="00BF4B52" w:rsidRDefault="00BF4B52" w:rsidP="00B65D15">
      <w:pPr>
        <w:pStyle w:val="ListParagraph"/>
        <w:rPr>
          <w:rFonts w:cs="Arial"/>
          <w:b/>
          <w:szCs w:val="24"/>
        </w:rPr>
      </w:pPr>
    </w:p>
    <w:sectPr w:rsidR="00BF4B52" w:rsidSect="0030271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7C6" w:rsidRDefault="00A177C6" w:rsidP="00D12ACE">
      <w:pPr>
        <w:spacing w:after="0" w:line="240" w:lineRule="auto"/>
      </w:pPr>
      <w:r>
        <w:separator/>
      </w:r>
    </w:p>
  </w:endnote>
  <w:endnote w:type="continuationSeparator" w:id="0">
    <w:p w:rsidR="00A177C6" w:rsidRDefault="00A177C6"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478082"/>
      <w:docPartObj>
        <w:docPartGallery w:val="Page Numbers (Bottom of Page)"/>
        <w:docPartUnique/>
      </w:docPartObj>
    </w:sdtPr>
    <w:sdtEndPr>
      <w:rPr>
        <w:noProof/>
      </w:rPr>
    </w:sdtEndPr>
    <w:sdtContent>
      <w:p w:rsidR="00D12ACE" w:rsidRDefault="0030271E">
        <w:pPr>
          <w:pStyle w:val="Footer"/>
          <w:jc w:val="center"/>
        </w:pPr>
        <w:r>
          <w:fldChar w:fldCharType="begin"/>
        </w:r>
        <w:r w:rsidR="00D12ACE">
          <w:instrText xml:space="preserve"> PAGE   \* MERGEFORMAT </w:instrText>
        </w:r>
        <w:r>
          <w:fldChar w:fldCharType="separate"/>
        </w:r>
        <w:r w:rsidR="000A38EA">
          <w:rPr>
            <w:noProof/>
          </w:rPr>
          <w:t>2</w:t>
        </w:r>
        <w:r>
          <w:rPr>
            <w:noProof/>
          </w:rPr>
          <w:fldChar w:fldCharType="end"/>
        </w:r>
      </w:p>
    </w:sdtContent>
  </w:sdt>
  <w:p w:rsidR="00D12ACE" w:rsidRDefault="00D12A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7C6" w:rsidRDefault="00A177C6" w:rsidP="00D12ACE">
      <w:pPr>
        <w:spacing w:after="0" w:line="240" w:lineRule="auto"/>
      </w:pPr>
      <w:r>
        <w:separator/>
      </w:r>
    </w:p>
  </w:footnote>
  <w:footnote w:type="continuationSeparator" w:id="0">
    <w:p w:rsidR="00A177C6" w:rsidRDefault="00A177C6"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2">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1">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2">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3596414"/>
    <w:multiLevelType w:val="hybridMultilevel"/>
    <w:tmpl w:val="00982D6A"/>
    <w:lvl w:ilvl="0" w:tplc="316C71CC">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nsid w:val="45EB1E83"/>
    <w:multiLevelType w:val="hybridMultilevel"/>
    <w:tmpl w:val="8FFC47E4"/>
    <w:lvl w:ilvl="0" w:tplc="7E7A6DCC">
      <w:start w:val="1"/>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3">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4F73176"/>
    <w:multiLevelType w:val="hybridMultilevel"/>
    <w:tmpl w:val="980A2BAE"/>
    <w:lvl w:ilvl="0" w:tplc="34A05F5A">
      <w:start w:val="1"/>
      <w:numFmt w:val="lowerRoman"/>
      <w:lvlText w:val="(%1)"/>
      <w:lvlJc w:val="left"/>
      <w:pPr>
        <w:ind w:left="1429" w:hanging="720"/>
      </w:pPr>
      <w:rPr>
        <w:rFonts w:hint="default"/>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20"/>
  </w:num>
  <w:num w:numId="3">
    <w:abstractNumId w:val="33"/>
  </w:num>
  <w:num w:numId="4">
    <w:abstractNumId w:val="9"/>
  </w:num>
  <w:num w:numId="5">
    <w:abstractNumId w:val="11"/>
  </w:num>
  <w:num w:numId="6">
    <w:abstractNumId w:val="31"/>
  </w:num>
  <w:num w:numId="7">
    <w:abstractNumId w:val="30"/>
  </w:num>
  <w:num w:numId="8">
    <w:abstractNumId w:val="21"/>
  </w:num>
  <w:num w:numId="9">
    <w:abstractNumId w:val="24"/>
  </w:num>
  <w:num w:numId="10">
    <w:abstractNumId w:val="19"/>
  </w:num>
  <w:num w:numId="11">
    <w:abstractNumId w:val="1"/>
  </w:num>
  <w:num w:numId="12">
    <w:abstractNumId w:val="25"/>
  </w:num>
  <w:num w:numId="13">
    <w:abstractNumId w:val="8"/>
  </w:num>
  <w:num w:numId="14">
    <w:abstractNumId w:val="14"/>
  </w:num>
  <w:num w:numId="15">
    <w:abstractNumId w:val="22"/>
  </w:num>
  <w:num w:numId="16">
    <w:abstractNumId w:val="7"/>
  </w:num>
  <w:num w:numId="17">
    <w:abstractNumId w:val="18"/>
  </w:num>
  <w:num w:numId="18">
    <w:abstractNumId w:val="12"/>
  </w:num>
  <w:num w:numId="19">
    <w:abstractNumId w:val="5"/>
  </w:num>
  <w:num w:numId="20">
    <w:abstractNumId w:val="29"/>
  </w:num>
  <w:num w:numId="21">
    <w:abstractNumId w:val="3"/>
  </w:num>
  <w:num w:numId="22">
    <w:abstractNumId w:val="23"/>
  </w:num>
  <w:num w:numId="23">
    <w:abstractNumId w:val="26"/>
  </w:num>
  <w:num w:numId="24">
    <w:abstractNumId w:val="0"/>
  </w:num>
  <w:num w:numId="25">
    <w:abstractNumId w:val="10"/>
  </w:num>
  <w:num w:numId="26">
    <w:abstractNumId w:val="27"/>
  </w:num>
  <w:num w:numId="27">
    <w:abstractNumId w:val="2"/>
  </w:num>
  <w:num w:numId="28">
    <w:abstractNumId w:val="6"/>
  </w:num>
  <w:num w:numId="29">
    <w:abstractNumId w:val="15"/>
  </w:num>
  <w:num w:numId="30">
    <w:abstractNumId w:val="4"/>
  </w:num>
  <w:num w:numId="31">
    <w:abstractNumId w:val="13"/>
  </w:num>
  <w:num w:numId="32">
    <w:abstractNumId w:val="32"/>
  </w:num>
  <w:num w:numId="33">
    <w:abstractNumId w:val="16"/>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059F1"/>
    <w:rsid w:val="00000522"/>
    <w:rsid w:val="00025432"/>
    <w:rsid w:val="00067282"/>
    <w:rsid w:val="000678DE"/>
    <w:rsid w:val="000A38EA"/>
    <w:rsid w:val="000B7117"/>
    <w:rsid w:val="000D0476"/>
    <w:rsid w:val="000E00D0"/>
    <w:rsid w:val="000F6851"/>
    <w:rsid w:val="0013546F"/>
    <w:rsid w:val="0015522D"/>
    <w:rsid w:val="001B04EF"/>
    <w:rsid w:val="001F2573"/>
    <w:rsid w:val="001F2F08"/>
    <w:rsid w:val="001F550D"/>
    <w:rsid w:val="00226E9C"/>
    <w:rsid w:val="00275399"/>
    <w:rsid w:val="00282616"/>
    <w:rsid w:val="00286A2B"/>
    <w:rsid w:val="0030271E"/>
    <w:rsid w:val="00337F1D"/>
    <w:rsid w:val="003A4256"/>
    <w:rsid w:val="003A477D"/>
    <w:rsid w:val="003D25B5"/>
    <w:rsid w:val="0040072F"/>
    <w:rsid w:val="004171F0"/>
    <w:rsid w:val="00466854"/>
    <w:rsid w:val="004A08F3"/>
    <w:rsid w:val="004F18A7"/>
    <w:rsid w:val="00533291"/>
    <w:rsid w:val="0053334D"/>
    <w:rsid w:val="005B6B89"/>
    <w:rsid w:val="006536EB"/>
    <w:rsid w:val="00664D00"/>
    <w:rsid w:val="00683F17"/>
    <w:rsid w:val="006C2A41"/>
    <w:rsid w:val="00725420"/>
    <w:rsid w:val="00782A87"/>
    <w:rsid w:val="007B5A46"/>
    <w:rsid w:val="007C7571"/>
    <w:rsid w:val="0082502E"/>
    <w:rsid w:val="00825AB3"/>
    <w:rsid w:val="008A02CA"/>
    <w:rsid w:val="008B7F73"/>
    <w:rsid w:val="009027AF"/>
    <w:rsid w:val="009A6813"/>
    <w:rsid w:val="009F7FAA"/>
    <w:rsid w:val="00A177C6"/>
    <w:rsid w:val="00A32A11"/>
    <w:rsid w:val="00A72352"/>
    <w:rsid w:val="00A956C5"/>
    <w:rsid w:val="00AE482D"/>
    <w:rsid w:val="00B059F1"/>
    <w:rsid w:val="00B502B8"/>
    <w:rsid w:val="00B6195D"/>
    <w:rsid w:val="00B65D15"/>
    <w:rsid w:val="00BA13AF"/>
    <w:rsid w:val="00BA3CBA"/>
    <w:rsid w:val="00BF4B52"/>
    <w:rsid w:val="00C0343E"/>
    <w:rsid w:val="00C1398C"/>
    <w:rsid w:val="00C963DB"/>
    <w:rsid w:val="00CB1BC5"/>
    <w:rsid w:val="00D12ACE"/>
    <w:rsid w:val="00D9457A"/>
    <w:rsid w:val="00DA1AAF"/>
    <w:rsid w:val="00DC3250"/>
    <w:rsid w:val="00DC6A4E"/>
    <w:rsid w:val="00DD2ADA"/>
    <w:rsid w:val="00DE4A84"/>
    <w:rsid w:val="00DE71BA"/>
    <w:rsid w:val="00DF0150"/>
    <w:rsid w:val="00E223A9"/>
    <w:rsid w:val="00E57274"/>
    <w:rsid w:val="00E72F5D"/>
    <w:rsid w:val="00EC67E0"/>
    <w:rsid w:val="00ED23C0"/>
    <w:rsid w:val="00EE0E6A"/>
    <w:rsid w:val="00F279D8"/>
    <w:rsid w:val="00FA1117"/>
    <w:rsid w:val="00FB126A"/>
    <w:rsid w:val="00FE4929"/>
    <w:rsid w:val="00FE604B"/>
    <w:rsid w:val="00FE69D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386150603">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PUMZA</cp:lastModifiedBy>
  <cp:revision>2</cp:revision>
  <cp:lastPrinted>2018-11-28T12:27:00Z</cp:lastPrinted>
  <dcterms:created xsi:type="dcterms:W3CDTF">2019-02-18T09:42:00Z</dcterms:created>
  <dcterms:modified xsi:type="dcterms:W3CDTF">2019-02-18T09:42:00Z</dcterms:modified>
</cp:coreProperties>
</file>